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1CF" w:rsidRDefault="006411CF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5529"/>
          <w:tab w:val="left" w:pos="7680"/>
        </w:tabs>
        <w:ind w:right="-51"/>
        <w:rPr>
          <w:rFonts w:ascii="Nunito Sans" w:eastAsia="Nunito Sans" w:hAnsi="Nunito Sans" w:cs="Nunito Sans"/>
          <w:color w:val="000000"/>
          <w:sz w:val="22"/>
          <w:szCs w:val="22"/>
        </w:rPr>
        <w:sectPr w:rsidR="006411CF">
          <w:headerReference w:type="default" r:id="rId7"/>
          <w:footerReference w:type="default" r:id="rId8"/>
          <w:headerReference w:type="first" r:id="rId9"/>
          <w:footerReference w:type="first" r:id="rId10"/>
          <w:pgSz w:w="12242" w:h="15842"/>
          <w:pgMar w:top="400" w:right="1134" w:bottom="1418" w:left="1418" w:header="284" w:footer="851" w:gutter="0"/>
          <w:pgNumType w:start="1"/>
          <w:cols w:space="720"/>
          <w:titlePg/>
        </w:sectPr>
      </w:pPr>
    </w:p>
    <w:p w:rsidR="006411CF" w:rsidRDefault="006411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Nunito Sans" w:eastAsia="Nunito Sans" w:hAnsi="Nunito Sans" w:cs="Nunito Sans"/>
          <w:color w:val="000000"/>
          <w:sz w:val="22"/>
          <w:szCs w:val="22"/>
        </w:rPr>
      </w:pPr>
    </w:p>
    <w:tbl>
      <w:tblPr>
        <w:tblStyle w:val="a"/>
        <w:tblW w:w="97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60"/>
      </w:tblGrid>
      <w:tr w:rsidR="006411CF">
        <w:trPr>
          <w:trHeight w:val="750"/>
        </w:trPr>
        <w:tc>
          <w:tcPr>
            <w:tcW w:w="9760" w:type="dxa"/>
            <w:tcBorders>
              <w:top w:val="nil"/>
              <w:left w:val="nil"/>
              <w:bottom w:val="nil"/>
              <w:right w:val="nil"/>
            </w:tcBorders>
          </w:tcPr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Nunito Sans" w:eastAsia="Nunito Sans" w:hAnsi="Nunito Sans" w:cs="Nunito Sans"/>
                <w:sz w:val="22"/>
                <w:szCs w:val="22"/>
              </w:rPr>
              <w:t>Título</w:t>
            </w: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 :</w:t>
            </w:r>
            <w:proofErr w:type="gramEnd"/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    </w:t>
            </w:r>
          </w:p>
          <w:p w:rsidR="006411CF" w:rsidRDefault="00641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0"/>
                <w:tab w:val="left" w:pos="7680"/>
              </w:tabs>
              <w:ind w:right="-51"/>
              <w:jc w:val="center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REVISIÓN DE FUNCIÓN ANTISOBORNO</w:t>
            </w:r>
          </w:p>
        </w:tc>
      </w:tr>
    </w:tbl>
    <w:p w:rsidR="006411CF" w:rsidRDefault="006411CF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7680"/>
        </w:tabs>
        <w:ind w:right="-51"/>
        <w:jc w:val="both"/>
        <w:rPr>
          <w:rFonts w:ascii="Nunito Sans" w:eastAsia="Nunito Sans" w:hAnsi="Nunito Sans" w:cs="Nunito Sans"/>
          <w:color w:val="000000"/>
          <w:sz w:val="22"/>
          <w:szCs w:val="22"/>
        </w:rPr>
        <w:sectPr w:rsidR="006411CF">
          <w:type w:val="continuous"/>
          <w:pgSz w:w="12242" w:h="15842"/>
          <w:pgMar w:top="1134" w:right="1134" w:bottom="1418" w:left="1418" w:header="567" w:footer="851" w:gutter="0"/>
          <w:cols w:space="720"/>
        </w:sectPr>
      </w:pPr>
      <w:bookmarkStart w:id="0" w:name="_GoBack"/>
      <w:bookmarkEnd w:id="0"/>
    </w:p>
    <w:p w:rsidR="006411CF" w:rsidRDefault="006411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Nunito Sans" w:eastAsia="Nunito Sans" w:hAnsi="Nunito Sans" w:cs="Nunito Sans"/>
          <w:color w:val="000000"/>
          <w:sz w:val="22"/>
          <w:szCs w:val="22"/>
        </w:rPr>
      </w:pPr>
    </w:p>
    <w:tbl>
      <w:tblPr>
        <w:tblStyle w:val="a0"/>
        <w:tblW w:w="10095" w:type="dxa"/>
        <w:tblInd w:w="-194" w:type="dxa"/>
        <w:tblLayout w:type="fixed"/>
        <w:tblLook w:val="0000" w:firstRow="0" w:lastRow="0" w:firstColumn="0" w:lastColumn="0" w:noHBand="0" w:noVBand="0"/>
      </w:tblPr>
      <w:tblGrid>
        <w:gridCol w:w="1275"/>
        <w:gridCol w:w="4530"/>
        <w:gridCol w:w="1785"/>
        <w:gridCol w:w="420"/>
        <w:gridCol w:w="2085"/>
      </w:tblGrid>
      <w:tr w:rsidR="006411CF">
        <w:trPr>
          <w:trHeight w:val="335"/>
        </w:trPr>
        <w:tc>
          <w:tcPr>
            <w:tcW w:w="10095" w:type="dxa"/>
            <w:gridSpan w:val="5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Preparado por:</w:t>
            </w:r>
          </w:p>
        </w:tc>
      </w:tr>
      <w:tr w:rsidR="006411CF">
        <w:tc>
          <w:tcPr>
            <w:tcW w:w="127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4530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20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</w:tr>
      <w:tr w:rsidR="006411CF">
        <w:tc>
          <w:tcPr>
            <w:tcW w:w="1275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Nombre:</w:t>
            </w:r>
          </w:p>
        </w:tc>
        <w:tc>
          <w:tcPr>
            <w:tcW w:w="4530" w:type="dxa"/>
          </w:tcPr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Licda. Mirna Elizabeth Torres Landaverde</w:t>
            </w:r>
          </w:p>
        </w:tc>
        <w:tc>
          <w:tcPr>
            <w:tcW w:w="1785" w:type="dxa"/>
          </w:tcPr>
          <w:p w:rsidR="006411CF" w:rsidRDefault="00EC79A0">
            <w:pPr>
              <w:ind w:firstLine="32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Firma:</w:t>
            </w:r>
          </w:p>
        </w:tc>
        <w:tc>
          <w:tcPr>
            <w:tcW w:w="420" w:type="dxa"/>
          </w:tcPr>
          <w:p w:rsidR="006411CF" w:rsidRDefault="006411CF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2085" w:type="dxa"/>
          </w:tcPr>
          <w:p w:rsidR="006411CF" w:rsidRDefault="00EC79A0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Fecha:31</w:t>
            </w:r>
            <w:r>
              <w:rPr>
                <w:rFonts w:ascii="Nunito Sans" w:eastAsia="Nunito Sans" w:hAnsi="Nunito Sans" w:cs="Nunito Sans"/>
                <w:sz w:val="22"/>
                <w:szCs w:val="22"/>
              </w:rPr>
              <w:t>/07/2026</w:t>
            </w:r>
          </w:p>
        </w:tc>
      </w:tr>
      <w:tr w:rsidR="006411CF">
        <w:trPr>
          <w:trHeight w:val="857"/>
        </w:trPr>
        <w:tc>
          <w:tcPr>
            <w:tcW w:w="1275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Cargo:</w:t>
            </w:r>
          </w:p>
        </w:tc>
        <w:tc>
          <w:tcPr>
            <w:tcW w:w="4530" w:type="dxa"/>
          </w:tcPr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Técnico de Cumplimiento </w:t>
            </w:r>
          </w:p>
        </w:tc>
        <w:tc>
          <w:tcPr>
            <w:tcW w:w="17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20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</w:tr>
      <w:tr w:rsidR="006411CF">
        <w:trPr>
          <w:trHeight w:val="315"/>
        </w:trPr>
        <w:tc>
          <w:tcPr>
            <w:tcW w:w="10095" w:type="dxa"/>
            <w:gridSpan w:val="5"/>
          </w:tcPr>
          <w:p w:rsidR="006411CF" w:rsidRDefault="00EC79A0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Revisado por</w:t>
            </w:r>
          </w:p>
        </w:tc>
      </w:tr>
      <w:tr w:rsidR="006411CF">
        <w:tc>
          <w:tcPr>
            <w:tcW w:w="127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8820" w:type="dxa"/>
            <w:gridSpan w:val="4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</w:tr>
      <w:tr w:rsidR="006411CF">
        <w:tc>
          <w:tcPr>
            <w:tcW w:w="1275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Nombre:</w:t>
            </w:r>
          </w:p>
        </w:tc>
        <w:tc>
          <w:tcPr>
            <w:tcW w:w="4530" w:type="dxa"/>
          </w:tcPr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Ing. Helen Karina Aguilar </w:t>
            </w:r>
          </w:p>
        </w:tc>
        <w:tc>
          <w:tcPr>
            <w:tcW w:w="1785" w:type="dxa"/>
          </w:tcPr>
          <w:p w:rsidR="006411CF" w:rsidRDefault="00EC79A0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Firma:</w:t>
            </w:r>
          </w:p>
        </w:tc>
        <w:tc>
          <w:tcPr>
            <w:tcW w:w="420" w:type="dxa"/>
          </w:tcPr>
          <w:p w:rsidR="006411CF" w:rsidRDefault="006411CF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2085" w:type="dxa"/>
          </w:tcPr>
          <w:p w:rsidR="006411CF" w:rsidRDefault="00EC79A0">
            <w:pPr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Fecha: </w:t>
            </w:r>
            <w:r>
              <w:rPr>
                <w:rFonts w:ascii="Nunito Sans" w:eastAsia="Nunito Sans" w:hAnsi="Nunito Sans" w:cs="Nunito Sans"/>
                <w:sz w:val="22"/>
                <w:szCs w:val="22"/>
              </w:rPr>
              <w:t>31/07/2026</w:t>
            </w:r>
          </w:p>
        </w:tc>
      </w:tr>
      <w:tr w:rsidR="006411CF">
        <w:trPr>
          <w:trHeight w:val="964"/>
        </w:trPr>
        <w:tc>
          <w:tcPr>
            <w:tcW w:w="1275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Cargo:</w:t>
            </w:r>
          </w:p>
        </w:tc>
        <w:tc>
          <w:tcPr>
            <w:tcW w:w="4530" w:type="dxa"/>
          </w:tcPr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Coordinador de Inspecciones de la Calidad</w:t>
            </w:r>
          </w:p>
        </w:tc>
        <w:tc>
          <w:tcPr>
            <w:tcW w:w="17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20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</w:tr>
      <w:tr w:rsidR="006411CF">
        <w:trPr>
          <w:trHeight w:val="413"/>
        </w:trPr>
        <w:tc>
          <w:tcPr>
            <w:tcW w:w="10095" w:type="dxa"/>
            <w:gridSpan w:val="5"/>
          </w:tcPr>
          <w:p w:rsidR="006411CF" w:rsidRDefault="00EC79A0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Aprobado por</w:t>
            </w:r>
          </w:p>
        </w:tc>
      </w:tr>
      <w:tr w:rsidR="006411CF">
        <w:tc>
          <w:tcPr>
            <w:tcW w:w="1275" w:type="dxa"/>
          </w:tcPr>
          <w:p w:rsidR="006411CF" w:rsidRDefault="006411CF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8820" w:type="dxa"/>
            <w:gridSpan w:val="4"/>
          </w:tcPr>
          <w:p w:rsidR="006411CF" w:rsidRDefault="006411CF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</w:tr>
      <w:tr w:rsidR="006411CF">
        <w:tc>
          <w:tcPr>
            <w:tcW w:w="1275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Nombre:</w:t>
            </w:r>
          </w:p>
        </w:tc>
        <w:tc>
          <w:tcPr>
            <w:tcW w:w="4530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Lic. Sigfredo Carlos Morán Puente</w:t>
            </w:r>
          </w:p>
        </w:tc>
        <w:tc>
          <w:tcPr>
            <w:tcW w:w="1785" w:type="dxa"/>
          </w:tcPr>
          <w:p w:rsidR="006411CF" w:rsidRDefault="00EC79A0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Firma:</w:t>
            </w:r>
          </w:p>
        </w:tc>
        <w:tc>
          <w:tcPr>
            <w:tcW w:w="420" w:type="dxa"/>
          </w:tcPr>
          <w:p w:rsidR="006411CF" w:rsidRDefault="006411CF">
            <w:pP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2085" w:type="dxa"/>
          </w:tcPr>
          <w:p w:rsidR="006411CF" w:rsidRDefault="00EC79A0">
            <w:pPr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Fecha:</w:t>
            </w:r>
            <w:r>
              <w:rPr>
                <w:rFonts w:ascii="Nunito Sans" w:eastAsia="Nunito Sans" w:hAnsi="Nunito Sans" w:cs="Nunito Sans"/>
                <w:sz w:val="22"/>
                <w:szCs w:val="22"/>
              </w:rPr>
              <w:t>31/07/2026</w:t>
            </w:r>
          </w:p>
        </w:tc>
      </w:tr>
      <w:tr w:rsidR="006411CF">
        <w:trPr>
          <w:trHeight w:val="309"/>
        </w:trPr>
        <w:tc>
          <w:tcPr>
            <w:tcW w:w="1275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Cargo:</w:t>
            </w:r>
          </w:p>
        </w:tc>
        <w:tc>
          <w:tcPr>
            <w:tcW w:w="4530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Oficial de Cumplimiento</w:t>
            </w:r>
          </w:p>
        </w:tc>
        <w:tc>
          <w:tcPr>
            <w:tcW w:w="17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  <w:tc>
          <w:tcPr>
            <w:tcW w:w="20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</w:tr>
      <w:tr w:rsidR="006411CF">
        <w:trPr>
          <w:trHeight w:val="468"/>
        </w:trPr>
        <w:tc>
          <w:tcPr>
            <w:tcW w:w="127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</w:rPr>
            </w:pPr>
          </w:p>
        </w:tc>
        <w:tc>
          <w:tcPr>
            <w:tcW w:w="4530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</w:rPr>
            </w:pPr>
          </w:p>
        </w:tc>
        <w:tc>
          <w:tcPr>
            <w:tcW w:w="17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</w:rPr>
            </w:pPr>
          </w:p>
        </w:tc>
        <w:tc>
          <w:tcPr>
            <w:tcW w:w="420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</w:rPr>
            </w:pPr>
          </w:p>
        </w:tc>
        <w:tc>
          <w:tcPr>
            <w:tcW w:w="2085" w:type="dxa"/>
          </w:tcPr>
          <w:p w:rsidR="006411CF" w:rsidRDefault="006411CF">
            <w:pPr>
              <w:jc w:val="both"/>
              <w:rPr>
                <w:rFonts w:ascii="Nunito Sans" w:eastAsia="Nunito Sans" w:hAnsi="Nunito Sans" w:cs="Nunito Sans"/>
                <w:color w:val="000000"/>
              </w:rPr>
            </w:pPr>
          </w:p>
        </w:tc>
      </w:tr>
    </w:tbl>
    <w:p w:rsidR="006411CF" w:rsidRDefault="006411CF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7680"/>
        </w:tabs>
        <w:ind w:right="-51"/>
        <w:jc w:val="both"/>
        <w:rPr>
          <w:rFonts w:ascii="Nunito Sans" w:eastAsia="Nunito Sans" w:hAnsi="Nunito Sans" w:cs="Nunito Sans"/>
          <w:color w:val="000000"/>
          <w:sz w:val="22"/>
          <w:szCs w:val="22"/>
        </w:rPr>
        <w:sectPr w:rsidR="006411CF">
          <w:type w:val="continuous"/>
          <w:pgSz w:w="12242" w:h="15842"/>
          <w:pgMar w:top="1134" w:right="1134" w:bottom="1418" w:left="1418" w:header="567" w:footer="851" w:gutter="0"/>
          <w:cols w:space="720"/>
        </w:sectPr>
      </w:pPr>
    </w:p>
    <w:p w:rsidR="006411CF" w:rsidRDefault="006411CF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7680"/>
        </w:tabs>
        <w:ind w:right="-51"/>
        <w:jc w:val="both"/>
        <w:rPr>
          <w:rFonts w:ascii="Nunito Sans" w:eastAsia="Nunito Sans" w:hAnsi="Nunito Sans" w:cs="Nunito Sans"/>
          <w:color w:val="000000"/>
          <w:sz w:val="22"/>
          <w:szCs w:val="22"/>
        </w:rPr>
        <w:sectPr w:rsidR="006411CF">
          <w:type w:val="continuous"/>
          <w:pgSz w:w="12242" w:h="15842"/>
          <w:pgMar w:top="1134" w:right="1134" w:bottom="1418" w:left="1418" w:header="567" w:footer="851" w:gutter="0"/>
          <w:cols w:space="720"/>
        </w:sectPr>
      </w:pPr>
    </w:p>
    <w:p w:rsidR="006411CF" w:rsidRDefault="006411CF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7680"/>
        </w:tabs>
        <w:ind w:right="-51"/>
        <w:jc w:val="both"/>
        <w:rPr>
          <w:rFonts w:ascii="Nunito Sans" w:eastAsia="Nunito Sans" w:hAnsi="Nunito Sans" w:cs="Nunito Sans"/>
          <w:color w:val="000000"/>
          <w:sz w:val="22"/>
          <w:szCs w:val="22"/>
        </w:rPr>
      </w:pPr>
    </w:p>
    <w:tbl>
      <w:tblPr>
        <w:tblStyle w:val="a1"/>
        <w:tblW w:w="97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60"/>
      </w:tblGrid>
      <w:tr w:rsidR="006411CF">
        <w:tc>
          <w:tcPr>
            <w:tcW w:w="97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Contenido:</w:t>
            </w:r>
          </w:p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ab/>
            </w: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1.   Objetivo                          </w:t>
            </w:r>
          </w:p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  <w:tab w:val="left" w:pos="7680"/>
              </w:tabs>
              <w:ind w:left="2280"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2.   Ámbito de aplicación</w:t>
            </w:r>
          </w:p>
          <w:p w:rsidR="006411CF" w:rsidRDefault="00EC7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  <w:tab w:val="left" w:pos="7680"/>
              </w:tabs>
              <w:ind w:left="2280"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3.   Referencia Normativa       </w:t>
            </w:r>
          </w:p>
          <w:p w:rsidR="006411CF" w:rsidRDefault="00EC79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Definiciones</w:t>
            </w:r>
          </w:p>
          <w:p w:rsidR="006411CF" w:rsidRDefault="00EC79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Responsabilidades</w:t>
            </w:r>
          </w:p>
          <w:p w:rsidR="006411CF" w:rsidRDefault="00EC79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Lineamientos Generales</w:t>
            </w:r>
          </w:p>
          <w:p w:rsidR="006411CF" w:rsidRDefault="00EC79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Procedimiento</w:t>
            </w:r>
          </w:p>
          <w:p w:rsidR="006411CF" w:rsidRDefault="00EC79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Anexos  “</w:t>
            </w:r>
            <w:proofErr w:type="gramEnd"/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N/A” </w:t>
            </w:r>
          </w:p>
          <w:p w:rsidR="006411CF" w:rsidRDefault="00EC79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>Modificaciones “N/A”</w:t>
            </w:r>
          </w:p>
          <w:p w:rsidR="006411CF" w:rsidRDefault="00641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0"/>
                <w:tab w:val="left" w:pos="7680"/>
              </w:tabs>
              <w:ind w:right="-51"/>
              <w:jc w:val="both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</w:p>
        </w:tc>
      </w:tr>
    </w:tbl>
    <w:p w:rsidR="006411CF" w:rsidRDefault="006411CF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51"/>
        <w:jc w:val="both"/>
        <w:rPr>
          <w:rFonts w:ascii="Nunito Sans" w:eastAsia="Nunito Sans" w:hAnsi="Nunito Sans" w:cs="Nunito Sans"/>
          <w:color w:val="000000"/>
          <w:sz w:val="22"/>
          <w:szCs w:val="22"/>
        </w:rPr>
      </w:pPr>
    </w:p>
    <w:p w:rsidR="006411CF" w:rsidRDefault="00EC79A0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51"/>
        <w:jc w:val="both"/>
        <w:rPr>
          <w:rFonts w:ascii="Nunito Sans" w:eastAsia="Nunito Sans" w:hAnsi="Nunito Sans" w:cs="Nunito Sans"/>
          <w:color w:val="000000"/>
          <w:sz w:val="22"/>
          <w:szCs w:val="22"/>
        </w:rPr>
      </w:pPr>
      <w:r>
        <w:br w:type="page"/>
      </w:r>
    </w:p>
    <w:p w:rsidR="006411CF" w:rsidRDefault="00EC79A0">
      <w:pPr>
        <w:numPr>
          <w:ilvl w:val="3"/>
          <w:numId w:val="1"/>
        </w:numPr>
        <w:ind w:left="284" w:hanging="284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lastRenderedPageBreak/>
        <w:t xml:space="preserve">OBJETIVO </w:t>
      </w:r>
    </w:p>
    <w:p w:rsidR="006411CF" w:rsidRDefault="006411CF">
      <w:pPr>
        <w:ind w:left="284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tabs>
          <w:tab w:val="left" w:pos="744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left="284"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Establecer las acciones necesarias para realizar la Revisión de la Función Antisoborno del Ministerio de Hacienda</w:t>
      </w:r>
    </w:p>
    <w:p w:rsidR="006411CF" w:rsidRDefault="006411CF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51"/>
        <w:jc w:val="both"/>
        <w:rPr>
          <w:rFonts w:ascii="Nunito Sans" w:eastAsia="Nunito Sans" w:hAnsi="Nunito Sans" w:cs="Nunito Sans"/>
          <w:color w:val="000000"/>
          <w:sz w:val="22"/>
          <w:szCs w:val="22"/>
          <w:u w:val="single"/>
        </w:rPr>
      </w:pPr>
    </w:p>
    <w:p w:rsidR="006411CF" w:rsidRDefault="00EC79A0">
      <w:pPr>
        <w:numPr>
          <w:ilvl w:val="3"/>
          <w:numId w:val="1"/>
        </w:numPr>
        <w:ind w:left="284" w:hanging="284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ÁMBITO DE APLICACIÓN </w:t>
      </w:r>
    </w:p>
    <w:p w:rsidR="006411CF" w:rsidRDefault="006411CF">
      <w:pPr>
        <w:ind w:left="284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ind w:left="284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Este procedimiento es aplicable a la Unidad de Cumplimiento</w:t>
      </w:r>
      <w:r>
        <w:rPr>
          <w:rFonts w:ascii="Nunito Sans" w:eastAsia="Nunito Sans" w:hAnsi="Nunito Sans" w:cs="Nunito Sans"/>
          <w:color w:val="FF0000"/>
          <w:sz w:val="22"/>
          <w:szCs w:val="22"/>
        </w:rPr>
        <w:t>.</w:t>
      </w:r>
      <w:r>
        <w:rPr>
          <w:rFonts w:ascii="Nunito Sans" w:eastAsia="Nunito Sans" w:hAnsi="Nunito Sans" w:cs="Nunito Sans"/>
          <w:sz w:val="22"/>
          <w:szCs w:val="22"/>
        </w:rPr>
        <w:t xml:space="preserve"> </w:t>
      </w:r>
    </w:p>
    <w:p w:rsidR="006411CF" w:rsidRDefault="006411CF">
      <w:pPr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numPr>
          <w:ilvl w:val="3"/>
          <w:numId w:val="1"/>
        </w:numPr>
        <w:ind w:left="284" w:hanging="284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REFERENCIA NORMATIVA</w:t>
      </w:r>
    </w:p>
    <w:p w:rsidR="006411CF" w:rsidRDefault="006411CF">
      <w:pPr>
        <w:ind w:left="284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numPr>
          <w:ilvl w:val="0"/>
          <w:numId w:val="9"/>
        </w:num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Acuerdo N°1534 del 12 de julio de</w:t>
      </w:r>
      <w:r>
        <w:rPr>
          <w:rFonts w:ascii="Nunito Sans" w:eastAsia="Nunito Sans" w:hAnsi="Nunito Sans" w:cs="Nunito Sans"/>
          <w:sz w:val="22"/>
          <w:szCs w:val="22"/>
        </w:rPr>
        <w:t xml:space="preserve"> 2024, Creación de la Unidad de Cumplimiento. </w:t>
      </w:r>
    </w:p>
    <w:p w:rsidR="006411CF" w:rsidRDefault="00EC79A0">
      <w:pPr>
        <w:numPr>
          <w:ilvl w:val="0"/>
          <w:numId w:val="9"/>
        </w:num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Ley Anticorrupción.</w:t>
      </w:r>
    </w:p>
    <w:p w:rsidR="006411CF" w:rsidRDefault="00EC79A0">
      <w:pPr>
        <w:numPr>
          <w:ilvl w:val="0"/>
          <w:numId w:val="9"/>
        </w:num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Ley de Compras Públicas</w:t>
      </w:r>
    </w:p>
    <w:p w:rsidR="006411CF" w:rsidRDefault="00EC79A0">
      <w:pPr>
        <w:numPr>
          <w:ilvl w:val="0"/>
          <w:numId w:val="9"/>
        </w:num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Manual de Políticas de Control Interno del Ministerio de Hacienda</w:t>
      </w:r>
    </w:p>
    <w:p w:rsidR="006411CF" w:rsidRDefault="00EC79A0">
      <w:pPr>
        <w:numPr>
          <w:ilvl w:val="0"/>
          <w:numId w:val="9"/>
        </w:num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Norma ISO 37001 Sistema de Gestión Antisoborno</w:t>
      </w:r>
    </w:p>
    <w:p w:rsidR="006411CF" w:rsidRDefault="00EC79A0">
      <w:pPr>
        <w:numPr>
          <w:ilvl w:val="0"/>
          <w:numId w:val="9"/>
        </w:num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Norma ISO 9001 Sistema de Gestión de la Calidad</w:t>
      </w:r>
    </w:p>
    <w:p w:rsidR="006411CF" w:rsidRDefault="00EC79A0">
      <w:pPr>
        <w:numPr>
          <w:ilvl w:val="0"/>
          <w:numId w:val="9"/>
        </w:num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Política Antisoborno del Ministerio de Hacienda</w:t>
      </w:r>
    </w:p>
    <w:p w:rsidR="006411CF" w:rsidRDefault="00EC79A0">
      <w:pPr>
        <w:numPr>
          <w:ilvl w:val="0"/>
          <w:numId w:val="9"/>
        </w:num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PRO 1.2.1.1 Control de Información Documentada del Sistema de Gestión de la Calidad y Antisoborno.</w:t>
      </w:r>
    </w:p>
    <w:p w:rsidR="006411CF" w:rsidRDefault="00EC79A0">
      <w:pPr>
        <w:numPr>
          <w:ilvl w:val="0"/>
          <w:numId w:val="9"/>
        </w:num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Reglamento de Normas Técnicas de Control Interno específicas del Ministerio de Hacienda.</w:t>
      </w:r>
    </w:p>
    <w:p w:rsidR="006411CF" w:rsidRDefault="006411CF">
      <w:pPr>
        <w:tabs>
          <w:tab w:val="left" w:pos="600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</w:tabs>
        <w:ind w:right="-60"/>
        <w:jc w:val="both"/>
        <w:rPr>
          <w:rFonts w:ascii="Nunito Sans" w:eastAsia="Nunito Sans" w:hAnsi="Nunito Sans" w:cs="Nunito Sans"/>
          <w:color w:val="000000"/>
          <w:sz w:val="22"/>
          <w:szCs w:val="22"/>
        </w:rPr>
      </w:pPr>
    </w:p>
    <w:p w:rsidR="006411CF" w:rsidRDefault="00EC79A0">
      <w:pPr>
        <w:numPr>
          <w:ilvl w:val="3"/>
          <w:numId w:val="1"/>
        </w:numPr>
        <w:ind w:left="284" w:hanging="284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DEFINICIONES  </w:t>
      </w:r>
    </w:p>
    <w:p w:rsidR="006411CF" w:rsidRDefault="006411CF">
      <w:pPr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Sob</w:t>
      </w:r>
      <w:r>
        <w:rPr>
          <w:rFonts w:ascii="Nunito Sans" w:eastAsia="Nunito Sans" w:hAnsi="Nunito Sans" w:cs="Nunito Sans"/>
          <w:sz w:val="22"/>
          <w:szCs w:val="22"/>
        </w:rPr>
        <w:t>orno: Oferta, promesa, entrega, aceptación o solicitud de una ventaja indebida de cualquier valor (que puede ser de naturaleza financiera o no financiera), directa o indirectamente, e independiente de su ubicación, en violación de la ley aplicable, como in</w:t>
      </w:r>
      <w:r>
        <w:rPr>
          <w:rFonts w:ascii="Nunito Sans" w:eastAsia="Nunito Sans" w:hAnsi="Nunito Sans" w:cs="Nunito Sans"/>
          <w:sz w:val="22"/>
          <w:szCs w:val="22"/>
        </w:rPr>
        <w:t>centivo o recompensa para que una persona actúe o deje de actuar en relación con el desempeño de las obligaciones de esa persona.</w:t>
      </w:r>
    </w:p>
    <w:p w:rsidR="006411CF" w:rsidRDefault="00EC79A0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Función de Cumplimiento Antisoborno: personas con responsabilidad y autoridad para la operación del Sistema de Gestión Antisob</w:t>
      </w:r>
      <w:r>
        <w:rPr>
          <w:rFonts w:ascii="Nunito Sans" w:eastAsia="Nunito Sans" w:hAnsi="Nunito Sans" w:cs="Nunito Sans"/>
          <w:sz w:val="22"/>
          <w:szCs w:val="22"/>
        </w:rPr>
        <w:t>orno.</w:t>
      </w:r>
    </w:p>
    <w:p w:rsidR="006411CF" w:rsidRDefault="006411CF">
      <w:pPr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6411CF">
      <w:pPr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6411CF">
      <w:pPr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numPr>
          <w:ilvl w:val="3"/>
          <w:numId w:val="1"/>
        </w:numPr>
        <w:ind w:left="284" w:hanging="284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RESPONSABILIDADES </w:t>
      </w:r>
    </w:p>
    <w:p w:rsidR="006411CF" w:rsidRDefault="00EC79A0">
      <w:pPr>
        <w:ind w:left="284"/>
        <w:jc w:val="both"/>
        <w:rPr>
          <w:rFonts w:ascii="Nunito Sans" w:eastAsia="Nunito Sans" w:hAnsi="Nunito Sans" w:cs="Nunito Sans"/>
          <w:sz w:val="22"/>
          <w:szCs w:val="22"/>
        </w:rPr>
        <w:sectPr w:rsidR="006411CF">
          <w:headerReference w:type="default" r:id="rId11"/>
          <w:type w:val="continuous"/>
          <w:pgSz w:w="12242" w:h="15842"/>
          <w:pgMar w:top="1134" w:right="1134" w:bottom="1418" w:left="1418" w:header="567" w:footer="851" w:gutter="0"/>
          <w:cols w:space="720"/>
        </w:sectPr>
      </w:pPr>
      <w:r>
        <w:rPr>
          <w:rFonts w:ascii="Nunito Sans" w:eastAsia="Nunito Sans" w:hAnsi="Nunito Sans" w:cs="Nunito Sans"/>
          <w:sz w:val="22"/>
          <w:szCs w:val="22"/>
        </w:rPr>
        <w:t xml:space="preserve"> </w:t>
      </w:r>
    </w:p>
    <w:p w:rsidR="006411CF" w:rsidRDefault="00EC79A0">
      <w:pPr>
        <w:tabs>
          <w:tab w:val="left" w:pos="432"/>
        </w:tabs>
        <w:ind w:left="284"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Es Responsabilidad del Oficial de Cumplimiento</w:t>
      </w:r>
    </w:p>
    <w:p w:rsidR="006411CF" w:rsidRDefault="006411CF">
      <w:pPr>
        <w:tabs>
          <w:tab w:val="left" w:pos="432"/>
        </w:tabs>
        <w:ind w:left="284" w:right="-60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numPr>
          <w:ilvl w:val="0"/>
          <w:numId w:val="2"/>
        </w:num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Aprobar este procedimiento y sus correspondientes modificaciones</w:t>
      </w:r>
    </w:p>
    <w:p w:rsidR="006411CF" w:rsidRDefault="00EC79A0">
      <w:pPr>
        <w:numPr>
          <w:ilvl w:val="0"/>
          <w:numId w:val="2"/>
        </w:num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Velar por el fiel cumplimiento del procedimiento.</w:t>
      </w:r>
    </w:p>
    <w:p w:rsidR="006411CF" w:rsidRDefault="00EC79A0">
      <w:pPr>
        <w:numPr>
          <w:ilvl w:val="0"/>
          <w:numId w:val="2"/>
        </w:num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Revisar y aprobar el Informe de Revisión de la Función Antisoborno</w:t>
      </w:r>
    </w:p>
    <w:p w:rsidR="006411CF" w:rsidRDefault="00EC79A0">
      <w:pPr>
        <w:numPr>
          <w:ilvl w:val="0"/>
          <w:numId w:val="2"/>
        </w:num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Realizar seguimiento a las</w:t>
      </w:r>
      <w:r>
        <w:rPr>
          <w:rFonts w:ascii="Nunito Sans" w:eastAsia="Nunito Sans" w:hAnsi="Nunito Sans" w:cs="Nunito Sans"/>
          <w:sz w:val="22"/>
          <w:szCs w:val="22"/>
        </w:rPr>
        <w:t xml:space="preserve"> acciones detalladas en el Informe de Revisión.</w:t>
      </w:r>
    </w:p>
    <w:p w:rsidR="006411CF" w:rsidRDefault="00EC79A0">
      <w:pPr>
        <w:numPr>
          <w:ilvl w:val="0"/>
          <w:numId w:val="2"/>
        </w:num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Revisar las actualizaciones propuestas por el personal</w:t>
      </w:r>
    </w:p>
    <w:p w:rsidR="006411CF" w:rsidRDefault="00EC79A0">
      <w:pPr>
        <w:numPr>
          <w:ilvl w:val="0"/>
          <w:numId w:val="2"/>
        </w:num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lastRenderedPageBreak/>
        <w:t>Elaborar propuestas de actualización de procedimientos.</w:t>
      </w:r>
    </w:p>
    <w:p w:rsidR="006411CF" w:rsidRDefault="006411CF">
      <w:p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tabs>
          <w:tab w:val="left" w:pos="432"/>
        </w:tabs>
        <w:ind w:left="284"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Es Responsabilidad del Técnico de Cumplimiento. </w:t>
      </w:r>
    </w:p>
    <w:p w:rsidR="006411CF" w:rsidRDefault="006411CF">
      <w:pPr>
        <w:tabs>
          <w:tab w:val="left" w:pos="432"/>
        </w:tabs>
        <w:ind w:left="284" w:right="-60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numPr>
          <w:ilvl w:val="0"/>
          <w:numId w:val="3"/>
        </w:numPr>
        <w:tabs>
          <w:tab w:val="left" w:pos="709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Cumplir lo establecido en este procedimiento. </w:t>
      </w:r>
    </w:p>
    <w:p w:rsidR="006411CF" w:rsidRDefault="00EC79A0">
      <w:pPr>
        <w:numPr>
          <w:ilvl w:val="0"/>
          <w:numId w:val="3"/>
        </w:num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Elaborar el Informe de Revisión de la Función Antisoborno.</w:t>
      </w:r>
    </w:p>
    <w:p w:rsidR="006411CF" w:rsidRDefault="00EC79A0">
      <w:pPr>
        <w:numPr>
          <w:ilvl w:val="0"/>
          <w:numId w:val="3"/>
        </w:numPr>
        <w:tabs>
          <w:tab w:val="left" w:pos="709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Proponer actualizaciones tendientes a mejorar el mismo.</w:t>
      </w:r>
    </w:p>
    <w:p w:rsidR="006411CF" w:rsidRDefault="006411CF">
      <w:pPr>
        <w:tabs>
          <w:tab w:val="left" w:pos="709"/>
        </w:tabs>
        <w:ind w:left="720" w:right="-60"/>
        <w:jc w:val="both"/>
        <w:rPr>
          <w:rFonts w:ascii="Nunito Sans" w:eastAsia="Nunito Sans" w:hAnsi="Nunito Sans" w:cs="Nunito Sans"/>
        </w:rPr>
      </w:pPr>
    </w:p>
    <w:p w:rsidR="006411CF" w:rsidRDefault="006411CF">
      <w:pPr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LINEAMIENTOS GENERALES</w:t>
      </w:r>
    </w:p>
    <w:p w:rsidR="006411CF" w:rsidRDefault="006411CF">
      <w:pPr>
        <w:tabs>
          <w:tab w:val="left" w:pos="284"/>
        </w:tabs>
        <w:ind w:left="4800" w:right="-60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numPr>
          <w:ilvl w:val="0"/>
          <w:numId w:val="5"/>
        </w:numPr>
        <w:tabs>
          <w:tab w:val="left" w:pos="709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La revisión debe realizarse de forma planificada al menos dos veces al año </w:t>
      </w:r>
      <w:r>
        <w:rPr>
          <w:rFonts w:ascii="Nunito Sans" w:eastAsia="Nunito Sans" w:hAnsi="Nunito Sans" w:cs="Nunito Sans"/>
          <w:sz w:val="22"/>
          <w:szCs w:val="22"/>
        </w:rPr>
        <w:t>o de manera extraordinaria ante cambios estructurales significativos o incidentes graves de soborno.</w:t>
      </w:r>
    </w:p>
    <w:p w:rsidR="006411CF" w:rsidRDefault="006411CF">
      <w:p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6411CF">
      <w:pPr>
        <w:tabs>
          <w:tab w:val="left" w:pos="432"/>
        </w:tabs>
        <w:ind w:right="-60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numPr>
          <w:ilvl w:val="3"/>
          <w:numId w:val="1"/>
        </w:numPr>
        <w:ind w:left="284" w:hanging="284"/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PROCEDIMIENTO</w:t>
      </w:r>
    </w:p>
    <w:p w:rsidR="006411CF" w:rsidRDefault="006411CF">
      <w:pPr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jc w:val="center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REVISIÓN DE FUNCIÓN ANTISOBORNO</w:t>
      </w:r>
    </w:p>
    <w:p w:rsidR="006411CF" w:rsidRDefault="006411CF">
      <w:pPr>
        <w:jc w:val="both"/>
        <w:rPr>
          <w:rFonts w:ascii="Nunito Sans" w:eastAsia="Nunito Sans" w:hAnsi="Nunito Sans" w:cs="Nunito Sans"/>
          <w:sz w:val="22"/>
          <w:szCs w:val="22"/>
        </w:rPr>
      </w:pPr>
    </w:p>
    <w:tbl>
      <w:tblPr>
        <w:tblStyle w:val="a2"/>
        <w:tblW w:w="978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19"/>
        <w:gridCol w:w="850"/>
        <w:gridCol w:w="5812"/>
      </w:tblGrid>
      <w:tr w:rsidR="006411CF">
        <w:trPr>
          <w:trHeight w:val="549"/>
          <w:tblHeader/>
        </w:trPr>
        <w:tc>
          <w:tcPr>
            <w:tcW w:w="3119" w:type="dxa"/>
            <w:vAlign w:val="center"/>
          </w:tcPr>
          <w:p w:rsidR="006411CF" w:rsidRDefault="00EC79A0">
            <w:pPr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RESPONSABLE</w:t>
            </w:r>
          </w:p>
        </w:tc>
        <w:tc>
          <w:tcPr>
            <w:tcW w:w="850" w:type="dxa"/>
            <w:vAlign w:val="center"/>
          </w:tcPr>
          <w:p w:rsidR="006411CF" w:rsidRDefault="00EC79A0">
            <w:pPr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PASO</w:t>
            </w:r>
          </w:p>
        </w:tc>
        <w:tc>
          <w:tcPr>
            <w:tcW w:w="5812" w:type="dxa"/>
            <w:vAlign w:val="center"/>
          </w:tcPr>
          <w:p w:rsidR="006411CF" w:rsidRDefault="00EC79A0">
            <w:pPr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ACCIÓN</w:t>
            </w:r>
          </w:p>
        </w:tc>
      </w:tr>
      <w:tr w:rsidR="006411CF">
        <w:trPr>
          <w:trHeight w:val="731"/>
        </w:trPr>
        <w:tc>
          <w:tcPr>
            <w:tcW w:w="3119" w:type="dxa"/>
          </w:tcPr>
          <w:p w:rsidR="006411CF" w:rsidRDefault="00EC79A0">
            <w:pPr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Oficial de Cumplimiento</w:t>
            </w:r>
          </w:p>
        </w:tc>
        <w:tc>
          <w:tcPr>
            <w:tcW w:w="850" w:type="dxa"/>
          </w:tcPr>
          <w:p w:rsidR="006411CF" w:rsidRDefault="006411CF">
            <w:pPr>
              <w:keepNext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Nunito Sans" w:eastAsia="Nunito Sans" w:hAnsi="Nunito Sans" w:cs="Nunito Sans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Actualiza formato de Informe de Revisión de la Función de Cumplimiento y asigna a Técnico de Cumplimiento para la elaboración de éste </w:t>
            </w:r>
          </w:p>
        </w:tc>
      </w:tr>
      <w:tr w:rsidR="006411CF">
        <w:trPr>
          <w:trHeight w:val="840"/>
        </w:trPr>
        <w:tc>
          <w:tcPr>
            <w:tcW w:w="3119" w:type="dxa"/>
          </w:tcPr>
          <w:p w:rsidR="006411CF" w:rsidRDefault="00EC79A0">
            <w:pPr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Técnico de Cumplimiento</w:t>
            </w:r>
          </w:p>
        </w:tc>
        <w:tc>
          <w:tcPr>
            <w:tcW w:w="850" w:type="dxa"/>
          </w:tcPr>
          <w:p w:rsidR="006411CF" w:rsidRDefault="006411CF">
            <w:pPr>
              <w:keepNext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Nunito Sans" w:eastAsia="Nunito Sans" w:hAnsi="Nunito Sans" w:cs="Nunito Sans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Recibe y revisa asignación para la elaboración del Informe de Revisión de Función Antisoborno</w:t>
            </w:r>
          </w:p>
        </w:tc>
      </w:tr>
      <w:tr w:rsidR="006411CF">
        <w:trPr>
          <w:trHeight w:val="2587"/>
        </w:trPr>
        <w:tc>
          <w:tcPr>
            <w:tcW w:w="3119" w:type="dxa"/>
          </w:tcPr>
          <w:p w:rsidR="006411CF" w:rsidRDefault="006411CF">
            <w:pPr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850" w:type="dxa"/>
          </w:tcPr>
          <w:p w:rsidR="006411CF" w:rsidRDefault="006411CF">
            <w:pPr>
              <w:keepNext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Nunito Sans" w:eastAsia="Nunito Sans" w:hAnsi="Nunito Sans" w:cs="Nunito Sans"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Elabora borrador de Informe de Revisión de Función Antisoborno, considera los siguientes apartados: </w:t>
            </w:r>
          </w:p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 -Resultados de Verificación de Compras Públicas remitido a la máxima autoridad.</w:t>
            </w:r>
          </w:p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- Denuncias gestionadas.</w:t>
            </w:r>
          </w:p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-Investigaciones finalizadas.</w:t>
            </w:r>
          </w:p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-Informe de Registro de Regalos, Hospitalidad, Donaciones y Beneficios.</w:t>
            </w:r>
          </w:p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-Ejecución de programas de formación a personal, socios de negocio. </w:t>
            </w:r>
          </w:p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-Matrices de Riesgo de los Procesos del MH.</w:t>
            </w:r>
          </w:p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-Resultados de Auditorías internas y externas.</w:t>
            </w:r>
          </w:p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-Posibles acciones para </w:t>
            </w:r>
            <w:r>
              <w:rPr>
                <w:rFonts w:ascii="Nunito Sans" w:eastAsia="Nunito Sans" w:hAnsi="Nunito Sans" w:cs="Nunito Sans"/>
                <w:sz w:val="22"/>
                <w:szCs w:val="22"/>
              </w:rPr>
              <w:t>mejorar el SGAS.</w:t>
            </w:r>
          </w:p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-Entre otros elementos que considere pertinentes informar.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    </w:t>
            </w:r>
          </w:p>
        </w:tc>
      </w:tr>
      <w:tr w:rsidR="006411CF">
        <w:trPr>
          <w:trHeight w:val="1092"/>
        </w:trPr>
        <w:tc>
          <w:tcPr>
            <w:tcW w:w="3119" w:type="dxa"/>
          </w:tcPr>
          <w:p w:rsidR="006411CF" w:rsidRDefault="006411CF">
            <w:pPr>
              <w:rPr>
                <w:rFonts w:ascii="Nunito Sans" w:eastAsia="Nunito Sans" w:hAnsi="Nunito Sans" w:cs="Nunito Sans"/>
              </w:rPr>
            </w:pPr>
          </w:p>
        </w:tc>
        <w:tc>
          <w:tcPr>
            <w:tcW w:w="850" w:type="dxa"/>
          </w:tcPr>
          <w:p w:rsidR="006411CF" w:rsidRDefault="006411CF">
            <w:pPr>
              <w:keepNext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Nunito Sans" w:eastAsia="Nunito Sans" w:hAnsi="Nunito Sans" w:cs="Nunito Sans"/>
                <w:color w:val="000000"/>
              </w:rPr>
            </w:pPr>
          </w:p>
        </w:tc>
        <w:tc>
          <w:tcPr>
            <w:tcW w:w="5812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Remite borrador de informe por medio de correo electrónico al Oficial de Cumplimiento para su revisión.</w:t>
            </w:r>
          </w:p>
        </w:tc>
      </w:tr>
      <w:tr w:rsidR="006411CF">
        <w:trPr>
          <w:trHeight w:val="2576"/>
        </w:trPr>
        <w:tc>
          <w:tcPr>
            <w:tcW w:w="3119" w:type="dxa"/>
          </w:tcPr>
          <w:p w:rsidR="006411CF" w:rsidRDefault="00EC79A0">
            <w:pPr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Oficial de Cumplimiento</w:t>
            </w:r>
          </w:p>
        </w:tc>
        <w:tc>
          <w:tcPr>
            <w:tcW w:w="850" w:type="dxa"/>
          </w:tcPr>
          <w:p w:rsidR="006411CF" w:rsidRDefault="006411CF">
            <w:pPr>
              <w:keepNext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Nunito Sans" w:eastAsia="Nunito Sans" w:hAnsi="Nunito Sans" w:cs="Nunito Sans"/>
                <w:color w:val="000000"/>
              </w:rPr>
            </w:pPr>
          </w:p>
        </w:tc>
        <w:tc>
          <w:tcPr>
            <w:tcW w:w="5812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Recibe y Revisa borrador de Informe de Revisión de Función Antisoborno, pueden darse dos casos:</w:t>
            </w:r>
          </w:p>
          <w:p w:rsidR="006411CF" w:rsidRDefault="00EC79A0">
            <w:pPr>
              <w:numPr>
                <w:ilvl w:val="0"/>
                <w:numId w:val="4"/>
              </w:num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Si existen observaciones, devuelve al Técnico de Cumplimiento el borrador para que las atienda. Paso 03.</w:t>
            </w:r>
          </w:p>
          <w:p w:rsidR="006411CF" w:rsidRDefault="00EC79A0">
            <w:pPr>
              <w:numPr>
                <w:ilvl w:val="0"/>
                <w:numId w:val="4"/>
              </w:num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Si no existen observaciones, continúa con el paso siguiente</w:t>
            </w:r>
          </w:p>
        </w:tc>
      </w:tr>
      <w:tr w:rsidR="006411CF">
        <w:trPr>
          <w:trHeight w:val="841"/>
        </w:trPr>
        <w:tc>
          <w:tcPr>
            <w:tcW w:w="3119" w:type="dxa"/>
          </w:tcPr>
          <w:p w:rsidR="006411CF" w:rsidRDefault="006411CF">
            <w:pPr>
              <w:rPr>
                <w:rFonts w:ascii="Nunito Sans" w:eastAsia="Nunito Sans" w:hAnsi="Nunito Sans" w:cs="Nunito Sans"/>
              </w:rPr>
            </w:pPr>
          </w:p>
        </w:tc>
        <w:tc>
          <w:tcPr>
            <w:tcW w:w="850" w:type="dxa"/>
          </w:tcPr>
          <w:p w:rsidR="006411CF" w:rsidRDefault="006411CF">
            <w:pPr>
              <w:keepNext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Nunito Sans" w:eastAsia="Nunito Sans" w:hAnsi="Nunito Sans" w:cs="Nunito Sans"/>
                <w:color w:val="000000"/>
              </w:rPr>
            </w:pPr>
          </w:p>
        </w:tc>
        <w:tc>
          <w:tcPr>
            <w:tcW w:w="5812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Firma Informe de Revisión de Función Antisoborno y traslada al Ministro de Hacienda.</w:t>
            </w:r>
          </w:p>
        </w:tc>
      </w:tr>
      <w:tr w:rsidR="006411CF">
        <w:trPr>
          <w:trHeight w:val="841"/>
        </w:trPr>
        <w:tc>
          <w:tcPr>
            <w:tcW w:w="3119" w:type="dxa"/>
          </w:tcPr>
          <w:p w:rsidR="006411CF" w:rsidRDefault="006411CF">
            <w:pPr>
              <w:rPr>
                <w:rFonts w:ascii="Nunito Sans" w:eastAsia="Nunito Sans" w:hAnsi="Nunito Sans" w:cs="Nunito Sans"/>
              </w:rPr>
            </w:pPr>
          </w:p>
        </w:tc>
        <w:tc>
          <w:tcPr>
            <w:tcW w:w="850" w:type="dxa"/>
          </w:tcPr>
          <w:p w:rsidR="006411CF" w:rsidRDefault="00EC79A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   07</w:t>
            </w:r>
          </w:p>
        </w:tc>
        <w:tc>
          <w:tcPr>
            <w:tcW w:w="5812" w:type="dxa"/>
          </w:tcPr>
          <w:p w:rsidR="006411CF" w:rsidRDefault="00EC79A0">
            <w:pPr>
              <w:jc w:val="both"/>
              <w:rPr>
                <w:rFonts w:ascii="Nunito Sans" w:eastAsia="Nunito Sans" w:hAnsi="Nunito Sans" w:cs="Nunito Sans"/>
                <w:sz w:val="22"/>
                <w:szCs w:val="22"/>
              </w:rPr>
            </w:pPr>
            <w:bookmarkStart w:id="1" w:name="_3pk8dd1a4bim" w:colFirst="0" w:colLast="0"/>
            <w:bookmarkEnd w:id="1"/>
            <w:r>
              <w:rPr>
                <w:rFonts w:ascii="Nunito Sans" w:eastAsia="Nunito Sans" w:hAnsi="Nunito Sans" w:cs="Nunito Sans"/>
                <w:sz w:val="22"/>
                <w:szCs w:val="22"/>
              </w:rPr>
              <w:t>Realiza seguimiento a las acciones planteadas en el Informe de Revisión de Función Antisoborno.</w:t>
            </w:r>
          </w:p>
        </w:tc>
      </w:tr>
    </w:tbl>
    <w:p w:rsidR="006411CF" w:rsidRDefault="006411CF">
      <w:pPr>
        <w:jc w:val="both"/>
        <w:rPr>
          <w:rFonts w:ascii="Nunito Sans" w:eastAsia="Nunito Sans" w:hAnsi="Nunito Sans" w:cs="Nunito Sans"/>
          <w:sz w:val="22"/>
          <w:szCs w:val="22"/>
        </w:rPr>
        <w:sectPr w:rsidR="006411CF">
          <w:type w:val="continuous"/>
          <w:pgSz w:w="12242" w:h="15842"/>
          <w:pgMar w:top="1134" w:right="1134" w:bottom="1418" w:left="1418" w:header="567" w:footer="851" w:gutter="0"/>
          <w:cols w:space="720"/>
        </w:sectPr>
      </w:pPr>
    </w:p>
    <w:p w:rsidR="006411CF" w:rsidRDefault="00EC79A0">
      <w:pPr>
        <w:numPr>
          <w:ilvl w:val="0"/>
          <w:numId w:val="7"/>
        </w:numPr>
        <w:jc w:val="both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ANEXOS </w:t>
      </w:r>
    </w:p>
    <w:p w:rsidR="006411CF" w:rsidRDefault="006411CF">
      <w:pPr>
        <w:ind w:left="397"/>
        <w:jc w:val="both"/>
        <w:rPr>
          <w:rFonts w:ascii="Nunito Sans" w:eastAsia="Nunito Sans" w:hAnsi="Nunito Sans" w:cs="Nunito Sans"/>
          <w:sz w:val="22"/>
          <w:szCs w:val="22"/>
        </w:rPr>
      </w:pPr>
    </w:p>
    <w:p w:rsidR="006411CF" w:rsidRDefault="00EC79A0">
      <w:pPr>
        <w:ind w:left="397"/>
        <w:jc w:val="both"/>
        <w:rPr>
          <w:rFonts w:ascii="Nunito Sans" w:eastAsia="Nunito Sans" w:hAnsi="Nunito Sans" w:cs="Nunito Sans"/>
          <w:sz w:val="22"/>
          <w:szCs w:val="22"/>
        </w:rPr>
        <w:sectPr w:rsidR="006411CF">
          <w:type w:val="continuous"/>
          <w:pgSz w:w="12242" w:h="15842"/>
          <w:pgMar w:top="1134" w:right="1134" w:bottom="1418" w:left="1418" w:header="567" w:footer="851" w:gutter="0"/>
          <w:cols w:space="720"/>
        </w:sectPr>
      </w:pPr>
      <w:r>
        <w:rPr>
          <w:rFonts w:ascii="Nunito Sans" w:eastAsia="Nunito Sans" w:hAnsi="Nunito Sans" w:cs="Nunito Sans"/>
          <w:sz w:val="22"/>
          <w:szCs w:val="22"/>
        </w:rPr>
        <w:t>“N/A”</w:t>
      </w:r>
    </w:p>
    <w:p w:rsidR="006411CF" w:rsidRDefault="006411CF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3544"/>
          <w:tab w:val="left" w:pos="8789"/>
        </w:tabs>
        <w:ind w:right="-51"/>
        <w:jc w:val="both"/>
        <w:rPr>
          <w:rFonts w:ascii="Nunito Sans" w:eastAsia="Nunito Sans" w:hAnsi="Nunito Sans" w:cs="Nunito Sans"/>
          <w:color w:val="000000"/>
          <w:sz w:val="22"/>
          <w:szCs w:val="22"/>
        </w:rPr>
      </w:pPr>
    </w:p>
    <w:p w:rsidR="006411CF" w:rsidRDefault="00EC79A0">
      <w:pPr>
        <w:numPr>
          <w:ilvl w:val="0"/>
          <w:numId w:val="7"/>
        </w:numPr>
        <w:jc w:val="both"/>
        <w:rPr>
          <w:rFonts w:ascii="Nunito Sans" w:eastAsia="Nunito Sans" w:hAnsi="Nunito Sans" w:cs="Nunito Sans"/>
          <w:sz w:val="22"/>
          <w:szCs w:val="22"/>
        </w:rPr>
        <w:sectPr w:rsidR="006411CF">
          <w:type w:val="continuous"/>
          <w:pgSz w:w="12242" w:h="15842"/>
          <w:pgMar w:top="1134" w:right="1134" w:bottom="1418" w:left="1418" w:header="567" w:footer="851" w:gutter="0"/>
          <w:cols w:space="720"/>
        </w:sectPr>
      </w:pPr>
      <w:r>
        <w:rPr>
          <w:rFonts w:ascii="Nunito Sans" w:eastAsia="Nunito Sans" w:hAnsi="Nunito Sans" w:cs="Nunito Sans"/>
          <w:sz w:val="22"/>
          <w:szCs w:val="22"/>
        </w:rPr>
        <w:t xml:space="preserve">MODIFICACIONES </w:t>
      </w:r>
    </w:p>
    <w:p w:rsidR="006411CF" w:rsidRDefault="006411CF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51"/>
        <w:jc w:val="both"/>
        <w:rPr>
          <w:rFonts w:ascii="Nunito Sans" w:eastAsia="Nunito Sans" w:hAnsi="Nunito Sans" w:cs="Nunito Sans"/>
          <w:color w:val="000000"/>
          <w:sz w:val="22"/>
          <w:szCs w:val="22"/>
        </w:rPr>
      </w:pPr>
    </w:p>
    <w:p w:rsidR="006411CF" w:rsidRDefault="00EC79A0">
      <w:pPr>
        <w:ind w:left="397"/>
        <w:jc w:val="both"/>
        <w:rPr>
          <w:rFonts w:ascii="Nunito Sans" w:eastAsia="Nunito Sans" w:hAnsi="Nunito Sans" w:cs="Nunito Sans"/>
          <w:sz w:val="22"/>
          <w:szCs w:val="22"/>
        </w:rPr>
        <w:sectPr w:rsidR="006411CF">
          <w:type w:val="continuous"/>
          <w:pgSz w:w="12242" w:h="15842"/>
          <w:pgMar w:top="1134" w:right="1134" w:bottom="1418" w:left="1418" w:header="567" w:footer="851" w:gutter="0"/>
          <w:cols w:space="720"/>
        </w:sectPr>
      </w:pPr>
      <w:r>
        <w:rPr>
          <w:rFonts w:ascii="Nunito Sans" w:eastAsia="Nunito Sans" w:hAnsi="Nunito Sans" w:cs="Nunito Sans"/>
          <w:sz w:val="22"/>
          <w:szCs w:val="22"/>
        </w:rPr>
        <w:t>“N/A</w:t>
      </w:r>
    </w:p>
    <w:p w:rsidR="006411CF" w:rsidRDefault="006411CF">
      <w:pPr>
        <w:jc w:val="both"/>
        <w:rPr>
          <w:rFonts w:ascii="Nunito Sans" w:eastAsia="Nunito Sans" w:hAnsi="Nunito Sans" w:cs="Nunito Sans"/>
          <w:sz w:val="22"/>
          <w:szCs w:val="22"/>
        </w:rPr>
      </w:pPr>
    </w:p>
    <w:sectPr w:rsidR="006411CF">
      <w:type w:val="continuous"/>
      <w:pgSz w:w="12242" w:h="15842"/>
      <w:pgMar w:top="1134" w:right="1134" w:bottom="1418" w:left="1418" w:header="56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79A0" w:rsidRDefault="00EC79A0">
      <w:r>
        <w:separator/>
      </w:r>
    </w:p>
  </w:endnote>
  <w:endnote w:type="continuationSeparator" w:id="0">
    <w:p w:rsidR="00EC79A0" w:rsidRDefault="00EC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6779110E-CDDD-44D2-BA59-812134820E5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5019FBF1-959D-49C5-A453-BE0C59AC78CA}"/>
    <w:embedBold r:id="rId3" w:fontKey="{D8C633A9-501C-4613-8954-DAA1E87ECB5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424490E-3796-47A6-800B-68D72BC640B9}"/>
  </w:font>
  <w:font w:name="Nunito Sans">
    <w:charset w:val="00"/>
    <w:family w:val="auto"/>
    <w:pitch w:val="default"/>
    <w:embedRegular r:id="rId5" w:fontKey="{30EBB432-FED1-486D-BD73-9A8B2F70CE9D}"/>
  </w:font>
  <w:font w:name="New York">
    <w:altName w:val="Tahoma"/>
    <w:panose1 w:val="0204050306050602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DE9272C-F94C-4C9C-AE9D-31AA583FB5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15F9C41-72D4-4B12-8A0D-ADE9E0C86B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CF" w:rsidRDefault="00EC79A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Nunito Sans" w:eastAsia="Nunito Sans" w:hAnsi="Nunito Sans" w:cs="Nunito Sans"/>
        <w:color w:val="000000"/>
        <w:sz w:val="20"/>
        <w:szCs w:val="20"/>
      </w:rPr>
    </w:pPr>
    <w:r>
      <w:rPr>
        <w:rFonts w:ascii="Nunito Sans" w:eastAsia="Nunito Sans" w:hAnsi="Nunito Sans" w:cs="Nunito Sans"/>
        <w:color w:val="000000"/>
        <w:sz w:val="20"/>
        <w:szCs w:val="20"/>
      </w:rPr>
      <w:t xml:space="preserve">Página </w:t>
    </w:r>
    <w:r>
      <w:rPr>
        <w:rFonts w:ascii="Nunito Sans" w:eastAsia="Nunito Sans" w:hAnsi="Nunito Sans" w:cs="Nunito Sans"/>
        <w:color w:val="000000"/>
        <w:sz w:val="20"/>
        <w:szCs w:val="20"/>
      </w:rPr>
      <w:fldChar w:fldCharType="begin"/>
    </w:r>
    <w:r>
      <w:rPr>
        <w:rFonts w:ascii="Nunito Sans" w:eastAsia="Nunito Sans" w:hAnsi="Nunito Sans" w:cs="Nunito Sans"/>
        <w:color w:val="000000"/>
        <w:sz w:val="20"/>
        <w:szCs w:val="20"/>
      </w:rPr>
      <w:instrText>PAGE</w:instrText>
    </w:r>
    <w:r w:rsidR="000B04B1">
      <w:rPr>
        <w:rFonts w:ascii="Nunito Sans" w:eastAsia="Nunito Sans" w:hAnsi="Nunito Sans" w:cs="Nunito Sans"/>
        <w:color w:val="000000"/>
        <w:sz w:val="20"/>
        <w:szCs w:val="20"/>
      </w:rPr>
      <w:fldChar w:fldCharType="separate"/>
    </w:r>
    <w:r w:rsidR="000B04B1">
      <w:rPr>
        <w:rFonts w:ascii="Nunito Sans" w:eastAsia="Nunito Sans" w:hAnsi="Nunito Sans" w:cs="Nunito Sans"/>
        <w:noProof/>
        <w:color w:val="000000"/>
        <w:sz w:val="20"/>
        <w:szCs w:val="20"/>
      </w:rPr>
      <w:t>2</w:t>
    </w:r>
    <w:r>
      <w:rPr>
        <w:rFonts w:ascii="Nunito Sans" w:eastAsia="Nunito Sans" w:hAnsi="Nunito Sans" w:cs="Nunito Sans"/>
        <w:color w:val="000000"/>
        <w:sz w:val="20"/>
        <w:szCs w:val="20"/>
      </w:rPr>
      <w:fldChar w:fldCharType="end"/>
    </w:r>
    <w:r>
      <w:rPr>
        <w:rFonts w:ascii="Nunito Sans" w:eastAsia="Nunito Sans" w:hAnsi="Nunito Sans" w:cs="Nunito Sans"/>
        <w:color w:val="000000"/>
        <w:sz w:val="20"/>
        <w:szCs w:val="20"/>
      </w:rPr>
      <w:t xml:space="preserve"> de </w:t>
    </w:r>
    <w:r>
      <w:rPr>
        <w:rFonts w:ascii="Nunito Sans" w:eastAsia="Nunito Sans" w:hAnsi="Nunito Sans" w:cs="Nunito Sans"/>
        <w:color w:val="000000"/>
        <w:sz w:val="20"/>
        <w:szCs w:val="20"/>
      </w:rPr>
      <w:fldChar w:fldCharType="begin"/>
    </w:r>
    <w:r>
      <w:rPr>
        <w:rFonts w:ascii="Nunito Sans" w:eastAsia="Nunito Sans" w:hAnsi="Nunito Sans" w:cs="Nunito Sans"/>
        <w:color w:val="000000"/>
        <w:sz w:val="20"/>
        <w:szCs w:val="20"/>
      </w:rPr>
      <w:instrText>NUMPAGES</w:instrText>
    </w:r>
    <w:r w:rsidR="000B04B1">
      <w:rPr>
        <w:rFonts w:ascii="Nunito Sans" w:eastAsia="Nunito Sans" w:hAnsi="Nunito Sans" w:cs="Nunito Sans"/>
        <w:color w:val="000000"/>
        <w:sz w:val="20"/>
        <w:szCs w:val="20"/>
      </w:rPr>
      <w:fldChar w:fldCharType="separate"/>
    </w:r>
    <w:r w:rsidR="000B04B1">
      <w:rPr>
        <w:rFonts w:ascii="Nunito Sans" w:eastAsia="Nunito Sans" w:hAnsi="Nunito Sans" w:cs="Nunito Sans"/>
        <w:noProof/>
        <w:color w:val="000000"/>
        <w:sz w:val="20"/>
        <w:szCs w:val="20"/>
      </w:rPr>
      <w:t>2</w:t>
    </w:r>
    <w:r>
      <w:rPr>
        <w:rFonts w:ascii="Nunito Sans" w:eastAsia="Nunito Sans" w:hAnsi="Nunito Sans" w:cs="Nunito Sans"/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CF" w:rsidRDefault="00EC79A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Arial Narrow" w:eastAsia="Arial Narrow" w:hAnsi="Arial Narrow" w:cs="Arial Narrow"/>
        <w:b/>
        <w:bCs/>
        <w:color w:val="000000"/>
        <w:sz w:val="20"/>
        <w:szCs w:val="20"/>
      </w:rPr>
      <w:tab/>
    </w:r>
    <w:r>
      <w:rPr>
        <w:rFonts w:ascii="Arial Narrow" w:eastAsia="Arial Narrow" w:hAnsi="Arial Narrow" w:cs="Arial Narrow"/>
        <w:b/>
        <w:bCs/>
        <w:color w:val="000000"/>
        <w:sz w:val="20"/>
        <w:szCs w:val="20"/>
      </w:rPr>
      <w:tab/>
      <w:t xml:space="preserve">Página </w:t>
    </w:r>
    <w:r>
      <w:rPr>
        <w:rFonts w:ascii="Arial Narrow" w:eastAsia="Arial Narrow" w:hAnsi="Arial Narrow" w:cs="Arial Narrow"/>
        <w:b/>
        <w:bCs/>
        <w:color w:val="000000"/>
        <w:sz w:val="20"/>
        <w:szCs w:val="20"/>
      </w:rPr>
      <w:fldChar w:fldCharType="begin"/>
    </w:r>
    <w:r>
      <w:rPr>
        <w:rFonts w:ascii="Arial Narrow" w:eastAsia="Arial Narrow" w:hAnsi="Arial Narrow" w:cs="Arial Narrow"/>
        <w:b/>
        <w:bCs/>
        <w:color w:val="000000"/>
        <w:sz w:val="20"/>
        <w:szCs w:val="20"/>
      </w:rPr>
      <w:instrText>PAGE</w:instrText>
    </w:r>
    <w:r w:rsidR="000B04B1">
      <w:rPr>
        <w:rFonts w:ascii="Arial Narrow" w:eastAsia="Arial Narrow" w:hAnsi="Arial Narrow" w:cs="Arial Narrow"/>
        <w:b/>
        <w:bCs/>
        <w:color w:val="000000"/>
        <w:sz w:val="20"/>
        <w:szCs w:val="20"/>
      </w:rPr>
      <w:fldChar w:fldCharType="separate"/>
    </w:r>
    <w:r w:rsidR="000B04B1">
      <w:rPr>
        <w:rFonts w:ascii="Arial Narrow" w:eastAsia="Arial Narrow" w:hAnsi="Arial Narrow" w:cs="Arial Narrow"/>
        <w:b/>
        <w:bCs/>
        <w:noProof/>
        <w:color w:val="000000"/>
        <w:sz w:val="20"/>
        <w:szCs w:val="20"/>
      </w:rPr>
      <w:t>1</w:t>
    </w:r>
    <w:r>
      <w:rPr>
        <w:rFonts w:ascii="Arial Narrow" w:eastAsia="Arial Narrow" w:hAnsi="Arial Narrow" w:cs="Arial Narrow"/>
        <w:b/>
        <w:bCs/>
        <w:color w:val="000000"/>
        <w:sz w:val="20"/>
        <w:szCs w:val="20"/>
      </w:rPr>
      <w:fldChar w:fldCharType="end"/>
    </w:r>
    <w:r>
      <w:rPr>
        <w:rFonts w:ascii="Arial Narrow" w:eastAsia="Arial Narrow" w:hAnsi="Arial Narrow" w:cs="Arial Narrow"/>
        <w:b/>
        <w:bCs/>
        <w:color w:val="000000"/>
        <w:sz w:val="20"/>
        <w:szCs w:val="20"/>
      </w:rPr>
      <w:t xml:space="preserve"> de </w:t>
    </w:r>
    <w:r>
      <w:rPr>
        <w:rFonts w:ascii="Arial Narrow" w:eastAsia="Arial Narrow" w:hAnsi="Arial Narrow" w:cs="Arial Narrow"/>
        <w:b/>
        <w:bCs/>
        <w:color w:val="000000"/>
        <w:sz w:val="20"/>
        <w:szCs w:val="20"/>
      </w:rPr>
      <w:fldChar w:fldCharType="begin"/>
    </w:r>
    <w:r>
      <w:rPr>
        <w:rFonts w:ascii="Arial Narrow" w:eastAsia="Arial Narrow" w:hAnsi="Arial Narrow" w:cs="Arial Narrow"/>
        <w:b/>
        <w:bCs/>
        <w:color w:val="000000"/>
        <w:sz w:val="20"/>
        <w:szCs w:val="20"/>
      </w:rPr>
      <w:instrText>NUMPAGES</w:instrText>
    </w:r>
    <w:r w:rsidR="000B04B1">
      <w:rPr>
        <w:rFonts w:ascii="Arial Narrow" w:eastAsia="Arial Narrow" w:hAnsi="Arial Narrow" w:cs="Arial Narrow"/>
        <w:b/>
        <w:bCs/>
        <w:color w:val="000000"/>
        <w:sz w:val="20"/>
        <w:szCs w:val="20"/>
      </w:rPr>
      <w:fldChar w:fldCharType="separate"/>
    </w:r>
    <w:r w:rsidR="000B04B1">
      <w:rPr>
        <w:rFonts w:ascii="Arial Narrow" w:eastAsia="Arial Narrow" w:hAnsi="Arial Narrow" w:cs="Arial Narrow"/>
        <w:b/>
        <w:bCs/>
        <w:noProof/>
        <w:color w:val="000000"/>
        <w:sz w:val="20"/>
        <w:szCs w:val="20"/>
      </w:rPr>
      <w:t>1</w:t>
    </w:r>
    <w:r>
      <w:rPr>
        <w:rFonts w:ascii="Arial Narrow" w:eastAsia="Arial Narrow" w:hAnsi="Arial Narrow" w:cs="Arial Narrow"/>
        <w:b/>
        <w:bCs/>
        <w:color w:val="000000"/>
        <w:sz w:val="20"/>
        <w:szCs w:val="20"/>
      </w:rPr>
      <w:fldChar w:fldCharType="end"/>
    </w: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79A0" w:rsidRDefault="00EC79A0">
      <w:r>
        <w:separator/>
      </w:r>
    </w:p>
  </w:footnote>
  <w:footnote w:type="continuationSeparator" w:id="0">
    <w:p w:rsidR="00EC79A0" w:rsidRDefault="00EC7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CF" w:rsidRDefault="006411C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New York" w:eastAsia="New York" w:hAnsi="New York" w:cs="New York"/>
        <w:color w:val="000000"/>
        <w:sz w:val="8"/>
        <w:szCs w:val="8"/>
      </w:rPr>
    </w:pPr>
  </w:p>
  <w:tbl>
    <w:tblPr>
      <w:tblStyle w:val="a3"/>
      <w:tblW w:w="9781" w:type="dxa"/>
      <w:tblInd w:w="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8080"/>
      <w:gridCol w:w="1701"/>
    </w:tblGrid>
    <w:tr w:rsidR="006411CF">
      <w:tc>
        <w:tcPr>
          <w:tcW w:w="0" w:type="auto"/>
          <w:tcBorders>
            <w:bottom w:val="single" w:sz="4" w:space="0" w:color="000000"/>
          </w:tcBorders>
        </w:tcPr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  <w:tab w:val="left" w:pos="6521"/>
            </w:tabs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b/>
              <w:bCs/>
              <w:color w:val="000000"/>
              <w:sz w:val="16"/>
              <w:szCs w:val="16"/>
            </w:rPr>
            <w:t>MIINISTERIO DE HACIENDA</w:t>
          </w:r>
        </w:p>
        <w:p w:rsidR="006411CF" w:rsidRDefault="006411C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  <w:tab w:val="left" w:pos="6521"/>
            </w:tabs>
            <w:rPr>
              <w:rFonts w:ascii="Arial Narrow" w:eastAsia="Arial Narrow" w:hAnsi="Arial Narrow" w:cs="Arial Narrow"/>
              <w:color w:val="FF0000"/>
              <w:sz w:val="16"/>
              <w:szCs w:val="16"/>
            </w:rPr>
          </w:pPr>
        </w:p>
        <w:p w:rsidR="006411CF" w:rsidRDefault="006411C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  <w:tab w:val="left" w:pos="6521"/>
            </w:tabs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</w:p>
      </w:tc>
      <w:tc>
        <w:tcPr>
          <w:tcW w:w="0" w:type="auto"/>
          <w:tcBorders>
            <w:bottom w:val="single" w:sz="4" w:space="0" w:color="000000"/>
          </w:tcBorders>
        </w:tcPr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  <w:tab w:val="left" w:pos="6521"/>
            </w:tabs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proofErr w:type="gramStart"/>
          <w:r>
            <w:rPr>
              <w:rFonts w:ascii="Arial Narrow" w:eastAsia="Arial Narrow" w:hAnsi="Arial Narrow" w:cs="Arial Narrow"/>
              <w:b/>
              <w:bCs/>
              <w:color w:val="000000"/>
              <w:sz w:val="16"/>
              <w:szCs w:val="16"/>
            </w:rPr>
            <w:t>CÓDIGO  :</w:t>
          </w:r>
          <w:proofErr w:type="gramEnd"/>
          <w:r>
            <w:rPr>
              <w:rFonts w:ascii="Arial Narrow" w:eastAsia="Arial Narrow" w:hAnsi="Arial Narrow" w:cs="Arial Narrow"/>
              <w:b/>
              <w:bCs/>
              <w:color w:val="000000"/>
              <w:sz w:val="16"/>
              <w:szCs w:val="16"/>
            </w:rPr>
            <w:t xml:space="preserve">   PRO-000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  <w:tab w:val="left" w:pos="6521"/>
            </w:tabs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proofErr w:type="gramStart"/>
          <w:r>
            <w:rPr>
              <w:rFonts w:ascii="Arial Narrow" w:eastAsia="Arial Narrow" w:hAnsi="Arial Narrow" w:cs="Arial Narrow"/>
              <w:b/>
              <w:bCs/>
              <w:color w:val="000000"/>
              <w:sz w:val="16"/>
              <w:szCs w:val="16"/>
            </w:rPr>
            <w:t>EDICIÓN  :</w:t>
          </w:r>
          <w:proofErr w:type="gramEnd"/>
          <w:r>
            <w:rPr>
              <w:rFonts w:ascii="Arial Narrow" w:eastAsia="Arial Narrow" w:hAnsi="Arial Narrow" w:cs="Arial Narrow"/>
              <w:b/>
              <w:bCs/>
              <w:color w:val="000000"/>
              <w:sz w:val="16"/>
              <w:szCs w:val="16"/>
            </w:rPr>
            <w:t xml:space="preserve">   001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  <w:tab w:val="left" w:pos="6521"/>
            </w:tabs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b/>
              <w:bCs/>
              <w:color w:val="000000"/>
              <w:sz w:val="16"/>
              <w:szCs w:val="16"/>
            </w:rPr>
            <w:t xml:space="preserve">FECHA   </w:t>
          </w:r>
          <w:proofErr w:type="gramStart"/>
          <w:r>
            <w:rPr>
              <w:rFonts w:ascii="Arial Narrow" w:eastAsia="Arial Narrow" w:hAnsi="Arial Narrow" w:cs="Arial Narrow"/>
              <w:b/>
              <w:bCs/>
              <w:color w:val="000000"/>
              <w:sz w:val="16"/>
              <w:szCs w:val="16"/>
            </w:rPr>
            <w:t xml:space="preserve">  :</w:t>
          </w:r>
          <w:proofErr w:type="gramEnd"/>
          <w:r>
            <w:rPr>
              <w:rFonts w:ascii="Arial Narrow" w:eastAsia="Arial Narrow" w:hAnsi="Arial Narrow" w:cs="Arial Narrow"/>
              <w:b/>
              <w:bCs/>
              <w:color w:val="000000"/>
              <w:sz w:val="16"/>
              <w:szCs w:val="16"/>
            </w:rPr>
            <w:t xml:space="preserve">  19/10/2001</w:t>
          </w:r>
        </w:p>
      </w:tc>
    </w:tr>
  </w:tbl>
  <w:p w:rsidR="006411CF" w:rsidRDefault="006411C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New York" w:eastAsia="New York" w:hAnsi="New York" w:cs="New York"/>
        <w:color w:val="00000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CF" w:rsidRDefault="006411C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Museo Sans 100" w:eastAsia="Museo Sans 100" w:hAnsi="Museo Sans 100" w:cs="Museo Sans 100"/>
        <w:sz w:val="22"/>
        <w:szCs w:val="22"/>
      </w:rPr>
    </w:pPr>
  </w:p>
  <w:tbl>
    <w:tblPr>
      <w:tblStyle w:val="a4"/>
      <w:tblW w:w="9640" w:type="dxa"/>
      <w:tblInd w:w="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7797"/>
      <w:gridCol w:w="1843"/>
    </w:tblGrid>
    <w:tr w:rsidR="006411CF">
      <w:trPr>
        <w:trHeight w:val="557"/>
      </w:trPr>
      <w:tc>
        <w:tcPr>
          <w:tcW w:w="7797" w:type="dxa"/>
          <w:tcBorders>
            <w:bottom w:val="single" w:sz="6" w:space="0" w:color="000000"/>
          </w:tcBorders>
        </w:tcPr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color w:val="000000"/>
              <w:sz w:val="14"/>
              <w:szCs w:val="14"/>
            </w:rPr>
          </w:pPr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 xml:space="preserve">MACROPROCESO: GESTIÓN ESTRATÉGICA 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color w:val="000000"/>
              <w:sz w:val="14"/>
              <w:szCs w:val="14"/>
            </w:rPr>
          </w:pPr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>PROCESO: GESTIÓN DE LA CALIDAD Y ANTISOBORNO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color w:val="000000"/>
              <w:sz w:val="12"/>
              <w:szCs w:val="12"/>
            </w:rPr>
          </w:pPr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>SUBPROCESO: REVISIÓN DEL SGC-SGAS POR LA ALTA DIRECCIÓN</w:t>
          </w:r>
        </w:p>
      </w:tc>
      <w:tc>
        <w:tcPr>
          <w:tcW w:w="1843" w:type="dxa"/>
          <w:tcBorders>
            <w:bottom w:val="single" w:sz="6" w:space="0" w:color="000000"/>
          </w:tcBorders>
        </w:tcPr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sz w:val="14"/>
              <w:szCs w:val="14"/>
            </w:rPr>
          </w:pPr>
          <w:proofErr w:type="gramStart"/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>CÓDIGO  :</w:t>
          </w:r>
          <w:proofErr w:type="gramEnd"/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 xml:space="preserve">  </w:t>
          </w:r>
          <w:r>
            <w:rPr>
              <w:rFonts w:ascii="Nunito Sans" w:eastAsia="Nunito Sans" w:hAnsi="Nunito Sans" w:cs="Nunito Sans"/>
              <w:sz w:val="14"/>
              <w:szCs w:val="14"/>
            </w:rPr>
            <w:t xml:space="preserve"> PRO-1.2.5.2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color w:val="000000"/>
              <w:sz w:val="14"/>
              <w:szCs w:val="14"/>
            </w:rPr>
          </w:pPr>
          <w:proofErr w:type="gramStart"/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>EDICIÓN  :</w:t>
          </w:r>
          <w:proofErr w:type="gramEnd"/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 xml:space="preserve">   001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color w:val="000000"/>
              <w:sz w:val="14"/>
              <w:szCs w:val="14"/>
            </w:rPr>
          </w:pPr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 xml:space="preserve">FECHA   </w:t>
          </w:r>
          <w:proofErr w:type="gramStart"/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 xml:space="preserve">  :</w:t>
          </w:r>
          <w:proofErr w:type="gramEnd"/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 xml:space="preserve">   </w:t>
          </w:r>
          <w:r>
            <w:rPr>
              <w:rFonts w:ascii="Nunito Sans" w:eastAsia="Nunito Sans" w:hAnsi="Nunito Sans" w:cs="Nunito Sans"/>
              <w:sz w:val="14"/>
              <w:szCs w:val="14"/>
            </w:rPr>
            <w:t>31</w:t>
          </w:r>
          <w:r>
            <w:rPr>
              <w:rFonts w:ascii="Nunito Sans" w:eastAsia="Nunito Sans" w:hAnsi="Nunito Sans" w:cs="Nunito Sans"/>
              <w:color w:val="000000"/>
              <w:sz w:val="14"/>
              <w:szCs w:val="14"/>
            </w:rPr>
            <w:t>/07/2026</w:t>
          </w:r>
        </w:p>
      </w:tc>
    </w:tr>
  </w:tbl>
  <w:p w:rsidR="006411CF" w:rsidRDefault="006411C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New York" w:eastAsia="New York" w:hAnsi="New York" w:cs="New York"/>
        <w:color w:val="000000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CF" w:rsidRDefault="006411C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New York" w:eastAsia="New York" w:hAnsi="New York" w:cs="New York"/>
        <w:color w:val="000000"/>
        <w:sz w:val="4"/>
        <w:szCs w:val="4"/>
      </w:rPr>
    </w:pPr>
  </w:p>
  <w:tbl>
    <w:tblPr>
      <w:tblStyle w:val="a5"/>
      <w:tblW w:w="9640" w:type="dxa"/>
      <w:tblInd w:w="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7797"/>
      <w:gridCol w:w="1843"/>
    </w:tblGrid>
    <w:tr w:rsidR="006411CF">
      <w:tc>
        <w:tcPr>
          <w:tcW w:w="7797" w:type="dxa"/>
          <w:tcBorders>
            <w:bottom w:val="single" w:sz="6" w:space="0" w:color="000000"/>
          </w:tcBorders>
        </w:tcPr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sz w:val="14"/>
              <w:szCs w:val="14"/>
            </w:rPr>
          </w:pPr>
          <w:r>
            <w:rPr>
              <w:rFonts w:ascii="Nunito Sans" w:eastAsia="Nunito Sans" w:hAnsi="Nunito Sans" w:cs="Nunito Sans"/>
              <w:sz w:val="14"/>
              <w:szCs w:val="14"/>
            </w:rPr>
            <w:t xml:space="preserve">MACROPROCESO: GESTIÓN ESTRATÉGICA 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sz w:val="14"/>
              <w:szCs w:val="14"/>
            </w:rPr>
          </w:pPr>
          <w:r>
            <w:rPr>
              <w:rFonts w:ascii="Nunito Sans" w:eastAsia="Nunito Sans" w:hAnsi="Nunito Sans" w:cs="Nunito Sans"/>
              <w:sz w:val="14"/>
              <w:szCs w:val="14"/>
            </w:rPr>
            <w:t>PROCESO: GESTIÓN DE LA CALIDAD Y ANTISOBORNO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sz w:val="12"/>
              <w:szCs w:val="12"/>
            </w:rPr>
          </w:pPr>
          <w:r>
            <w:rPr>
              <w:rFonts w:ascii="Nunito Sans" w:eastAsia="Nunito Sans" w:hAnsi="Nunito Sans" w:cs="Nunito Sans"/>
              <w:sz w:val="14"/>
              <w:szCs w:val="14"/>
            </w:rPr>
            <w:t>SUBPROCESO: REVISIÓN DEL SGC-SGAS POR LA ALTA DIRECCIÓN</w:t>
          </w:r>
        </w:p>
      </w:tc>
      <w:tc>
        <w:tcPr>
          <w:tcW w:w="1843" w:type="dxa"/>
          <w:tcBorders>
            <w:bottom w:val="single" w:sz="6" w:space="0" w:color="000000"/>
          </w:tcBorders>
        </w:tcPr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sz w:val="14"/>
              <w:szCs w:val="14"/>
            </w:rPr>
          </w:pPr>
          <w:proofErr w:type="gramStart"/>
          <w:r>
            <w:rPr>
              <w:rFonts w:ascii="Nunito Sans" w:eastAsia="Nunito Sans" w:hAnsi="Nunito Sans" w:cs="Nunito Sans"/>
              <w:sz w:val="14"/>
              <w:szCs w:val="14"/>
            </w:rPr>
            <w:t>CÓDIGO  :</w:t>
          </w:r>
          <w:proofErr w:type="gramEnd"/>
          <w:r>
            <w:rPr>
              <w:rFonts w:ascii="Nunito Sans" w:eastAsia="Nunito Sans" w:hAnsi="Nunito Sans" w:cs="Nunito Sans"/>
              <w:sz w:val="14"/>
              <w:szCs w:val="14"/>
            </w:rPr>
            <w:t xml:space="preserve">   PRO-1.2.5.2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sz w:val="14"/>
              <w:szCs w:val="14"/>
            </w:rPr>
          </w:pPr>
          <w:proofErr w:type="gramStart"/>
          <w:r>
            <w:rPr>
              <w:rFonts w:ascii="Nunito Sans" w:eastAsia="Nunito Sans" w:hAnsi="Nunito Sans" w:cs="Nunito Sans"/>
              <w:sz w:val="14"/>
              <w:szCs w:val="14"/>
            </w:rPr>
            <w:t>EDICIÓN  :</w:t>
          </w:r>
          <w:proofErr w:type="gramEnd"/>
          <w:r>
            <w:rPr>
              <w:rFonts w:ascii="Nunito Sans" w:eastAsia="Nunito Sans" w:hAnsi="Nunito Sans" w:cs="Nunito Sans"/>
              <w:sz w:val="14"/>
              <w:szCs w:val="14"/>
            </w:rPr>
            <w:t xml:space="preserve">   001</w:t>
          </w:r>
        </w:p>
        <w:p w:rsidR="006411CF" w:rsidRDefault="00EC79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Nunito Sans" w:eastAsia="Nunito Sans" w:hAnsi="Nunito Sans" w:cs="Nunito Sans"/>
              <w:sz w:val="14"/>
              <w:szCs w:val="14"/>
            </w:rPr>
          </w:pPr>
          <w:r>
            <w:rPr>
              <w:rFonts w:ascii="Nunito Sans" w:eastAsia="Nunito Sans" w:hAnsi="Nunito Sans" w:cs="Nunito Sans"/>
              <w:sz w:val="14"/>
              <w:szCs w:val="14"/>
            </w:rPr>
            <w:t xml:space="preserve">FECHA   </w:t>
          </w:r>
          <w:proofErr w:type="gramStart"/>
          <w:r>
            <w:rPr>
              <w:rFonts w:ascii="Nunito Sans" w:eastAsia="Nunito Sans" w:hAnsi="Nunito Sans" w:cs="Nunito Sans"/>
              <w:sz w:val="14"/>
              <w:szCs w:val="14"/>
            </w:rPr>
            <w:t xml:space="preserve">  :</w:t>
          </w:r>
          <w:proofErr w:type="gramEnd"/>
          <w:r>
            <w:rPr>
              <w:rFonts w:ascii="Nunito Sans" w:eastAsia="Nunito Sans" w:hAnsi="Nunito Sans" w:cs="Nunito Sans"/>
              <w:sz w:val="14"/>
              <w:szCs w:val="14"/>
            </w:rPr>
            <w:t xml:space="preserve">   31/07/2026</w:t>
          </w:r>
        </w:p>
      </w:tc>
    </w:tr>
  </w:tbl>
  <w:p w:rsidR="006411CF" w:rsidRDefault="006411C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New York" w:eastAsia="New York" w:hAnsi="New York" w:cs="New York"/>
        <w:color w:val="000000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20434"/>
    <w:multiLevelType w:val="multilevel"/>
    <w:tmpl w:val="E08AD176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B612802"/>
    <w:multiLevelType w:val="multilevel"/>
    <w:tmpl w:val="2D2C4C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8F770FE"/>
    <w:multiLevelType w:val="multilevel"/>
    <w:tmpl w:val="0B506DFA"/>
    <w:lvl w:ilvl="0">
      <w:start w:val="1"/>
      <w:numFmt w:val="decimalZero"/>
      <w:lvlText w:val="%1"/>
      <w:lvlJc w:val="right"/>
      <w:pPr>
        <w:ind w:left="0" w:firstLine="425"/>
      </w:pPr>
      <w:rPr>
        <w:rFonts w:ascii="Museo Sans 100" w:eastAsia="Museo Sans 100" w:hAnsi="Museo Sans 100" w:cs="Museo Sans 100"/>
        <w:b w:val="0"/>
        <w:bCs w:val="0"/>
        <w:i w:val="0"/>
        <w:iCs w:val="0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22135E4B"/>
    <w:multiLevelType w:val="multilevel"/>
    <w:tmpl w:val="695084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96D6AD0"/>
    <w:multiLevelType w:val="multilevel"/>
    <w:tmpl w:val="1C08A242"/>
    <w:lvl w:ilvl="0">
      <w:start w:val="8"/>
      <w:numFmt w:val="decimal"/>
      <w:lvlText w:val="%1."/>
      <w:lvlJc w:val="left"/>
      <w:pPr>
        <w:ind w:left="397" w:hanging="397"/>
      </w:pPr>
      <w:rPr>
        <w:rFonts w:ascii="Arial Narrow" w:eastAsia="Arial Narrow" w:hAnsi="Arial Narrow" w:cs="Arial Narrow"/>
        <w:b/>
        <w:bCs/>
        <w:i w:val="0"/>
        <w:iCs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40315C83"/>
    <w:multiLevelType w:val="multilevel"/>
    <w:tmpl w:val="D47C45C6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0F120A4"/>
    <w:multiLevelType w:val="multilevel"/>
    <w:tmpl w:val="BDA866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3D92DF3"/>
    <w:multiLevelType w:val="multilevel"/>
    <w:tmpl w:val="004258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7D7F34FA"/>
    <w:multiLevelType w:val="multilevel"/>
    <w:tmpl w:val="0EECEB4C"/>
    <w:lvl w:ilvl="0">
      <w:start w:val="4"/>
      <w:numFmt w:val="decimal"/>
      <w:lvlText w:val="%1."/>
      <w:lvlJc w:val="left"/>
      <w:pPr>
        <w:ind w:left="26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3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40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55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62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9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6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8400" w:hanging="180"/>
      </w:pPr>
      <w:rPr>
        <w:vertAlign w:val="baseline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1CF"/>
    <w:rsid w:val="000B04B1"/>
    <w:rsid w:val="006411CF"/>
    <w:rsid w:val="00EC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5081D2C-F17F-44B1-907D-03C18D70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s" w:eastAsia="es-S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778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Isau Oliver Hernandez</cp:lastModifiedBy>
  <cp:revision>2</cp:revision>
  <dcterms:created xsi:type="dcterms:W3CDTF">2026-08-13T20:26:00Z</dcterms:created>
  <dcterms:modified xsi:type="dcterms:W3CDTF">2026-08-13T20:27:00Z</dcterms:modified>
</cp:coreProperties>
</file>