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E41787" w:rsidRPr="00E41787" w14:paraId="49AC4A7F" w14:textId="77777777" w:rsidTr="000A7E56">
        <w:trPr>
          <w:cantSplit/>
        </w:trPr>
        <w:tc>
          <w:tcPr>
            <w:tcW w:w="9830" w:type="dxa"/>
          </w:tcPr>
          <w:p w14:paraId="6A1E9D55" w14:textId="77777777" w:rsidR="004E6FA0" w:rsidRPr="00E41787" w:rsidRDefault="004E6FA0" w:rsidP="000A7E56">
            <w:pPr>
              <w:pStyle w:val="W"/>
              <w:tabs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noProof w:val="0"/>
                <w:color w:val="244061" w:themeColor="accent1" w:themeShade="80"/>
                <w:szCs w:val="24"/>
                <w:lang w:val="es-ES"/>
              </w:rPr>
            </w:pPr>
            <w:r w:rsidRPr="00E41787">
              <w:rPr>
                <w:rFonts w:ascii="Arial Narrow" w:hAnsi="Arial Narrow"/>
                <w:b/>
                <w:noProof w:val="0"/>
                <w:color w:val="244061" w:themeColor="accent1" w:themeShade="80"/>
                <w:szCs w:val="24"/>
                <w:lang w:val="es-ES"/>
              </w:rPr>
              <w:t xml:space="preserve">Título: </w:t>
            </w:r>
          </w:p>
          <w:p w14:paraId="3386A68A" w14:textId="77777777" w:rsidR="004E6FA0" w:rsidRPr="00E41787" w:rsidRDefault="004E6FA0" w:rsidP="000A7E56">
            <w:pPr>
              <w:pStyle w:val="W"/>
              <w:tabs>
                <w:tab w:val="left" w:pos="7680"/>
              </w:tabs>
              <w:spacing w:line="240" w:lineRule="auto"/>
              <w:jc w:val="center"/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lang w:val="es-SV"/>
              </w:rPr>
            </w:pPr>
            <w:r w:rsidRPr="00E41787">
              <w:rPr>
                <w:rFonts w:ascii="Arial Narrow" w:hAnsi="Arial Narrow"/>
                <w:b/>
                <w:color w:val="244061" w:themeColor="accent1" w:themeShade="80"/>
                <w:sz w:val="28"/>
                <w:szCs w:val="28"/>
                <w:lang w:val="es-SV"/>
              </w:rPr>
              <w:t>ASIGNACIÓN Y EJECUCIÓN DE AUDITORÍAS INTERNAS</w:t>
            </w:r>
          </w:p>
          <w:p w14:paraId="4FAFBBBF" w14:textId="77777777" w:rsidR="004E6FA0" w:rsidRDefault="004E6FA0" w:rsidP="000A7E5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noProof w:val="0"/>
                <w:color w:val="244061" w:themeColor="accent1" w:themeShade="80"/>
                <w:szCs w:val="24"/>
                <w:lang w:val="es-SV"/>
              </w:rPr>
            </w:pPr>
          </w:p>
          <w:p w14:paraId="23C27065" w14:textId="5E07F144" w:rsidR="003D4F03" w:rsidRDefault="003D4F03" w:rsidP="000A7E5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lang w:val="es-SV" w:eastAsia="es-SV"/>
              </w:rPr>
            </w:pPr>
          </w:p>
          <w:p w14:paraId="71BFB8BC" w14:textId="5DF27302" w:rsidR="007349C2" w:rsidRDefault="007349C2" w:rsidP="000A7E5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noProof w:val="0"/>
                <w:color w:val="244061" w:themeColor="accent1" w:themeShade="80"/>
                <w:szCs w:val="24"/>
                <w:lang w:val="es-SV"/>
              </w:rPr>
            </w:pPr>
          </w:p>
          <w:p w14:paraId="39330E89" w14:textId="76C16C71" w:rsidR="007349C2" w:rsidRDefault="007349C2" w:rsidP="000A7E5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noProof w:val="0"/>
                <w:color w:val="244061" w:themeColor="accent1" w:themeShade="80"/>
                <w:szCs w:val="24"/>
                <w:lang w:val="es-SV"/>
              </w:rPr>
            </w:pPr>
          </w:p>
          <w:p w14:paraId="756A209C" w14:textId="037200BA" w:rsidR="007349C2" w:rsidRDefault="007349C2" w:rsidP="000A7E5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noProof w:val="0"/>
                <w:color w:val="244061" w:themeColor="accent1" w:themeShade="80"/>
                <w:szCs w:val="24"/>
                <w:lang w:val="es-SV"/>
              </w:rPr>
            </w:pPr>
          </w:p>
          <w:p w14:paraId="4792A361" w14:textId="5F92A8D6" w:rsidR="007349C2" w:rsidRDefault="007349C2" w:rsidP="000A7E5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noProof w:val="0"/>
                <w:color w:val="244061" w:themeColor="accent1" w:themeShade="80"/>
                <w:szCs w:val="24"/>
                <w:lang w:val="es-SV"/>
              </w:rPr>
            </w:pPr>
          </w:p>
          <w:p w14:paraId="18640977" w14:textId="77777777" w:rsidR="007349C2" w:rsidRDefault="007349C2" w:rsidP="000A7E5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noProof w:val="0"/>
                <w:color w:val="244061" w:themeColor="accent1" w:themeShade="80"/>
                <w:szCs w:val="24"/>
                <w:lang w:val="es-SV"/>
              </w:rPr>
            </w:pPr>
            <w:bookmarkStart w:id="0" w:name="_GoBack"/>
            <w:bookmarkEnd w:id="0"/>
          </w:p>
          <w:p w14:paraId="755E9CA5" w14:textId="77777777" w:rsidR="003D4F03" w:rsidRPr="00E41787" w:rsidRDefault="003D4F03" w:rsidP="000A7E5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jc w:val="left"/>
              <w:rPr>
                <w:rFonts w:ascii="Arial Narrow" w:hAnsi="Arial Narrow"/>
                <w:b/>
                <w:noProof w:val="0"/>
                <w:color w:val="244061" w:themeColor="accent1" w:themeShade="80"/>
                <w:szCs w:val="24"/>
                <w:lang w:val="es-SV"/>
              </w:rPr>
            </w:pPr>
          </w:p>
        </w:tc>
      </w:tr>
      <w:tr w:rsidR="004E6FA0" w:rsidRPr="00E41787" w14:paraId="70BC2F02" w14:textId="77777777" w:rsidTr="000A7E56">
        <w:trPr>
          <w:cantSplit/>
        </w:trPr>
        <w:tc>
          <w:tcPr>
            <w:tcW w:w="9830" w:type="dxa"/>
          </w:tcPr>
          <w:p w14:paraId="71B2BAFB" w14:textId="77777777" w:rsidR="004E6FA0" w:rsidRPr="00E41787" w:rsidRDefault="004E6FA0" w:rsidP="000A7E56">
            <w:pPr>
              <w:pStyle w:val="W"/>
              <w:tabs>
                <w:tab w:val="clear" w:pos="7840"/>
                <w:tab w:val="left" w:pos="7680"/>
              </w:tabs>
              <w:spacing w:line="240" w:lineRule="auto"/>
              <w:rPr>
                <w:rFonts w:ascii="Arial Narrow" w:hAnsi="Arial Narrow"/>
                <w:b/>
                <w:noProof w:val="0"/>
                <w:color w:val="244061" w:themeColor="accent1" w:themeShade="80"/>
                <w:szCs w:val="24"/>
                <w:lang w:val="es-ES"/>
              </w:rPr>
            </w:pPr>
          </w:p>
        </w:tc>
      </w:tr>
    </w:tbl>
    <w:p w14:paraId="7E645B6E" w14:textId="77777777" w:rsidR="004E6FA0" w:rsidRPr="00E41787" w:rsidRDefault="004E6FA0" w:rsidP="004E6FA0">
      <w:pPr>
        <w:pStyle w:val="a"/>
        <w:spacing w:line="240" w:lineRule="auto"/>
        <w:ind w:left="2280"/>
        <w:rPr>
          <w:rFonts w:ascii="Arial Narrow" w:hAnsi="Arial Narrow"/>
          <w:b/>
          <w:noProof w:val="0"/>
          <w:color w:val="244061" w:themeColor="accent1" w:themeShade="80"/>
          <w:szCs w:val="24"/>
          <w:lang w:val="es-ES"/>
        </w:rPr>
      </w:pP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3412"/>
        <w:gridCol w:w="284"/>
        <w:gridCol w:w="719"/>
        <w:gridCol w:w="1837"/>
        <w:gridCol w:w="851"/>
        <w:gridCol w:w="1270"/>
      </w:tblGrid>
      <w:tr w:rsidR="00E41787" w:rsidRPr="00E41787" w14:paraId="209EBD38" w14:textId="77777777" w:rsidTr="000A7E56">
        <w:tc>
          <w:tcPr>
            <w:tcW w:w="1261" w:type="dxa"/>
            <w:tcBorders>
              <w:top w:val="single" w:sz="4" w:space="0" w:color="1F497D" w:themeColor="text2"/>
            </w:tcBorders>
          </w:tcPr>
          <w:p w14:paraId="6B1486F7" w14:textId="77777777" w:rsidR="004E6FA0" w:rsidRPr="00E41787" w:rsidRDefault="004E6FA0" w:rsidP="000A7E56">
            <w:pPr>
              <w:rPr>
                <w:rFonts w:ascii="Arial Narrow" w:hAnsi="Arial Narrow"/>
                <w:b/>
                <w:color w:val="244061" w:themeColor="accent1" w:themeShade="80"/>
              </w:rPr>
            </w:pPr>
            <w:r w:rsidRPr="00E41787">
              <w:rPr>
                <w:rFonts w:ascii="Arial Narrow" w:hAnsi="Arial Narrow"/>
                <w:b/>
                <w:color w:val="244061" w:themeColor="accent1" w:themeShade="80"/>
              </w:rPr>
              <w:t>Contenido</w:t>
            </w:r>
          </w:p>
        </w:tc>
        <w:tc>
          <w:tcPr>
            <w:tcW w:w="3412" w:type="dxa"/>
            <w:tcBorders>
              <w:top w:val="single" w:sz="4" w:space="0" w:color="1F497D" w:themeColor="text2"/>
            </w:tcBorders>
          </w:tcPr>
          <w:p w14:paraId="0D8AA340" w14:textId="77777777" w:rsidR="004E6FA0" w:rsidRPr="00E41787" w:rsidRDefault="004E6FA0" w:rsidP="000A7E56">
            <w:pPr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</w:tcBorders>
          </w:tcPr>
          <w:p w14:paraId="1AA588EC" w14:textId="77777777" w:rsidR="004E6FA0" w:rsidRPr="00E41787" w:rsidRDefault="004E6FA0" w:rsidP="000A7E56">
            <w:pPr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19" w:type="dxa"/>
            <w:tcBorders>
              <w:top w:val="single" w:sz="4" w:space="0" w:color="1F497D" w:themeColor="text2"/>
            </w:tcBorders>
          </w:tcPr>
          <w:p w14:paraId="5B8281D3" w14:textId="77777777" w:rsidR="004E6FA0" w:rsidRPr="00E41787" w:rsidRDefault="004E6FA0" w:rsidP="000A7E56">
            <w:pPr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1837" w:type="dxa"/>
            <w:tcBorders>
              <w:top w:val="single" w:sz="4" w:space="0" w:color="1F497D" w:themeColor="text2"/>
            </w:tcBorders>
          </w:tcPr>
          <w:p w14:paraId="38BB6F6B" w14:textId="77777777" w:rsidR="004E6FA0" w:rsidRPr="00E41787" w:rsidRDefault="004E6FA0" w:rsidP="000A7E56">
            <w:pPr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851" w:type="dxa"/>
            <w:tcBorders>
              <w:top w:val="single" w:sz="4" w:space="0" w:color="1F497D" w:themeColor="text2"/>
            </w:tcBorders>
          </w:tcPr>
          <w:p w14:paraId="09AE27B4" w14:textId="77777777" w:rsidR="004E6FA0" w:rsidRPr="00E41787" w:rsidRDefault="004E6FA0" w:rsidP="000A7E56">
            <w:pPr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1270" w:type="dxa"/>
            <w:tcBorders>
              <w:top w:val="single" w:sz="4" w:space="0" w:color="1F497D" w:themeColor="text2"/>
            </w:tcBorders>
          </w:tcPr>
          <w:p w14:paraId="7935D0F8" w14:textId="77777777" w:rsidR="004E6FA0" w:rsidRPr="00E41787" w:rsidRDefault="004E6FA0" w:rsidP="000A7E56">
            <w:pPr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</w:tr>
      <w:tr w:rsidR="00E41787" w:rsidRPr="00E41787" w14:paraId="23C06A42" w14:textId="77777777" w:rsidTr="000A7E56">
        <w:tc>
          <w:tcPr>
            <w:tcW w:w="1261" w:type="dxa"/>
          </w:tcPr>
          <w:p w14:paraId="04CDE264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3412" w:type="dxa"/>
          </w:tcPr>
          <w:p w14:paraId="6972D005" w14:textId="77777777" w:rsidR="004E6FA0" w:rsidRPr="00E41787" w:rsidRDefault="004E6FA0" w:rsidP="004E6FA0">
            <w:pPr>
              <w:pStyle w:val="Prrafodelista"/>
              <w:numPr>
                <w:ilvl w:val="0"/>
                <w:numId w:val="43"/>
              </w:numPr>
              <w:ind w:left="327" w:hanging="283"/>
              <w:contextualSpacing/>
              <w:rPr>
                <w:rFonts w:ascii="Arial Narrow" w:hAnsi="Arial Narrow"/>
                <w:color w:val="244061" w:themeColor="accent1" w:themeShade="80"/>
              </w:rPr>
            </w:pPr>
            <w:r w:rsidRPr="00E41787">
              <w:rPr>
                <w:rFonts w:ascii="Arial Narrow" w:hAnsi="Arial Narrow"/>
                <w:color w:val="244061" w:themeColor="accent1" w:themeShade="80"/>
              </w:rPr>
              <w:t>Objetivo</w:t>
            </w:r>
          </w:p>
        </w:tc>
        <w:tc>
          <w:tcPr>
            <w:tcW w:w="284" w:type="dxa"/>
          </w:tcPr>
          <w:p w14:paraId="74A34AC5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719" w:type="dxa"/>
          </w:tcPr>
          <w:p w14:paraId="37786A8B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837" w:type="dxa"/>
          </w:tcPr>
          <w:p w14:paraId="219C1D75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851" w:type="dxa"/>
          </w:tcPr>
          <w:p w14:paraId="7D22C580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270" w:type="dxa"/>
          </w:tcPr>
          <w:p w14:paraId="39FFC1F3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41787" w:rsidRPr="00E41787" w14:paraId="3DACABC7" w14:textId="77777777" w:rsidTr="000A7E56">
        <w:tc>
          <w:tcPr>
            <w:tcW w:w="1261" w:type="dxa"/>
          </w:tcPr>
          <w:p w14:paraId="27B93DCB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3412" w:type="dxa"/>
          </w:tcPr>
          <w:p w14:paraId="08846A18" w14:textId="77777777" w:rsidR="004E6FA0" w:rsidRPr="00E41787" w:rsidRDefault="004E6FA0" w:rsidP="004E6FA0">
            <w:pPr>
              <w:pStyle w:val="Prrafodelista"/>
              <w:numPr>
                <w:ilvl w:val="0"/>
                <w:numId w:val="43"/>
              </w:numPr>
              <w:ind w:left="327" w:hanging="283"/>
              <w:contextualSpacing/>
              <w:rPr>
                <w:rFonts w:ascii="Arial Narrow" w:hAnsi="Arial Narrow"/>
                <w:color w:val="244061" w:themeColor="accent1" w:themeShade="80"/>
              </w:rPr>
            </w:pPr>
            <w:r w:rsidRPr="00E41787">
              <w:rPr>
                <w:rFonts w:ascii="Arial Narrow" w:hAnsi="Arial Narrow"/>
                <w:color w:val="244061" w:themeColor="accent1" w:themeShade="80"/>
              </w:rPr>
              <w:t>Ámbito de Aplicación</w:t>
            </w:r>
          </w:p>
        </w:tc>
        <w:tc>
          <w:tcPr>
            <w:tcW w:w="284" w:type="dxa"/>
          </w:tcPr>
          <w:p w14:paraId="5AE6C9EC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719" w:type="dxa"/>
          </w:tcPr>
          <w:p w14:paraId="62DD4D35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837" w:type="dxa"/>
          </w:tcPr>
          <w:p w14:paraId="5EE7C85D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851" w:type="dxa"/>
          </w:tcPr>
          <w:p w14:paraId="7CFE7704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270" w:type="dxa"/>
          </w:tcPr>
          <w:p w14:paraId="4928CF7C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41787" w:rsidRPr="00E41787" w14:paraId="35059980" w14:textId="77777777" w:rsidTr="000A7E56">
        <w:tc>
          <w:tcPr>
            <w:tcW w:w="1261" w:type="dxa"/>
          </w:tcPr>
          <w:p w14:paraId="2446C211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3412" w:type="dxa"/>
          </w:tcPr>
          <w:p w14:paraId="498FD8AC" w14:textId="77777777" w:rsidR="004E6FA0" w:rsidRPr="00E41787" w:rsidRDefault="004E6FA0" w:rsidP="004E6FA0">
            <w:pPr>
              <w:pStyle w:val="Prrafodelista"/>
              <w:numPr>
                <w:ilvl w:val="0"/>
                <w:numId w:val="43"/>
              </w:numPr>
              <w:ind w:left="327" w:hanging="283"/>
              <w:contextualSpacing/>
              <w:rPr>
                <w:rFonts w:ascii="Arial Narrow" w:hAnsi="Arial Narrow"/>
                <w:color w:val="244061" w:themeColor="accent1" w:themeShade="80"/>
              </w:rPr>
            </w:pPr>
            <w:r w:rsidRPr="00E41787">
              <w:rPr>
                <w:rFonts w:ascii="Arial Narrow" w:hAnsi="Arial Narrow"/>
                <w:color w:val="244061" w:themeColor="accent1" w:themeShade="80"/>
              </w:rPr>
              <w:t>Referencia de Procedimiento</w:t>
            </w:r>
          </w:p>
        </w:tc>
        <w:tc>
          <w:tcPr>
            <w:tcW w:w="284" w:type="dxa"/>
          </w:tcPr>
          <w:p w14:paraId="2E7817CD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719" w:type="dxa"/>
          </w:tcPr>
          <w:p w14:paraId="5035DABB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837" w:type="dxa"/>
          </w:tcPr>
          <w:p w14:paraId="3D1507CF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851" w:type="dxa"/>
          </w:tcPr>
          <w:p w14:paraId="6AD95BCD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270" w:type="dxa"/>
          </w:tcPr>
          <w:p w14:paraId="2FA3ABE1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41787" w:rsidRPr="00E41787" w14:paraId="6FD80B8D" w14:textId="77777777" w:rsidTr="000A7E56">
        <w:tc>
          <w:tcPr>
            <w:tcW w:w="1261" w:type="dxa"/>
          </w:tcPr>
          <w:p w14:paraId="32DE9745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3412" w:type="dxa"/>
          </w:tcPr>
          <w:p w14:paraId="205E0EC1" w14:textId="77777777" w:rsidR="004E6FA0" w:rsidRPr="00E41787" w:rsidRDefault="004E6FA0" w:rsidP="004E6FA0">
            <w:pPr>
              <w:pStyle w:val="Prrafodelista"/>
              <w:numPr>
                <w:ilvl w:val="0"/>
                <w:numId w:val="43"/>
              </w:numPr>
              <w:ind w:left="327" w:hanging="283"/>
              <w:contextualSpacing/>
              <w:rPr>
                <w:rFonts w:ascii="Arial Narrow" w:hAnsi="Arial Narrow"/>
                <w:color w:val="244061" w:themeColor="accent1" w:themeShade="80"/>
              </w:rPr>
            </w:pPr>
            <w:r w:rsidRPr="00E41787">
              <w:rPr>
                <w:rFonts w:ascii="Arial Narrow" w:hAnsi="Arial Narrow"/>
                <w:color w:val="244061" w:themeColor="accent1" w:themeShade="80"/>
              </w:rPr>
              <w:t>Responsabilidades</w:t>
            </w:r>
          </w:p>
        </w:tc>
        <w:tc>
          <w:tcPr>
            <w:tcW w:w="284" w:type="dxa"/>
          </w:tcPr>
          <w:p w14:paraId="5368D00A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719" w:type="dxa"/>
          </w:tcPr>
          <w:p w14:paraId="7701E5DF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837" w:type="dxa"/>
          </w:tcPr>
          <w:p w14:paraId="1EDC9ED7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851" w:type="dxa"/>
          </w:tcPr>
          <w:p w14:paraId="10C65747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270" w:type="dxa"/>
          </w:tcPr>
          <w:p w14:paraId="240F08F9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41787" w:rsidRPr="00E41787" w14:paraId="14219C92" w14:textId="77777777" w:rsidTr="000A7E56">
        <w:tc>
          <w:tcPr>
            <w:tcW w:w="1261" w:type="dxa"/>
          </w:tcPr>
          <w:p w14:paraId="4E400AEC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3412" w:type="dxa"/>
          </w:tcPr>
          <w:p w14:paraId="09EFCC64" w14:textId="77777777" w:rsidR="004E6FA0" w:rsidRPr="00E41787" w:rsidRDefault="004E6FA0" w:rsidP="004E6FA0">
            <w:pPr>
              <w:pStyle w:val="Prrafodelista"/>
              <w:numPr>
                <w:ilvl w:val="0"/>
                <w:numId w:val="43"/>
              </w:numPr>
              <w:ind w:left="327" w:hanging="283"/>
              <w:contextualSpacing/>
              <w:rPr>
                <w:rFonts w:ascii="Arial Narrow" w:hAnsi="Arial Narrow"/>
                <w:color w:val="244061" w:themeColor="accent1" w:themeShade="80"/>
              </w:rPr>
            </w:pPr>
            <w:r w:rsidRPr="00E41787">
              <w:rPr>
                <w:rFonts w:ascii="Arial Narrow" w:hAnsi="Arial Narrow"/>
                <w:color w:val="244061" w:themeColor="accent1" w:themeShade="80"/>
              </w:rPr>
              <w:t>Instrucciones</w:t>
            </w:r>
          </w:p>
        </w:tc>
        <w:tc>
          <w:tcPr>
            <w:tcW w:w="284" w:type="dxa"/>
          </w:tcPr>
          <w:p w14:paraId="4F80C4D6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719" w:type="dxa"/>
          </w:tcPr>
          <w:p w14:paraId="1A0C1B8A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837" w:type="dxa"/>
          </w:tcPr>
          <w:p w14:paraId="5D892FC8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851" w:type="dxa"/>
          </w:tcPr>
          <w:p w14:paraId="72FB03C3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270" w:type="dxa"/>
          </w:tcPr>
          <w:p w14:paraId="22CC5690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41787" w:rsidRPr="00E41787" w14:paraId="241A0ECA" w14:textId="77777777" w:rsidTr="000A7E56">
        <w:tc>
          <w:tcPr>
            <w:tcW w:w="1261" w:type="dxa"/>
          </w:tcPr>
          <w:p w14:paraId="688040BD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3412" w:type="dxa"/>
          </w:tcPr>
          <w:p w14:paraId="1B40793D" w14:textId="77777777" w:rsidR="004E6FA0" w:rsidRPr="00E41787" w:rsidRDefault="004E6FA0" w:rsidP="004E6FA0">
            <w:pPr>
              <w:pStyle w:val="Prrafodelista"/>
              <w:numPr>
                <w:ilvl w:val="0"/>
                <w:numId w:val="43"/>
              </w:numPr>
              <w:ind w:left="327" w:hanging="283"/>
              <w:contextualSpacing/>
              <w:rPr>
                <w:rFonts w:ascii="Arial Narrow" w:hAnsi="Arial Narrow"/>
                <w:color w:val="244061" w:themeColor="accent1" w:themeShade="80"/>
              </w:rPr>
            </w:pPr>
            <w:r w:rsidRPr="00E41787">
              <w:rPr>
                <w:rFonts w:ascii="Arial Narrow" w:hAnsi="Arial Narrow"/>
                <w:color w:val="244061" w:themeColor="accent1" w:themeShade="80"/>
              </w:rPr>
              <w:t>Anexos</w:t>
            </w:r>
          </w:p>
        </w:tc>
        <w:tc>
          <w:tcPr>
            <w:tcW w:w="284" w:type="dxa"/>
          </w:tcPr>
          <w:p w14:paraId="1377E631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719" w:type="dxa"/>
          </w:tcPr>
          <w:p w14:paraId="79C68EC9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837" w:type="dxa"/>
          </w:tcPr>
          <w:p w14:paraId="51609C92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851" w:type="dxa"/>
          </w:tcPr>
          <w:p w14:paraId="02636815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270" w:type="dxa"/>
          </w:tcPr>
          <w:p w14:paraId="3A9C9557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4E6FA0" w:rsidRPr="00E41787" w14:paraId="15A9FF9E" w14:textId="77777777" w:rsidTr="000A7E56">
        <w:tc>
          <w:tcPr>
            <w:tcW w:w="1261" w:type="dxa"/>
          </w:tcPr>
          <w:p w14:paraId="16B6203F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3412" w:type="dxa"/>
          </w:tcPr>
          <w:p w14:paraId="63FFC197" w14:textId="77777777" w:rsidR="004E6FA0" w:rsidRPr="00E41787" w:rsidRDefault="004E6FA0" w:rsidP="004E6FA0">
            <w:pPr>
              <w:pStyle w:val="Prrafodelista"/>
              <w:numPr>
                <w:ilvl w:val="0"/>
                <w:numId w:val="43"/>
              </w:numPr>
              <w:ind w:left="327" w:hanging="283"/>
              <w:contextualSpacing/>
              <w:rPr>
                <w:rFonts w:ascii="Arial Narrow" w:hAnsi="Arial Narrow"/>
                <w:color w:val="244061" w:themeColor="accent1" w:themeShade="80"/>
              </w:rPr>
            </w:pPr>
            <w:r w:rsidRPr="00E41787">
              <w:rPr>
                <w:rFonts w:ascii="Arial Narrow" w:hAnsi="Arial Narrow"/>
                <w:color w:val="244061" w:themeColor="accent1" w:themeShade="80"/>
              </w:rPr>
              <w:t>Modificaciones</w:t>
            </w:r>
          </w:p>
        </w:tc>
        <w:tc>
          <w:tcPr>
            <w:tcW w:w="284" w:type="dxa"/>
          </w:tcPr>
          <w:p w14:paraId="65B29A3D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719" w:type="dxa"/>
          </w:tcPr>
          <w:p w14:paraId="0FD414F1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837" w:type="dxa"/>
          </w:tcPr>
          <w:p w14:paraId="563421EA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851" w:type="dxa"/>
          </w:tcPr>
          <w:p w14:paraId="2905E8F9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270" w:type="dxa"/>
          </w:tcPr>
          <w:p w14:paraId="62C75F90" w14:textId="77777777" w:rsidR="004E6FA0" w:rsidRPr="00E41787" w:rsidRDefault="004E6FA0" w:rsidP="000A7E56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14:paraId="35BFFDE2" w14:textId="77777777" w:rsidR="004E6FA0" w:rsidRPr="00E41787" w:rsidRDefault="004E6FA0" w:rsidP="004E6FA0">
      <w:pPr>
        <w:rPr>
          <w:rFonts w:ascii="Arial Narrow" w:hAnsi="Arial Narrow"/>
          <w:b/>
          <w:color w:val="244061" w:themeColor="accent1" w:themeShade="80"/>
        </w:rPr>
      </w:pPr>
    </w:p>
    <w:p w14:paraId="217B8465" w14:textId="77777777" w:rsidR="00C01798" w:rsidRPr="00E41787" w:rsidRDefault="004E6FA0" w:rsidP="004E6FA0">
      <w:pPr>
        <w:suppressAutoHyphens/>
        <w:ind w:left="-851" w:right="-658"/>
        <w:jc w:val="both"/>
        <w:rPr>
          <w:rFonts w:ascii="Arial Narrow" w:hAnsi="Arial Narrow"/>
          <w:color w:val="244061" w:themeColor="accent1" w:themeShade="80"/>
          <w:szCs w:val="24"/>
        </w:rPr>
      </w:pPr>
      <w:r w:rsidRPr="00E41787">
        <w:rPr>
          <w:rFonts w:ascii="Arial Narrow" w:hAnsi="Arial Narrow"/>
          <w:b/>
          <w:color w:val="244061" w:themeColor="accent1" w:themeShade="80"/>
          <w:highlight w:val="lightGray"/>
        </w:rPr>
        <w:br w:type="page"/>
      </w:r>
    </w:p>
    <w:p w14:paraId="1A92E080" w14:textId="77777777" w:rsidR="00B078F6" w:rsidRPr="00E41787" w:rsidRDefault="00C01798" w:rsidP="00D37402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</w:rPr>
      </w:pPr>
      <w:r w:rsidRPr="00E41787">
        <w:rPr>
          <w:rFonts w:ascii="Arial Narrow" w:hAnsi="Arial Narrow"/>
          <w:b/>
          <w:color w:val="244061" w:themeColor="accent1" w:themeShade="80"/>
          <w:szCs w:val="24"/>
        </w:rPr>
        <w:lastRenderedPageBreak/>
        <w:t>OBJETIVO</w:t>
      </w:r>
    </w:p>
    <w:p w14:paraId="0FBB3EC2" w14:textId="77777777" w:rsidR="002E5D14" w:rsidRPr="00E41787" w:rsidRDefault="002E5D14" w:rsidP="00033FCA">
      <w:pPr>
        <w:suppressAutoHyphens/>
        <w:ind w:left="284"/>
        <w:jc w:val="both"/>
        <w:rPr>
          <w:rFonts w:ascii="Arial Narrow" w:hAnsi="Arial Narrow"/>
          <w:color w:val="244061" w:themeColor="accent1" w:themeShade="80"/>
          <w:szCs w:val="24"/>
        </w:rPr>
      </w:pPr>
    </w:p>
    <w:p w14:paraId="1D634B0E" w14:textId="77777777" w:rsidR="00403972" w:rsidRPr="00E41787" w:rsidRDefault="00403972" w:rsidP="00FA6569">
      <w:pPr>
        <w:pStyle w:val="a"/>
        <w:tabs>
          <w:tab w:val="clear" w:pos="2280"/>
        </w:tabs>
        <w:spacing w:line="240" w:lineRule="auto"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E41787">
        <w:rPr>
          <w:rFonts w:ascii="Arial Narrow" w:hAnsi="Arial Narrow"/>
          <w:color w:val="244061" w:themeColor="accent1" w:themeShade="80"/>
          <w:szCs w:val="24"/>
        </w:rPr>
        <w:t xml:space="preserve">Garantizar que todas las auditorias se desarrollen </w:t>
      </w:r>
      <w:r w:rsidR="00E41787" w:rsidRPr="00E41787">
        <w:rPr>
          <w:rFonts w:ascii="Arial Narrow" w:hAnsi="Arial Narrow"/>
          <w:color w:val="244061" w:themeColor="accent1" w:themeShade="80"/>
          <w:szCs w:val="24"/>
        </w:rPr>
        <w:t xml:space="preserve">con base en </w:t>
      </w:r>
      <w:r w:rsidRPr="00E41787">
        <w:rPr>
          <w:rFonts w:ascii="Arial Narrow" w:hAnsi="Arial Narrow"/>
          <w:color w:val="244061" w:themeColor="accent1" w:themeShade="80"/>
          <w:szCs w:val="24"/>
        </w:rPr>
        <w:t xml:space="preserve">un proceso planificado, objetivo, sistemático y profesional, con el fin de asegurar que </w:t>
      </w:r>
      <w:r w:rsidR="00795825" w:rsidRPr="00E41787">
        <w:rPr>
          <w:rFonts w:ascii="Arial Narrow" w:hAnsi="Arial Narrow"/>
          <w:color w:val="244061" w:themeColor="accent1" w:themeShade="80"/>
          <w:szCs w:val="24"/>
        </w:rPr>
        <w:t xml:space="preserve">el proceso o </w:t>
      </w:r>
      <w:r w:rsidRPr="00E41787">
        <w:rPr>
          <w:rFonts w:ascii="Arial Narrow" w:hAnsi="Arial Narrow"/>
          <w:color w:val="244061" w:themeColor="accent1" w:themeShade="80"/>
          <w:szCs w:val="24"/>
        </w:rPr>
        <w:t>Unidad examinada cumpla con las normas y políticas preestablecidas, así como emitir recomendaciones que fortalezcan el control interno y la adecuada gestión de la misma.</w:t>
      </w:r>
    </w:p>
    <w:p w14:paraId="054322DE" w14:textId="77777777" w:rsidR="00657A68" w:rsidRPr="00E41787" w:rsidRDefault="00657A68" w:rsidP="00657A68">
      <w:pPr>
        <w:pStyle w:val="a"/>
        <w:spacing w:line="240" w:lineRule="auto"/>
        <w:rPr>
          <w:rFonts w:ascii="Arial Narrow" w:hAnsi="Arial Narrow"/>
          <w:color w:val="244061" w:themeColor="accent1" w:themeShade="80"/>
          <w:szCs w:val="24"/>
        </w:rPr>
      </w:pPr>
    </w:p>
    <w:p w14:paraId="7B9D5CC3" w14:textId="77777777" w:rsidR="00B078F6" w:rsidRPr="00E41787" w:rsidRDefault="00795825" w:rsidP="00657A68">
      <w:pPr>
        <w:numPr>
          <w:ilvl w:val="3"/>
          <w:numId w:val="1"/>
        </w:numPr>
        <w:tabs>
          <w:tab w:val="clear" w:pos="4800"/>
          <w:tab w:val="num" w:pos="284"/>
        </w:tabs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</w:rPr>
      </w:pPr>
      <w:r w:rsidRPr="00E41787">
        <w:rPr>
          <w:rFonts w:ascii="Arial Narrow" w:hAnsi="Arial Narrow"/>
          <w:b/>
          <w:color w:val="244061" w:themeColor="accent1" w:themeShade="80"/>
          <w:szCs w:val="24"/>
        </w:rPr>
        <w:t>ÁMBITO</w:t>
      </w:r>
      <w:r w:rsidR="00C01798" w:rsidRPr="00E41787">
        <w:rPr>
          <w:rFonts w:ascii="Arial Narrow" w:hAnsi="Arial Narrow"/>
          <w:b/>
          <w:color w:val="244061" w:themeColor="accent1" w:themeShade="80"/>
          <w:szCs w:val="24"/>
        </w:rPr>
        <w:t xml:space="preserve"> DE APLICACIÓN </w:t>
      </w:r>
    </w:p>
    <w:p w14:paraId="5EFC94EE" w14:textId="77777777" w:rsidR="00AF1C57" w:rsidRPr="00E41787" w:rsidRDefault="00AF1C57" w:rsidP="003A5B11">
      <w:pPr>
        <w:suppressAutoHyphens/>
        <w:ind w:left="4080"/>
        <w:rPr>
          <w:rFonts w:ascii="Arial Narrow" w:hAnsi="Arial Narrow"/>
          <w:b/>
          <w:color w:val="244061" w:themeColor="accent1" w:themeShade="80"/>
          <w:szCs w:val="24"/>
        </w:rPr>
      </w:pPr>
    </w:p>
    <w:p w14:paraId="1AEA647A" w14:textId="77777777" w:rsidR="00403972" w:rsidRPr="00E41787" w:rsidRDefault="00403972" w:rsidP="00403972">
      <w:pPr>
        <w:pStyle w:val="a"/>
        <w:spacing w:line="240" w:lineRule="auto"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E41787">
        <w:rPr>
          <w:rFonts w:ascii="Arial Narrow" w:hAnsi="Arial Narrow"/>
          <w:color w:val="244061" w:themeColor="accent1" w:themeShade="80"/>
          <w:szCs w:val="24"/>
        </w:rPr>
        <w:t xml:space="preserve">Este procedimiento es aplicable a todos los exámenes de auditoría </w:t>
      </w:r>
      <w:r w:rsidR="00B1715A" w:rsidRPr="00E41787">
        <w:rPr>
          <w:rFonts w:ascii="Arial Narrow" w:hAnsi="Arial Narrow"/>
          <w:color w:val="244061" w:themeColor="accent1" w:themeShade="80"/>
          <w:szCs w:val="24"/>
        </w:rPr>
        <w:t>interna</w:t>
      </w:r>
      <w:r w:rsidR="00445F85" w:rsidRPr="00E41787">
        <w:rPr>
          <w:rFonts w:ascii="Arial Narrow" w:hAnsi="Arial Narrow"/>
          <w:color w:val="244061" w:themeColor="accent1" w:themeShade="80"/>
          <w:szCs w:val="24"/>
        </w:rPr>
        <w:t xml:space="preserve"> </w:t>
      </w:r>
      <w:r w:rsidRPr="00E41787">
        <w:rPr>
          <w:rFonts w:ascii="Arial Narrow" w:hAnsi="Arial Narrow"/>
          <w:color w:val="244061" w:themeColor="accent1" w:themeShade="80"/>
          <w:szCs w:val="24"/>
        </w:rPr>
        <w:t xml:space="preserve">incluidos en el plan </w:t>
      </w:r>
      <w:r w:rsidR="008258F9" w:rsidRPr="00E41787">
        <w:rPr>
          <w:rFonts w:ascii="Arial Narrow" w:hAnsi="Arial Narrow"/>
          <w:color w:val="244061" w:themeColor="accent1" w:themeShade="80"/>
          <w:szCs w:val="24"/>
        </w:rPr>
        <w:t xml:space="preserve">anual </w:t>
      </w:r>
      <w:r w:rsidRPr="00E41787">
        <w:rPr>
          <w:rFonts w:ascii="Arial Narrow" w:hAnsi="Arial Narrow"/>
          <w:color w:val="244061" w:themeColor="accent1" w:themeShade="80"/>
          <w:szCs w:val="24"/>
        </w:rPr>
        <w:t>de trabajo de la Unidad de Auditoría Interna, así como los que se realicen por instrucciones del Director de Auditoría Interna y los casos especiales que se atiendan a solicitud de los Titulares o de los Directores del Ministerio.</w:t>
      </w:r>
    </w:p>
    <w:p w14:paraId="2D1D5305" w14:textId="77777777" w:rsidR="00033FCA" w:rsidRPr="00E41787" w:rsidRDefault="00033FCA" w:rsidP="00033FCA">
      <w:pPr>
        <w:suppressAutoHyphens/>
        <w:jc w:val="both"/>
        <w:rPr>
          <w:rFonts w:ascii="Arial Narrow" w:hAnsi="Arial Narrow"/>
          <w:color w:val="244061" w:themeColor="accent1" w:themeShade="80"/>
          <w:szCs w:val="24"/>
        </w:rPr>
      </w:pPr>
    </w:p>
    <w:p w14:paraId="5906B138" w14:textId="77777777" w:rsidR="002D68A3" w:rsidRPr="00E41787" w:rsidRDefault="006F2F3C" w:rsidP="006F2F3C">
      <w:pPr>
        <w:suppressAutoHyphens/>
        <w:rPr>
          <w:rFonts w:ascii="Arial Narrow" w:hAnsi="Arial Narrow"/>
          <w:b/>
          <w:color w:val="244061" w:themeColor="accent1" w:themeShade="80"/>
          <w:szCs w:val="24"/>
        </w:rPr>
      </w:pPr>
      <w:r w:rsidRPr="00E41787">
        <w:rPr>
          <w:rFonts w:ascii="Arial Narrow" w:hAnsi="Arial Narrow"/>
          <w:b/>
          <w:color w:val="244061" w:themeColor="accent1" w:themeShade="80"/>
          <w:szCs w:val="24"/>
        </w:rPr>
        <w:t>3. REFERENCIA</w:t>
      </w:r>
      <w:r w:rsidR="002D10A9" w:rsidRPr="00E41787">
        <w:rPr>
          <w:rFonts w:ascii="Arial Narrow" w:hAnsi="Arial Narrow"/>
          <w:b/>
          <w:color w:val="244061" w:themeColor="accent1" w:themeShade="80"/>
          <w:szCs w:val="24"/>
        </w:rPr>
        <w:t xml:space="preserve"> NORMATIVA</w:t>
      </w:r>
      <w:r w:rsidR="00C01798" w:rsidRPr="00E41787">
        <w:rPr>
          <w:rFonts w:ascii="Arial Narrow" w:hAnsi="Arial Narrow"/>
          <w:b/>
          <w:color w:val="244061" w:themeColor="accent1" w:themeShade="80"/>
          <w:szCs w:val="24"/>
        </w:rPr>
        <w:t xml:space="preserve">  </w:t>
      </w:r>
    </w:p>
    <w:p w14:paraId="70C99957" w14:textId="77777777" w:rsidR="00C01798" w:rsidRPr="00E41787" w:rsidRDefault="00C01798" w:rsidP="00794032">
      <w:pPr>
        <w:suppressAutoHyphens/>
        <w:rPr>
          <w:rFonts w:ascii="Arial Narrow" w:hAnsi="Arial Narrow"/>
          <w:b/>
          <w:color w:val="244061" w:themeColor="accent1" w:themeShade="80"/>
          <w:szCs w:val="24"/>
        </w:rPr>
      </w:pPr>
    </w:p>
    <w:p w14:paraId="010CA34F" w14:textId="77777777" w:rsidR="00794032" w:rsidRPr="00E41787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244061" w:themeColor="accent1" w:themeShade="80"/>
          <w:szCs w:val="24"/>
          <w:lang w:val="es-ES"/>
        </w:rPr>
      </w:pP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Ley de la Corte de Cuentas de la República;</w:t>
      </w:r>
    </w:p>
    <w:p w14:paraId="5CE1B52F" w14:textId="77777777" w:rsidR="00794032" w:rsidRPr="00E41787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244061" w:themeColor="accent1" w:themeShade="80"/>
          <w:szCs w:val="24"/>
          <w:lang w:val="es-ES"/>
        </w:rPr>
      </w:pP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Ley de Ética Gubernamental;</w:t>
      </w:r>
    </w:p>
    <w:p w14:paraId="59F0C1B6" w14:textId="77777777" w:rsidR="00794032" w:rsidRPr="00E41787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244061" w:themeColor="accent1" w:themeShade="80"/>
          <w:szCs w:val="24"/>
          <w:lang w:val="es-ES"/>
        </w:rPr>
      </w:pP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Ley de Servicio Civil;</w:t>
      </w:r>
    </w:p>
    <w:p w14:paraId="04444F2B" w14:textId="77777777" w:rsidR="00794032" w:rsidRPr="00E41787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244061" w:themeColor="accent1" w:themeShade="80"/>
          <w:szCs w:val="24"/>
          <w:lang w:val="es-ES"/>
        </w:rPr>
      </w:pP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Ley del Instituto Salvadoreño del Seguro Social y su Reglamento;</w:t>
      </w:r>
    </w:p>
    <w:p w14:paraId="4B9DD540" w14:textId="77777777" w:rsidR="00794032" w:rsidRPr="00E41787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244061" w:themeColor="accent1" w:themeShade="80"/>
          <w:szCs w:val="24"/>
          <w:lang w:val="es-ES"/>
        </w:rPr>
      </w:pP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Acuerdo Ejecutivo No. 119-bis del 1 de octubre de 1993;</w:t>
      </w:r>
    </w:p>
    <w:p w14:paraId="010ACDAC" w14:textId="77777777" w:rsidR="00794032" w:rsidRPr="00E41787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244061" w:themeColor="accent1" w:themeShade="80"/>
          <w:szCs w:val="24"/>
          <w:lang w:val="es-ES"/>
        </w:rPr>
      </w:pP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Normas Técnicas de  Control Interno Especificas del Ministerio de Hacienda (NTCIEMH);</w:t>
      </w:r>
    </w:p>
    <w:p w14:paraId="1680F5A9" w14:textId="77777777" w:rsidR="00794032" w:rsidRPr="00E41787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244061" w:themeColor="accent1" w:themeShade="80"/>
          <w:szCs w:val="24"/>
          <w:lang w:val="es-ES"/>
        </w:rPr>
      </w:pP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Manual de Políticas de Control Interno del Ministerio de Hacienda (MAPO);</w:t>
      </w:r>
    </w:p>
    <w:p w14:paraId="6C5D1462" w14:textId="77777777" w:rsidR="00794032" w:rsidRPr="00E41787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244061" w:themeColor="accent1" w:themeShade="80"/>
          <w:szCs w:val="24"/>
          <w:lang w:val="es-ES"/>
        </w:rPr>
      </w:pP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Manual de Seguridad de Información del Ministerio de Hacienda (MAS);</w:t>
      </w:r>
    </w:p>
    <w:p w14:paraId="49E3DD96" w14:textId="77777777" w:rsidR="00794032" w:rsidRPr="00E41787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244061" w:themeColor="accent1" w:themeShade="80"/>
          <w:szCs w:val="24"/>
          <w:lang w:val="es-ES"/>
        </w:rPr>
      </w:pP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 xml:space="preserve">Normas de Auditoría </w:t>
      </w:r>
      <w:r w:rsidR="009B35F5" w:rsidRPr="00E41787">
        <w:rPr>
          <w:rFonts w:ascii="Arial Narrow" w:hAnsi="Arial Narrow"/>
          <w:color w:val="244061" w:themeColor="accent1" w:themeShade="80"/>
          <w:szCs w:val="24"/>
          <w:lang w:val="es-ES"/>
        </w:rPr>
        <w:t xml:space="preserve">Interna del Sector </w:t>
      </w: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Gubernamental;</w:t>
      </w:r>
    </w:p>
    <w:p w14:paraId="45B8ADF7" w14:textId="77777777" w:rsidR="00794032" w:rsidRPr="00E41787" w:rsidRDefault="00794032" w:rsidP="00794032">
      <w:pPr>
        <w:pStyle w:val="a"/>
        <w:numPr>
          <w:ilvl w:val="0"/>
          <w:numId w:val="41"/>
        </w:numPr>
        <w:spacing w:line="240" w:lineRule="auto"/>
        <w:rPr>
          <w:rFonts w:ascii="Arial Narrow" w:hAnsi="Arial Narrow"/>
          <w:color w:val="244061" w:themeColor="accent1" w:themeShade="80"/>
          <w:szCs w:val="24"/>
          <w:lang w:val="es-ES"/>
        </w:rPr>
      </w:pP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Acuerdos, Decretos, Instructivos, Políticas y otras disposiciones emitidas por los Titulares del Ministerio de Hacienda, así como lineamientos administrativos emitidos por la Dirección General de Administración.</w:t>
      </w:r>
    </w:p>
    <w:p w14:paraId="58F6BAD7" w14:textId="77777777" w:rsidR="00AF1C57" w:rsidRPr="00E41787" w:rsidRDefault="00AF1C57" w:rsidP="00AF1C57">
      <w:pPr>
        <w:pStyle w:val="a"/>
        <w:spacing w:line="240" w:lineRule="auto"/>
        <w:rPr>
          <w:rFonts w:ascii="Arial Narrow" w:hAnsi="Arial Narrow"/>
          <w:color w:val="244061" w:themeColor="accent1" w:themeShade="80"/>
          <w:szCs w:val="24"/>
          <w:lang w:val="es-ES"/>
        </w:rPr>
      </w:pPr>
    </w:p>
    <w:p w14:paraId="0C6AA958" w14:textId="77777777" w:rsidR="00C01798" w:rsidRPr="00E41787" w:rsidRDefault="007D244C" w:rsidP="00F37A6A">
      <w:pPr>
        <w:numPr>
          <w:ilvl w:val="3"/>
          <w:numId w:val="39"/>
        </w:numPr>
        <w:tabs>
          <w:tab w:val="clear" w:pos="4800"/>
        </w:tabs>
        <w:suppressAutoHyphens/>
        <w:ind w:left="266" w:hanging="280"/>
        <w:rPr>
          <w:rFonts w:ascii="Arial Narrow" w:hAnsi="Arial Narrow"/>
          <w:b/>
          <w:color w:val="244061" w:themeColor="accent1" w:themeShade="80"/>
          <w:szCs w:val="24"/>
        </w:rPr>
      </w:pPr>
      <w:r w:rsidRPr="00E41787">
        <w:rPr>
          <w:rFonts w:ascii="Arial Narrow" w:hAnsi="Arial Narrow"/>
          <w:b/>
          <w:color w:val="244061" w:themeColor="accent1" w:themeShade="80"/>
          <w:szCs w:val="24"/>
        </w:rPr>
        <w:t>DEFINICIONES</w:t>
      </w:r>
    </w:p>
    <w:p w14:paraId="72EF4346" w14:textId="77777777" w:rsidR="00733C3D" w:rsidRPr="00E41787" w:rsidRDefault="00733C3D" w:rsidP="009B35F5">
      <w:pPr>
        <w:suppressAutoHyphens/>
        <w:rPr>
          <w:rFonts w:ascii="Arial Narrow" w:hAnsi="Arial Narrow"/>
          <w:b/>
          <w:color w:val="244061" w:themeColor="accent1" w:themeShade="80"/>
          <w:szCs w:val="24"/>
        </w:rPr>
      </w:pPr>
    </w:p>
    <w:p w14:paraId="5FF4B802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E41787">
        <w:rPr>
          <w:rFonts w:ascii="Arial Narrow" w:hAnsi="Arial Narrow"/>
          <w:b/>
          <w:color w:val="244061" w:themeColor="accent1" w:themeShade="80"/>
          <w:szCs w:val="24"/>
        </w:rPr>
        <w:t>Acta de Lectura de Informe de Auditoría:</w:t>
      </w:r>
    </w:p>
    <w:p w14:paraId="4A440E00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E41787">
        <w:rPr>
          <w:rFonts w:ascii="Arial Narrow" w:hAnsi="Arial Narrow"/>
          <w:color w:val="244061" w:themeColor="accent1" w:themeShade="80"/>
          <w:szCs w:val="24"/>
        </w:rPr>
        <w:t xml:space="preserve">Hoja en la cual se registra la Dependencia, el nombre del examen realizado y la fecha en que se da lectura al </w:t>
      </w:r>
      <w:r w:rsidRPr="00E41787">
        <w:rPr>
          <w:rFonts w:ascii="Arial Narrow" w:hAnsi="Arial Narrow"/>
          <w:i/>
          <w:color w:val="244061" w:themeColor="accent1" w:themeShade="80"/>
          <w:szCs w:val="24"/>
        </w:rPr>
        <w:t xml:space="preserve">Borrador de </w:t>
      </w:r>
      <w:r w:rsidR="00E41787" w:rsidRPr="00E41787">
        <w:rPr>
          <w:rFonts w:ascii="Arial Narrow" w:hAnsi="Arial Narrow"/>
          <w:i/>
          <w:color w:val="244061" w:themeColor="accent1" w:themeShade="80"/>
          <w:szCs w:val="24"/>
        </w:rPr>
        <w:t>Informe</w:t>
      </w:r>
      <w:r w:rsidRPr="00E41787">
        <w:rPr>
          <w:rFonts w:ascii="Arial Narrow" w:hAnsi="Arial Narrow"/>
          <w:color w:val="244061" w:themeColor="accent1" w:themeShade="80"/>
          <w:szCs w:val="24"/>
        </w:rPr>
        <w:t xml:space="preserve">, así como los nombres, cargos y firmas de los participantes en dicha reunión. De igual forma, </w:t>
      </w:r>
      <w:r w:rsidR="00E41787" w:rsidRPr="00E41787">
        <w:rPr>
          <w:rFonts w:ascii="Arial Narrow" w:hAnsi="Arial Narrow"/>
          <w:color w:val="244061" w:themeColor="accent1" w:themeShade="80"/>
          <w:szCs w:val="24"/>
        </w:rPr>
        <w:t xml:space="preserve">este registro se utiliza </w:t>
      </w:r>
      <w:r w:rsidRPr="00E41787">
        <w:rPr>
          <w:rFonts w:ascii="Arial Narrow" w:hAnsi="Arial Narrow"/>
          <w:color w:val="244061" w:themeColor="accent1" w:themeShade="80"/>
          <w:szCs w:val="24"/>
        </w:rPr>
        <w:t>cuando se convoca a lectura de informe a los auditados y éstos no asisten a la misma.</w:t>
      </w:r>
    </w:p>
    <w:p w14:paraId="2FD9F7B5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5800AF32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E41787">
        <w:rPr>
          <w:rFonts w:ascii="Arial Narrow" w:hAnsi="Arial Narrow"/>
          <w:b/>
          <w:color w:val="244061" w:themeColor="accent1" w:themeShade="80"/>
          <w:szCs w:val="24"/>
        </w:rPr>
        <w:t>Acta Informativa:</w:t>
      </w:r>
    </w:p>
    <w:p w14:paraId="2D4E0634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E41787">
        <w:rPr>
          <w:rFonts w:ascii="Arial Narrow" w:hAnsi="Arial Narrow"/>
          <w:color w:val="244061" w:themeColor="accent1" w:themeShade="80"/>
          <w:szCs w:val="24"/>
        </w:rPr>
        <w:t xml:space="preserve">Documento en el que, el auditor, comunica </w:t>
      </w:r>
      <w:r w:rsidR="00E41787" w:rsidRPr="00E41787">
        <w:rPr>
          <w:rFonts w:ascii="Arial Narrow" w:hAnsi="Arial Narrow"/>
          <w:color w:val="244061" w:themeColor="accent1" w:themeShade="80"/>
          <w:szCs w:val="24"/>
        </w:rPr>
        <w:t xml:space="preserve">al personal examinado </w:t>
      </w:r>
      <w:r w:rsidRPr="00E41787">
        <w:rPr>
          <w:rFonts w:ascii="Arial Narrow" w:hAnsi="Arial Narrow"/>
          <w:color w:val="244061" w:themeColor="accent1" w:themeShade="80"/>
          <w:szCs w:val="24"/>
        </w:rPr>
        <w:t>los asuntos preliminares, en forma resumida, de la evaluación realizada.</w:t>
      </w:r>
    </w:p>
    <w:p w14:paraId="2550C817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  <w:lang w:val="es-ES"/>
        </w:rPr>
      </w:pPr>
    </w:p>
    <w:p w14:paraId="2718F3F9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E41787">
        <w:rPr>
          <w:rFonts w:ascii="Arial Narrow" w:hAnsi="Arial Narrow"/>
          <w:b/>
          <w:color w:val="244061" w:themeColor="accent1" w:themeShade="80"/>
          <w:szCs w:val="24"/>
        </w:rPr>
        <w:t>Ámbito:</w:t>
      </w:r>
    </w:p>
    <w:p w14:paraId="0354543A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E41787">
        <w:rPr>
          <w:rFonts w:ascii="Arial Narrow" w:hAnsi="Arial Narrow"/>
          <w:color w:val="244061" w:themeColor="accent1" w:themeShade="80"/>
          <w:szCs w:val="24"/>
        </w:rPr>
        <w:t>Límite figurado en el cual se deben cumplir y hacer cumplir los lineamientos, acciones e instrucciones establecidas en los documentos y procedimientos.</w:t>
      </w:r>
    </w:p>
    <w:p w14:paraId="552FF475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b/>
          <w:bCs/>
          <w:color w:val="244061" w:themeColor="accent1" w:themeShade="80"/>
          <w:szCs w:val="24"/>
        </w:rPr>
      </w:pPr>
      <w:r w:rsidRPr="00E41787">
        <w:rPr>
          <w:rFonts w:ascii="Arial Narrow" w:hAnsi="Arial Narrow"/>
          <w:b/>
          <w:bCs/>
          <w:color w:val="244061" w:themeColor="accent1" w:themeShade="80"/>
          <w:szCs w:val="24"/>
        </w:rPr>
        <w:t>Auditoría:</w:t>
      </w:r>
    </w:p>
    <w:p w14:paraId="2BC21FF9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E41787">
        <w:rPr>
          <w:rFonts w:ascii="Arial Narrow" w:hAnsi="Arial Narrow"/>
          <w:bCs/>
          <w:color w:val="244061" w:themeColor="accent1" w:themeShade="80"/>
          <w:szCs w:val="24"/>
        </w:rPr>
        <w:lastRenderedPageBreak/>
        <w:t>Examen sistemático e independiente para determinar si las actividades</w:t>
      </w:r>
      <w:r w:rsidR="00A76164" w:rsidRPr="00E41787">
        <w:rPr>
          <w:rFonts w:ascii="Arial Narrow" w:hAnsi="Arial Narrow"/>
          <w:bCs/>
          <w:color w:val="244061" w:themeColor="accent1" w:themeShade="80"/>
          <w:szCs w:val="24"/>
        </w:rPr>
        <w:t>,</w:t>
      </w:r>
      <w:r w:rsidRPr="00E41787">
        <w:rPr>
          <w:rFonts w:ascii="Arial Narrow" w:hAnsi="Arial Narrow"/>
          <w:bCs/>
          <w:color w:val="244061" w:themeColor="accent1" w:themeShade="80"/>
          <w:szCs w:val="24"/>
        </w:rPr>
        <w:t xml:space="preserve"> y sus resultados</w:t>
      </w:r>
      <w:r w:rsidR="00A76164" w:rsidRPr="00E41787">
        <w:rPr>
          <w:rFonts w:ascii="Arial Narrow" w:hAnsi="Arial Narrow"/>
          <w:bCs/>
          <w:color w:val="244061" w:themeColor="accent1" w:themeShade="80"/>
          <w:szCs w:val="24"/>
        </w:rPr>
        <w:t>,</w:t>
      </w:r>
      <w:r w:rsidRPr="00E41787">
        <w:rPr>
          <w:rFonts w:ascii="Arial Narrow" w:hAnsi="Arial Narrow"/>
          <w:bCs/>
          <w:color w:val="244061" w:themeColor="accent1" w:themeShade="80"/>
          <w:szCs w:val="24"/>
        </w:rPr>
        <w:t xml:space="preserve"> cumplen con las disposiciones preestablecidas, y si éstas son implementadas eficazmente y son adecuadas para alcanzar los objetivos institucionales</w:t>
      </w:r>
      <w:r w:rsidR="00C85CBF" w:rsidRPr="00E41787">
        <w:rPr>
          <w:rFonts w:ascii="Arial Narrow" w:hAnsi="Arial Narrow"/>
          <w:bCs/>
          <w:color w:val="244061" w:themeColor="accent1" w:themeShade="80"/>
          <w:szCs w:val="24"/>
        </w:rPr>
        <w:t>.</w:t>
      </w:r>
    </w:p>
    <w:p w14:paraId="51515A6A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39066EDF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E41787">
        <w:rPr>
          <w:rFonts w:ascii="Arial Narrow" w:hAnsi="Arial Narrow"/>
          <w:b/>
          <w:color w:val="244061" w:themeColor="accent1" w:themeShade="80"/>
          <w:szCs w:val="24"/>
        </w:rPr>
        <w:t>Borrador de Informe:</w:t>
      </w:r>
    </w:p>
    <w:p w14:paraId="46D83D19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  <w:lang w:val="es-ES"/>
        </w:rPr>
      </w:pP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Documento</w:t>
      </w:r>
      <w:r w:rsidR="00C85CBF" w:rsidRPr="00E41787">
        <w:rPr>
          <w:rFonts w:ascii="Arial Narrow" w:hAnsi="Arial Narrow"/>
          <w:color w:val="244061" w:themeColor="accent1" w:themeShade="80"/>
          <w:szCs w:val="24"/>
          <w:lang w:val="es-ES"/>
        </w:rPr>
        <w:t xml:space="preserve">, con declaratoria de reserva, </w:t>
      </w: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 xml:space="preserve">donde se exponen los resultados de la auditoría </w:t>
      </w:r>
      <w:r w:rsidR="003F6A1B" w:rsidRPr="00E41787">
        <w:rPr>
          <w:rFonts w:ascii="Arial Narrow" w:hAnsi="Arial Narrow"/>
          <w:color w:val="244061" w:themeColor="accent1" w:themeShade="80"/>
          <w:szCs w:val="24"/>
          <w:lang w:val="es-ES"/>
        </w:rPr>
        <w:t xml:space="preserve">interna </w:t>
      </w: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realizada, el cual es enviado al Director de</w:t>
      </w:r>
      <w:r w:rsidR="00E41787" w:rsidRPr="00E41787">
        <w:rPr>
          <w:rFonts w:ascii="Arial Narrow" w:hAnsi="Arial Narrow"/>
          <w:color w:val="244061" w:themeColor="accent1" w:themeShade="80"/>
          <w:szCs w:val="24"/>
          <w:lang w:val="es-ES"/>
        </w:rPr>
        <w:t xml:space="preserve"> </w:t>
      </w: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l</w:t>
      </w:r>
      <w:r w:rsidR="00E41787" w:rsidRPr="00E41787">
        <w:rPr>
          <w:rFonts w:ascii="Arial Narrow" w:hAnsi="Arial Narrow"/>
          <w:color w:val="244061" w:themeColor="accent1" w:themeShade="80"/>
          <w:szCs w:val="24"/>
          <w:lang w:val="es-ES"/>
        </w:rPr>
        <w:t>a Dependencia</w:t>
      </w:r>
      <w:r w:rsidR="003F6A1B" w:rsidRPr="00E41787">
        <w:rPr>
          <w:rFonts w:ascii="Arial Narrow" w:hAnsi="Arial Narrow"/>
          <w:color w:val="244061" w:themeColor="accent1" w:themeShade="80"/>
          <w:szCs w:val="24"/>
          <w:lang w:val="es-ES"/>
        </w:rPr>
        <w:t xml:space="preserve"> o </w:t>
      </w:r>
      <w:r w:rsidRPr="00E41787">
        <w:rPr>
          <w:rFonts w:ascii="Arial Narrow" w:hAnsi="Arial Narrow"/>
          <w:color w:val="244061" w:themeColor="accent1" w:themeShade="80"/>
          <w:szCs w:val="24"/>
          <w:lang w:val="es-ES"/>
        </w:rPr>
        <w:t>área auditada para la lectura, con el fin de que los auditados expongan los comentarios pertinentes al informe, verbalmente o por escrito.</w:t>
      </w:r>
    </w:p>
    <w:p w14:paraId="70ACCAFC" w14:textId="77777777" w:rsidR="009B35F5" w:rsidRPr="00E41787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2FF41CC2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8932D6">
        <w:rPr>
          <w:rFonts w:ascii="Arial Narrow" w:hAnsi="Arial Narrow"/>
          <w:b/>
          <w:color w:val="244061" w:themeColor="accent1" w:themeShade="80"/>
          <w:szCs w:val="24"/>
        </w:rPr>
        <w:t>C</w:t>
      </w:r>
      <w:r w:rsidR="00C85CBF" w:rsidRPr="008932D6">
        <w:rPr>
          <w:rFonts w:ascii="Arial Narrow" w:hAnsi="Arial Narrow"/>
          <w:b/>
          <w:color w:val="244061" w:themeColor="accent1" w:themeShade="80"/>
          <w:szCs w:val="24"/>
        </w:rPr>
        <w:t>o</w:t>
      </w:r>
      <w:r w:rsidR="00034BA1" w:rsidRPr="008932D6">
        <w:rPr>
          <w:rFonts w:ascii="Arial Narrow" w:hAnsi="Arial Narrow"/>
          <w:b/>
          <w:color w:val="244061" w:themeColor="accent1" w:themeShade="80"/>
          <w:szCs w:val="24"/>
        </w:rPr>
        <w:t>ndiciones</w:t>
      </w:r>
      <w:r w:rsidR="00C85CBF" w:rsidRPr="008932D6">
        <w:rPr>
          <w:rFonts w:ascii="Arial Narrow" w:hAnsi="Arial Narrow"/>
          <w:b/>
          <w:color w:val="244061" w:themeColor="accent1" w:themeShade="80"/>
          <w:szCs w:val="24"/>
        </w:rPr>
        <w:t xml:space="preserve"> reportables preliminares</w:t>
      </w:r>
      <w:r w:rsidRPr="008932D6">
        <w:rPr>
          <w:rFonts w:ascii="Arial Narrow" w:hAnsi="Arial Narrow"/>
          <w:b/>
          <w:color w:val="244061" w:themeColor="accent1" w:themeShade="80"/>
          <w:szCs w:val="24"/>
        </w:rPr>
        <w:t>:</w:t>
      </w:r>
    </w:p>
    <w:p w14:paraId="43001804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8932D6">
        <w:rPr>
          <w:rFonts w:ascii="Arial Narrow" w:hAnsi="Arial Narrow"/>
          <w:color w:val="244061" w:themeColor="accent1" w:themeShade="80"/>
          <w:szCs w:val="24"/>
        </w:rPr>
        <w:t>Este documento se utiliza para comunicar</w:t>
      </w:r>
      <w:r w:rsidR="003F6A1B" w:rsidRPr="008932D6">
        <w:rPr>
          <w:rFonts w:ascii="Arial Narrow" w:hAnsi="Arial Narrow"/>
          <w:color w:val="244061" w:themeColor="accent1" w:themeShade="80"/>
          <w:szCs w:val="24"/>
        </w:rPr>
        <w:t>,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 a</w:t>
      </w:r>
      <w:r w:rsidR="003F6A1B" w:rsidRPr="008932D6">
        <w:rPr>
          <w:rFonts w:ascii="Arial Narrow" w:hAnsi="Arial Narrow"/>
          <w:color w:val="244061" w:themeColor="accent1" w:themeShade="80"/>
          <w:szCs w:val="24"/>
        </w:rPr>
        <w:t xml:space="preserve"> </w:t>
      </w:r>
      <w:r w:rsidRPr="008932D6">
        <w:rPr>
          <w:rFonts w:ascii="Arial Narrow" w:hAnsi="Arial Narrow"/>
          <w:color w:val="244061" w:themeColor="accent1" w:themeShade="80"/>
          <w:szCs w:val="24"/>
        </w:rPr>
        <w:t>l</w:t>
      </w:r>
      <w:r w:rsidR="003F6A1B" w:rsidRPr="008932D6">
        <w:rPr>
          <w:rFonts w:ascii="Arial Narrow" w:hAnsi="Arial Narrow"/>
          <w:color w:val="244061" w:themeColor="accent1" w:themeShade="80"/>
          <w:szCs w:val="24"/>
        </w:rPr>
        <w:t>os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 titular</w:t>
      </w:r>
      <w:r w:rsidR="003F6A1B" w:rsidRPr="008932D6">
        <w:rPr>
          <w:rFonts w:ascii="Arial Narrow" w:hAnsi="Arial Narrow"/>
          <w:color w:val="244061" w:themeColor="accent1" w:themeShade="80"/>
          <w:szCs w:val="24"/>
        </w:rPr>
        <w:t>es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 de</w:t>
      </w:r>
      <w:r w:rsidR="003F6A1B" w:rsidRPr="008932D6">
        <w:rPr>
          <w:rFonts w:ascii="Arial Narrow" w:hAnsi="Arial Narrow"/>
          <w:color w:val="244061" w:themeColor="accent1" w:themeShade="80"/>
          <w:szCs w:val="24"/>
        </w:rPr>
        <w:t>l proceso o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 dependencia examinada</w:t>
      </w:r>
      <w:r w:rsidR="003F6A1B" w:rsidRPr="008932D6">
        <w:rPr>
          <w:rFonts w:ascii="Arial Narrow" w:hAnsi="Arial Narrow"/>
          <w:color w:val="244061" w:themeColor="accent1" w:themeShade="80"/>
          <w:szCs w:val="24"/>
        </w:rPr>
        <w:t>,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 las condiciones reportables </w:t>
      </w:r>
      <w:r w:rsidR="00C85CBF" w:rsidRPr="008932D6">
        <w:rPr>
          <w:rFonts w:ascii="Arial Narrow" w:hAnsi="Arial Narrow"/>
          <w:color w:val="244061" w:themeColor="accent1" w:themeShade="80"/>
          <w:szCs w:val="24"/>
        </w:rPr>
        <w:t xml:space="preserve">preliminares, 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y el seguimiento del informe anterior. </w:t>
      </w:r>
    </w:p>
    <w:p w14:paraId="75A62D9D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0330C9EA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8932D6">
        <w:rPr>
          <w:rFonts w:ascii="Arial Narrow" w:hAnsi="Arial Narrow"/>
          <w:b/>
          <w:color w:val="244061" w:themeColor="accent1" w:themeShade="80"/>
          <w:szCs w:val="24"/>
        </w:rPr>
        <w:t>Lectura de Borrador de Informe de Auditoría:</w:t>
      </w:r>
    </w:p>
    <w:p w14:paraId="01BEBC73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8932D6">
        <w:rPr>
          <w:rFonts w:ascii="Arial Narrow" w:hAnsi="Arial Narrow"/>
          <w:color w:val="244061" w:themeColor="accent1" w:themeShade="80"/>
          <w:szCs w:val="24"/>
        </w:rPr>
        <w:t xml:space="preserve">Reunión </w:t>
      </w:r>
      <w:r w:rsidR="008932D6" w:rsidRPr="008932D6">
        <w:rPr>
          <w:rFonts w:ascii="Arial Narrow" w:hAnsi="Arial Narrow"/>
          <w:color w:val="244061" w:themeColor="accent1" w:themeShade="80"/>
          <w:szCs w:val="24"/>
        </w:rPr>
        <w:t xml:space="preserve">efectuada 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entre auditores y auditados, con el fin de conocer los comentarios de los segundos </w:t>
      </w:r>
      <w:r w:rsidR="008932D6" w:rsidRPr="008932D6">
        <w:rPr>
          <w:rFonts w:ascii="Arial Narrow" w:hAnsi="Arial Narrow"/>
          <w:color w:val="244061" w:themeColor="accent1" w:themeShade="80"/>
          <w:szCs w:val="24"/>
        </w:rPr>
        <w:t>con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 relación </w:t>
      </w:r>
      <w:r w:rsidR="008932D6" w:rsidRPr="008932D6">
        <w:rPr>
          <w:rFonts w:ascii="Arial Narrow" w:hAnsi="Arial Narrow"/>
          <w:color w:val="244061" w:themeColor="accent1" w:themeShade="80"/>
          <w:szCs w:val="24"/>
        </w:rPr>
        <w:t>al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 contenido del Borrador del Informe de Auditoría.</w:t>
      </w:r>
    </w:p>
    <w:p w14:paraId="0D50423A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5B096941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  <w:lang w:val="es-SV"/>
        </w:rPr>
      </w:pPr>
      <w:r w:rsidRPr="008932D6">
        <w:rPr>
          <w:rFonts w:ascii="Arial Narrow" w:hAnsi="Arial Narrow"/>
          <w:b/>
          <w:color w:val="244061" w:themeColor="accent1" w:themeShade="80"/>
          <w:szCs w:val="24"/>
        </w:rPr>
        <w:t>Encargado</w:t>
      </w:r>
      <w:r w:rsidRPr="008932D6">
        <w:rPr>
          <w:rFonts w:ascii="Arial Narrow" w:hAnsi="Arial Narrow"/>
          <w:b/>
          <w:color w:val="244061" w:themeColor="accent1" w:themeShade="80"/>
          <w:szCs w:val="24"/>
          <w:lang w:val="es-SV"/>
        </w:rPr>
        <w:t xml:space="preserve"> UGC-UAI:</w:t>
      </w:r>
    </w:p>
    <w:p w14:paraId="1317D20E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  <w:lang w:val="es-SV"/>
        </w:rPr>
      </w:pPr>
      <w:r w:rsidRPr="008932D6">
        <w:rPr>
          <w:rFonts w:ascii="Arial Narrow" w:hAnsi="Arial Narrow"/>
          <w:color w:val="244061" w:themeColor="accent1" w:themeShade="80"/>
          <w:szCs w:val="24"/>
          <w:lang w:val="es-SV"/>
        </w:rPr>
        <w:t>Encargado de</w:t>
      </w:r>
      <w:r w:rsidR="008932D6" w:rsidRPr="008932D6">
        <w:rPr>
          <w:rFonts w:ascii="Arial Narrow" w:hAnsi="Arial Narrow"/>
          <w:color w:val="244061" w:themeColor="accent1" w:themeShade="80"/>
          <w:szCs w:val="24"/>
          <w:lang w:val="es-SV"/>
        </w:rPr>
        <w:t xml:space="preserve">l Sistema de </w:t>
      </w:r>
      <w:r w:rsidRPr="008932D6">
        <w:rPr>
          <w:rFonts w:ascii="Arial Narrow" w:hAnsi="Arial Narrow"/>
          <w:color w:val="244061" w:themeColor="accent1" w:themeShade="80"/>
          <w:szCs w:val="24"/>
          <w:lang w:val="es-SV"/>
        </w:rPr>
        <w:t xml:space="preserve">Gestión de la Calidad </w:t>
      </w:r>
      <w:r w:rsidR="008932D6" w:rsidRPr="008932D6">
        <w:rPr>
          <w:rFonts w:ascii="Arial Narrow" w:hAnsi="Arial Narrow"/>
          <w:color w:val="244061" w:themeColor="accent1" w:themeShade="80"/>
          <w:szCs w:val="24"/>
          <w:lang w:val="es-SV"/>
        </w:rPr>
        <w:t>en</w:t>
      </w:r>
      <w:r w:rsidRPr="008932D6">
        <w:rPr>
          <w:rFonts w:ascii="Arial Narrow" w:hAnsi="Arial Narrow"/>
          <w:color w:val="244061" w:themeColor="accent1" w:themeShade="80"/>
          <w:szCs w:val="24"/>
          <w:lang w:val="es-SV"/>
        </w:rPr>
        <w:t xml:space="preserve"> la Unidad de Auditoría Interna</w:t>
      </w:r>
    </w:p>
    <w:p w14:paraId="13E21285" w14:textId="77777777" w:rsidR="00FA05FD" w:rsidRPr="008932D6" w:rsidRDefault="00FA05FD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</w:p>
    <w:p w14:paraId="62ED2AF7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8932D6">
        <w:rPr>
          <w:rFonts w:ascii="Arial Narrow" w:hAnsi="Arial Narrow"/>
          <w:b/>
          <w:color w:val="244061" w:themeColor="accent1" w:themeShade="80"/>
          <w:szCs w:val="24"/>
        </w:rPr>
        <w:t>Hallazgos de Auditoría:</w:t>
      </w:r>
    </w:p>
    <w:p w14:paraId="3F963DD7" w14:textId="77777777" w:rsidR="009B35F5" w:rsidRPr="008932D6" w:rsidRDefault="00266824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8932D6">
        <w:rPr>
          <w:rFonts w:ascii="Arial Narrow" w:hAnsi="Arial Narrow"/>
          <w:color w:val="244061" w:themeColor="accent1" w:themeShade="80"/>
          <w:szCs w:val="24"/>
        </w:rPr>
        <w:t xml:space="preserve">Las </w:t>
      </w:r>
      <w:r w:rsidRPr="008932D6">
        <w:rPr>
          <w:rFonts w:ascii="Arial Narrow" w:hAnsi="Arial Narrow"/>
          <w:color w:val="244061" w:themeColor="accent1" w:themeShade="80"/>
          <w:szCs w:val="24"/>
          <w:lang w:val="es-ES"/>
        </w:rPr>
        <w:t>Normas de Auditoría Interna del Sector Gubernamental definen,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 como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 xml:space="preserve"> </w:t>
      </w:r>
      <w:r w:rsidR="009B35F5" w:rsidRPr="008932D6">
        <w:rPr>
          <w:rFonts w:ascii="Arial Narrow" w:hAnsi="Arial Narrow"/>
          <w:b/>
          <w:i/>
          <w:color w:val="244061" w:themeColor="accent1" w:themeShade="80"/>
          <w:sz w:val="22"/>
          <w:szCs w:val="22"/>
        </w:rPr>
        <w:t>HALLAZGO</w:t>
      </w:r>
      <w:r w:rsidRPr="008932D6">
        <w:rPr>
          <w:rFonts w:ascii="Arial Narrow" w:hAnsi="Arial Narrow"/>
          <w:color w:val="244061" w:themeColor="accent1" w:themeShade="80"/>
          <w:szCs w:val="24"/>
        </w:rPr>
        <w:t>,</w:t>
      </w:r>
      <w:r w:rsidR="002322DB" w:rsidRPr="008932D6">
        <w:rPr>
          <w:rFonts w:ascii="Arial Narrow" w:hAnsi="Arial Narrow"/>
          <w:color w:val="244061" w:themeColor="accent1" w:themeShade="80"/>
          <w:szCs w:val="24"/>
        </w:rPr>
        <w:t xml:space="preserve"> la confirmación de una deficiencia</w:t>
      </w:r>
      <w:r w:rsidRPr="008932D6">
        <w:rPr>
          <w:rFonts w:ascii="Arial Narrow" w:hAnsi="Arial Narrow"/>
          <w:color w:val="244061" w:themeColor="accent1" w:themeShade="80"/>
          <w:szCs w:val="24"/>
        </w:rPr>
        <w:t>. C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 xml:space="preserve">uando al comparar el </w:t>
      </w:r>
      <w:r w:rsidR="009B35F5" w:rsidRPr="008932D6">
        <w:rPr>
          <w:rFonts w:ascii="Arial Narrow" w:hAnsi="Arial Narrow"/>
          <w:b/>
          <w:i/>
          <w:color w:val="244061" w:themeColor="accent1" w:themeShade="80"/>
          <w:sz w:val="22"/>
          <w:szCs w:val="22"/>
        </w:rPr>
        <w:t>CRITERIO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 xml:space="preserve"> </w:t>
      </w:r>
      <w:r w:rsidRPr="008932D6">
        <w:rPr>
          <w:rFonts w:ascii="Arial Narrow" w:hAnsi="Arial Narrow"/>
          <w:color w:val="244061" w:themeColor="accent1" w:themeShade="80"/>
          <w:szCs w:val="24"/>
        </w:rPr>
        <w:t>–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>deber ser</w:t>
      </w:r>
      <w:r w:rsidRPr="008932D6">
        <w:rPr>
          <w:rFonts w:ascii="Arial Narrow" w:hAnsi="Arial Narrow"/>
          <w:color w:val="244061" w:themeColor="accent1" w:themeShade="80"/>
          <w:szCs w:val="24"/>
        </w:rPr>
        <w:t>–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 xml:space="preserve"> con la </w:t>
      </w:r>
      <w:r w:rsidR="009B35F5" w:rsidRPr="008932D6">
        <w:rPr>
          <w:rFonts w:ascii="Arial Narrow" w:hAnsi="Arial Narrow"/>
          <w:b/>
          <w:i/>
          <w:color w:val="244061" w:themeColor="accent1" w:themeShade="80"/>
          <w:sz w:val="22"/>
          <w:szCs w:val="22"/>
        </w:rPr>
        <w:t>CONDICIÓN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 xml:space="preserve"> </w:t>
      </w:r>
      <w:r w:rsidRPr="008932D6">
        <w:rPr>
          <w:rFonts w:ascii="Arial Narrow" w:hAnsi="Arial Narrow"/>
          <w:color w:val="244061" w:themeColor="accent1" w:themeShade="80"/>
          <w:szCs w:val="24"/>
        </w:rPr>
        <w:t>–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>lo que actualmente existe o se encuentra funcionando</w:t>
      </w:r>
      <w:r w:rsidRPr="008932D6">
        <w:rPr>
          <w:rFonts w:ascii="Arial Narrow" w:hAnsi="Arial Narrow"/>
          <w:color w:val="244061" w:themeColor="accent1" w:themeShade="80"/>
          <w:szCs w:val="24"/>
        </w:rPr>
        <w:t>–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 xml:space="preserve"> se determina que hay diferencias, y se procede  a su evaluación  en términos de </w:t>
      </w:r>
      <w:r w:rsidR="009B35F5" w:rsidRPr="008932D6">
        <w:rPr>
          <w:rFonts w:ascii="Arial Narrow" w:hAnsi="Arial Narrow"/>
          <w:b/>
          <w:i/>
          <w:color w:val="244061" w:themeColor="accent1" w:themeShade="80"/>
          <w:sz w:val="22"/>
          <w:szCs w:val="22"/>
        </w:rPr>
        <w:t>CAUSA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 xml:space="preserve"> </w:t>
      </w:r>
      <w:r w:rsidRPr="008932D6">
        <w:rPr>
          <w:rFonts w:ascii="Arial Narrow" w:hAnsi="Arial Narrow"/>
          <w:color w:val="244061" w:themeColor="accent1" w:themeShade="80"/>
          <w:szCs w:val="24"/>
        </w:rPr>
        <w:t>–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>el asunto o asuntos que originan el problema o situación</w:t>
      </w:r>
      <w:r w:rsidRPr="008932D6">
        <w:rPr>
          <w:rFonts w:ascii="Arial Narrow" w:hAnsi="Arial Narrow"/>
          <w:color w:val="244061" w:themeColor="accent1" w:themeShade="80"/>
          <w:szCs w:val="24"/>
        </w:rPr>
        <w:t>–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 xml:space="preserve"> y </w:t>
      </w:r>
      <w:r w:rsidR="009B35F5" w:rsidRPr="008932D6">
        <w:rPr>
          <w:rFonts w:ascii="Arial Narrow" w:hAnsi="Arial Narrow"/>
          <w:b/>
          <w:i/>
          <w:color w:val="244061" w:themeColor="accent1" w:themeShade="80"/>
          <w:sz w:val="22"/>
          <w:szCs w:val="22"/>
        </w:rPr>
        <w:t>EFECTO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 xml:space="preserve"> </w:t>
      </w:r>
      <w:r w:rsidRPr="008932D6">
        <w:rPr>
          <w:rFonts w:ascii="Arial Narrow" w:hAnsi="Arial Narrow"/>
          <w:color w:val="244061" w:themeColor="accent1" w:themeShade="80"/>
          <w:szCs w:val="24"/>
        </w:rPr>
        <w:t>–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>las consecuencias positivas o negativas que generan la situación o situaciones e</w:t>
      </w:r>
      <w:r w:rsidRPr="008932D6">
        <w:rPr>
          <w:rFonts w:ascii="Arial Narrow" w:hAnsi="Arial Narrow"/>
          <w:color w:val="244061" w:themeColor="accent1" w:themeShade="80"/>
          <w:szCs w:val="24"/>
        </w:rPr>
        <w:t>ncontradas–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 xml:space="preserve">; sustentadas con evidencias documentales que se agregan a los </w:t>
      </w:r>
      <w:r w:rsidR="00C85CBF" w:rsidRPr="008932D6">
        <w:rPr>
          <w:rFonts w:ascii="Arial Narrow" w:hAnsi="Arial Narrow"/>
          <w:color w:val="244061" w:themeColor="accent1" w:themeShade="80"/>
          <w:szCs w:val="24"/>
        </w:rPr>
        <w:t>documentos de auditoría</w:t>
      </w:r>
      <w:r w:rsidR="009B35F5" w:rsidRPr="008932D6">
        <w:rPr>
          <w:rFonts w:ascii="Arial Narrow" w:hAnsi="Arial Narrow"/>
          <w:color w:val="244061" w:themeColor="accent1" w:themeShade="80"/>
          <w:szCs w:val="24"/>
        </w:rPr>
        <w:t>.</w:t>
      </w:r>
      <w:r w:rsidR="00AB0752" w:rsidRPr="008932D6">
        <w:rPr>
          <w:rFonts w:ascii="Arial Narrow" w:hAnsi="Arial Narrow"/>
          <w:color w:val="244061" w:themeColor="accent1" w:themeShade="80"/>
          <w:szCs w:val="24"/>
        </w:rPr>
        <w:t xml:space="preserve"> </w:t>
      </w:r>
    </w:p>
    <w:p w14:paraId="01CF4178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070F3C57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8932D6">
        <w:rPr>
          <w:rFonts w:ascii="Arial Narrow" w:hAnsi="Arial Narrow"/>
          <w:b/>
          <w:color w:val="244061" w:themeColor="accent1" w:themeShade="80"/>
          <w:szCs w:val="24"/>
        </w:rPr>
        <w:t xml:space="preserve">Informe </w:t>
      </w:r>
      <w:r w:rsidR="001E5575" w:rsidRPr="008932D6">
        <w:rPr>
          <w:rFonts w:ascii="Arial Narrow" w:hAnsi="Arial Narrow"/>
          <w:b/>
          <w:color w:val="244061" w:themeColor="accent1" w:themeShade="80"/>
          <w:szCs w:val="24"/>
        </w:rPr>
        <w:t xml:space="preserve">final </w:t>
      </w:r>
      <w:r w:rsidRPr="008932D6">
        <w:rPr>
          <w:rFonts w:ascii="Arial Narrow" w:hAnsi="Arial Narrow"/>
          <w:b/>
          <w:color w:val="244061" w:themeColor="accent1" w:themeShade="80"/>
          <w:szCs w:val="24"/>
        </w:rPr>
        <w:t>de Auditoría:</w:t>
      </w:r>
    </w:p>
    <w:p w14:paraId="6E8A7B5F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  <w:lang w:val="es-SV"/>
        </w:rPr>
      </w:pPr>
      <w:r w:rsidRPr="008932D6">
        <w:rPr>
          <w:rFonts w:ascii="Arial Narrow" w:hAnsi="Arial Narrow"/>
          <w:color w:val="244061" w:themeColor="accent1" w:themeShade="80"/>
          <w:szCs w:val="24"/>
          <w:lang w:val="es-SV"/>
        </w:rPr>
        <w:t>Documento final que expone los resultados de un</w:t>
      </w:r>
      <w:r w:rsidR="007B4174" w:rsidRPr="008932D6">
        <w:rPr>
          <w:rFonts w:ascii="Arial Narrow" w:hAnsi="Arial Narrow"/>
          <w:color w:val="244061" w:themeColor="accent1" w:themeShade="80"/>
          <w:szCs w:val="24"/>
          <w:lang w:val="es-SV"/>
        </w:rPr>
        <w:t xml:space="preserve"> examen de </w:t>
      </w:r>
      <w:r w:rsidRPr="008932D6">
        <w:rPr>
          <w:rFonts w:ascii="Arial Narrow" w:hAnsi="Arial Narrow"/>
          <w:color w:val="244061" w:themeColor="accent1" w:themeShade="80"/>
          <w:szCs w:val="24"/>
          <w:lang w:val="es-SV"/>
        </w:rPr>
        <w:t xml:space="preserve">auditoría </w:t>
      </w:r>
      <w:r w:rsidR="007B4174" w:rsidRPr="008932D6">
        <w:rPr>
          <w:rFonts w:ascii="Arial Narrow" w:hAnsi="Arial Narrow"/>
          <w:color w:val="244061" w:themeColor="accent1" w:themeShade="80"/>
          <w:szCs w:val="24"/>
          <w:lang w:val="es-SV"/>
        </w:rPr>
        <w:t xml:space="preserve">interna, </w:t>
      </w:r>
      <w:r w:rsidRPr="008932D6">
        <w:rPr>
          <w:rFonts w:ascii="Arial Narrow" w:hAnsi="Arial Narrow"/>
          <w:color w:val="244061" w:themeColor="accent1" w:themeShade="80"/>
          <w:szCs w:val="24"/>
          <w:lang w:val="es-SV"/>
        </w:rPr>
        <w:t>y los cometarios de los auditados cuando son expresados por éstos</w:t>
      </w:r>
      <w:r w:rsidR="007B4174" w:rsidRPr="008932D6">
        <w:rPr>
          <w:rFonts w:ascii="Arial Narrow" w:hAnsi="Arial Narrow"/>
          <w:color w:val="244061" w:themeColor="accent1" w:themeShade="80"/>
          <w:szCs w:val="24"/>
          <w:lang w:val="es-SV"/>
        </w:rPr>
        <w:t>. El contenido del informe</w:t>
      </w:r>
      <w:r w:rsidRPr="008932D6">
        <w:rPr>
          <w:rFonts w:ascii="Arial Narrow" w:hAnsi="Arial Narrow"/>
          <w:color w:val="244061" w:themeColor="accent1" w:themeShade="80"/>
          <w:szCs w:val="24"/>
          <w:lang w:val="es-SV"/>
        </w:rPr>
        <w:t xml:space="preserve"> está sustentado en los </w:t>
      </w:r>
      <w:r w:rsidR="001E5575" w:rsidRPr="008932D6">
        <w:rPr>
          <w:rFonts w:ascii="Arial Narrow" w:hAnsi="Arial Narrow"/>
          <w:color w:val="244061" w:themeColor="accent1" w:themeShade="80"/>
          <w:szCs w:val="24"/>
          <w:lang w:val="es-SV"/>
        </w:rPr>
        <w:t>documentos de auditoría y su estructura en las Normas de Auditoría Interna del Sector Gubernamental</w:t>
      </w:r>
      <w:r w:rsidRPr="008932D6">
        <w:rPr>
          <w:rFonts w:ascii="Arial Narrow" w:hAnsi="Arial Narrow"/>
          <w:color w:val="244061" w:themeColor="accent1" w:themeShade="80"/>
          <w:szCs w:val="24"/>
          <w:lang w:val="es-SV"/>
        </w:rPr>
        <w:t>.</w:t>
      </w:r>
    </w:p>
    <w:p w14:paraId="51ABCAF6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  <w:lang w:val="es-SV"/>
        </w:rPr>
      </w:pPr>
    </w:p>
    <w:p w14:paraId="469619CE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b/>
          <w:bCs/>
          <w:color w:val="244061" w:themeColor="accent1" w:themeShade="80"/>
          <w:szCs w:val="24"/>
        </w:rPr>
      </w:pPr>
      <w:r w:rsidRPr="008932D6">
        <w:rPr>
          <w:rFonts w:ascii="Arial Narrow" w:hAnsi="Arial Narrow"/>
          <w:b/>
          <w:bCs/>
          <w:color w:val="244061" w:themeColor="accent1" w:themeShade="80"/>
          <w:szCs w:val="24"/>
        </w:rPr>
        <w:t xml:space="preserve">Manual de Políticas de Control Interno del Ministerio de Hacienda </w:t>
      </w:r>
      <w:r w:rsidR="002D4397" w:rsidRPr="008932D6">
        <w:rPr>
          <w:rFonts w:ascii="Arial Narrow" w:hAnsi="Arial Narrow"/>
          <w:b/>
          <w:bCs/>
          <w:color w:val="244061" w:themeColor="accent1" w:themeShade="80"/>
          <w:szCs w:val="24"/>
        </w:rPr>
        <w:t>–</w:t>
      </w:r>
      <w:r w:rsidRPr="008932D6">
        <w:rPr>
          <w:rFonts w:ascii="Arial Narrow" w:hAnsi="Arial Narrow"/>
          <w:b/>
          <w:bCs/>
          <w:color w:val="244061" w:themeColor="accent1" w:themeShade="80"/>
          <w:szCs w:val="24"/>
        </w:rPr>
        <w:t>MAPO</w:t>
      </w:r>
      <w:r w:rsidR="002D4397" w:rsidRPr="008932D6">
        <w:rPr>
          <w:rFonts w:ascii="Arial Narrow" w:hAnsi="Arial Narrow"/>
          <w:b/>
          <w:bCs/>
          <w:color w:val="244061" w:themeColor="accent1" w:themeShade="80"/>
          <w:szCs w:val="24"/>
        </w:rPr>
        <w:t>–</w:t>
      </w:r>
      <w:r w:rsidRPr="008932D6">
        <w:rPr>
          <w:rFonts w:ascii="Arial Narrow" w:hAnsi="Arial Narrow"/>
          <w:b/>
          <w:bCs/>
          <w:color w:val="244061" w:themeColor="accent1" w:themeShade="80"/>
          <w:szCs w:val="24"/>
        </w:rPr>
        <w:t xml:space="preserve">: </w:t>
      </w:r>
    </w:p>
    <w:p w14:paraId="0768D6E5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8932D6">
        <w:rPr>
          <w:rFonts w:ascii="Arial Narrow" w:hAnsi="Arial Narrow"/>
          <w:color w:val="244061" w:themeColor="accent1" w:themeShade="80"/>
          <w:szCs w:val="24"/>
        </w:rPr>
        <w:t>Documento que contribuye a garantizar razonablemente el cumplimiento del Sistema de Control Interno del Ministerio de Hacienda.</w:t>
      </w:r>
    </w:p>
    <w:p w14:paraId="5C08C79C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57DEA342" w14:textId="77777777" w:rsidR="009B35F5" w:rsidRPr="008932D6" w:rsidRDefault="001E557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8932D6">
        <w:rPr>
          <w:rFonts w:ascii="Arial Narrow" w:hAnsi="Arial Narrow"/>
          <w:b/>
          <w:color w:val="244061" w:themeColor="accent1" w:themeShade="80"/>
          <w:szCs w:val="24"/>
        </w:rPr>
        <w:t>Hoja</w:t>
      </w:r>
      <w:r w:rsidR="009B35F5" w:rsidRPr="008932D6">
        <w:rPr>
          <w:rFonts w:ascii="Arial Narrow" w:hAnsi="Arial Narrow"/>
          <w:b/>
          <w:color w:val="244061" w:themeColor="accent1" w:themeShade="80"/>
          <w:szCs w:val="24"/>
        </w:rPr>
        <w:t xml:space="preserve"> de Asignación de </w:t>
      </w:r>
      <w:r w:rsidRPr="008932D6">
        <w:rPr>
          <w:rFonts w:ascii="Arial Narrow" w:hAnsi="Arial Narrow"/>
          <w:b/>
          <w:color w:val="244061" w:themeColor="accent1" w:themeShade="80"/>
          <w:szCs w:val="24"/>
        </w:rPr>
        <w:t>Trabajo</w:t>
      </w:r>
      <w:r w:rsidR="009B35F5" w:rsidRPr="008932D6">
        <w:rPr>
          <w:rFonts w:ascii="Arial Narrow" w:hAnsi="Arial Narrow"/>
          <w:b/>
          <w:color w:val="244061" w:themeColor="accent1" w:themeShade="80"/>
          <w:szCs w:val="24"/>
        </w:rPr>
        <w:t>:</w:t>
      </w:r>
    </w:p>
    <w:p w14:paraId="1329F0EC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8932D6">
        <w:rPr>
          <w:rFonts w:ascii="Arial Narrow" w:hAnsi="Arial Narrow"/>
          <w:color w:val="244061" w:themeColor="accent1" w:themeShade="80"/>
          <w:szCs w:val="24"/>
        </w:rPr>
        <w:t>Orden escrita</w:t>
      </w:r>
      <w:r w:rsidR="002D4397" w:rsidRPr="008932D6">
        <w:rPr>
          <w:rFonts w:ascii="Arial Narrow" w:hAnsi="Arial Narrow"/>
          <w:color w:val="244061" w:themeColor="accent1" w:themeShade="80"/>
          <w:szCs w:val="24"/>
        </w:rPr>
        <w:t>,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 donde se informa al auditor sobre la </w:t>
      </w:r>
      <w:r w:rsidR="008932D6" w:rsidRPr="008932D6">
        <w:rPr>
          <w:rFonts w:ascii="Arial Narrow" w:hAnsi="Arial Narrow"/>
          <w:color w:val="244061" w:themeColor="accent1" w:themeShade="80"/>
          <w:szCs w:val="24"/>
        </w:rPr>
        <w:t>Dependencia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, el tipo de examen, el tiempo y período asignados para ejecutar el examen </w:t>
      </w:r>
      <w:r w:rsidR="002D4397" w:rsidRPr="008932D6">
        <w:rPr>
          <w:rFonts w:ascii="Arial Narrow" w:hAnsi="Arial Narrow"/>
          <w:color w:val="244061" w:themeColor="accent1" w:themeShade="80"/>
          <w:szCs w:val="24"/>
        </w:rPr>
        <w:t>de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 auditoría </w:t>
      </w:r>
      <w:r w:rsidR="002D4397" w:rsidRPr="008932D6">
        <w:rPr>
          <w:rFonts w:ascii="Arial Narrow" w:hAnsi="Arial Narrow"/>
          <w:color w:val="244061" w:themeColor="accent1" w:themeShade="80"/>
          <w:szCs w:val="24"/>
        </w:rPr>
        <w:t xml:space="preserve">interna 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que se le ha designado. </w:t>
      </w:r>
    </w:p>
    <w:p w14:paraId="4B0C4E52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32258FA8" w14:textId="77777777" w:rsidR="008E1CD0" w:rsidRDefault="008E1CD0">
      <w:pPr>
        <w:rPr>
          <w:rFonts w:ascii="Arial Narrow" w:hAnsi="Arial Narrow"/>
          <w:b/>
          <w:color w:val="244061" w:themeColor="accent1" w:themeShade="80"/>
          <w:szCs w:val="24"/>
        </w:rPr>
      </w:pPr>
      <w:r>
        <w:rPr>
          <w:rFonts w:ascii="Arial Narrow" w:hAnsi="Arial Narrow"/>
          <w:b/>
          <w:color w:val="244061" w:themeColor="accent1" w:themeShade="80"/>
          <w:szCs w:val="24"/>
        </w:rPr>
        <w:br w:type="page"/>
      </w:r>
    </w:p>
    <w:p w14:paraId="66050123" w14:textId="77777777" w:rsidR="009B35F5" w:rsidRPr="008932D6" w:rsidRDefault="00E660E2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8932D6">
        <w:rPr>
          <w:rFonts w:ascii="Arial Narrow" w:hAnsi="Arial Narrow"/>
          <w:b/>
          <w:color w:val="244061" w:themeColor="accent1" w:themeShade="80"/>
          <w:szCs w:val="24"/>
        </w:rPr>
        <w:lastRenderedPageBreak/>
        <w:t>Documentación de Auditoría –</w:t>
      </w:r>
      <w:r w:rsidR="009B35F5" w:rsidRPr="008932D6">
        <w:rPr>
          <w:rFonts w:ascii="Arial Narrow" w:hAnsi="Arial Narrow"/>
          <w:b/>
          <w:color w:val="244061" w:themeColor="accent1" w:themeShade="80"/>
          <w:szCs w:val="24"/>
        </w:rPr>
        <w:t xml:space="preserve">Papeles de Trabajo </w:t>
      </w:r>
      <w:r w:rsidRPr="008932D6">
        <w:rPr>
          <w:rFonts w:ascii="Arial Narrow" w:hAnsi="Arial Narrow"/>
          <w:b/>
          <w:color w:val="244061" w:themeColor="accent1" w:themeShade="80"/>
          <w:szCs w:val="24"/>
        </w:rPr>
        <w:t xml:space="preserve">/ </w:t>
      </w:r>
      <w:r w:rsidR="002D4397" w:rsidRPr="008932D6">
        <w:rPr>
          <w:rFonts w:ascii="Arial Narrow" w:hAnsi="Arial Narrow"/>
          <w:b/>
          <w:color w:val="244061" w:themeColor="accent1" w:themeShade="80"/>
          <w:szCs w:val="24"/>
        </w:rPr>
        <w:t>P</w:t>
      </w:r>
      <w:r w:rsidR="00656389" w:rsidRPr="008932D6">
        <w:rPr>
          <w:rFonts w:ascii="Arial Narrow" w:hAnsi="Arial Narrow"/>
          <w:b/>
          <w:color w:val="244061" w:themeColor="accent1" w:themeShade="80"/>
          <w:szCs w:val="24"/>
        </w:rPr>
        <w:t>t</w:t>
      </w:r>
      <w:r w:rsidR="002D4397" w:rsidRPr="008932D6">
        <w:rPr>
          <w:rFonts w:ascii="Arial Narrow" w:hAnsi="Arial Narrow"/>
          <w:b/>
          <w:color w:val="244061" w:themeColor="accent1" w:themeShade="80"/>
          <w:szCs w:val="24"/>
        </w:rPr>
        <w:t>´s–</w:t>
      </w:r>
      <w:r w:rsidR="009B35F5" w:rsidRPr="008932D6">
        <w:rPr>
          <w:rFonts w:ascii="Arial Narrow" w:hAnsi="Arial Narrow"/>
          <w:b/>
          <w:color w:val="244061" w:themeColor="accent1" w:themeShade="80"/>
          <w:szCs w:val="24"/>
        </w:rPr>
        <w:t>:</w:t>
      </w:r>
    </w:p>
    <w:p w14:paraId="69098523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8932D6">
        <w:rPr>
          <w:rFonts w:ascii="Arial Narrow" w:hAnsi="Arial Narrow"/>
          <w:color w:val="244061" w:themeColor="accent1" w:themeShade="80"/>
          <w:szCs w:val="24"/>
        </w:rPr>
        <w:t xml:space="preserve">Conjunto de documentos, información y narrativas que, ordenados y relacionados entre sí, se constituyen en la evidencia que sustenta las conclusiones que se emiten en </w:t>
      </w:r>
      <w:r w:rsidR="008932D6" w:rsidRPr="008932D6">
        <w:rPr>
          <w:rFonts w:ascii="Arial Narrow" w:hAnsi="Arial Narrow"/>
          <w:color w:val="244061" w:themeColor="accent1" w:themeShade="80"/>
          <w:szCs w:val="24"/>
        </w:rPr>
        <w:t>el informe</w:t>
      </w:r>
      <w:r w:rsidRPr="008932D6">
        <w:rPr>
          <w:rFonts w:ascii="Arial Narrow" w:hAnsi="Arial Narrow"/>
          <w:color w:val="244061" w:themeColor="accent1" w:themeShade="80"/>
          <w:szCs w:val="24"/>
        </w:rPr>
        <w:t xml:space="preserve"> de auditoría</w:t>
      </w:r>
      <w:r w:rsidR="00944CB4" w:rsidRPr="008932D6">
        <w:rPr>
          <w:rFonts w:ascii="Arial Narrow" w:hAnsi="Arial Narrow"/>
          <w:color w:val="244061" w:themeColor="accent1" w:themeShade="80"/>
          <w:szCs w:val="24"/>
        </w:rPr>
        <w:t xml:space="preserve"> interna</w:t>
      </w:r>
      <w:r w:rsidRPr="008932D6">
        <w:rPr>
          <w:rFonts w:ascii="Arial Narrow" w:hAnsi="Arial Narrow"/>
          <w:color w:val="244061" w:themeColor="accent1" w:themeShade="80"/>
          <w:szCs w:val="24"/>
        </w:rPr>
        <w:t>.</w:t>
      </w:r>
    </w:p>
    <w:p w14:paraId="2D457F5C" w14:textId="77777777" w:rsidR="009B35F5" w:rsidRPr="008932D6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5E33B89F" w14:textId="77777777" w:rsidR="009B35F5" w:rsidRPr="00667662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667662">
        <w:rPr>
          <w:rFonts w:ascii="Arial Narrow" w:hAnsi="Arial Narrow"/>
          <w:b/>
          <w:color w:val="244061" w:themeColor="accent1" w:themeShade="80"/>
          <w:szCs w:val="24"/>
        </w:rPr>
        <w:t>Plan</w:t>
      </w:r>
      <w:r w:rsidR="000F52B3" w:rsidRPr="00667662">
        <w:rPr>
          <w:rFonts w:ascii="Arial Narrow" w:hAnsi="Arial Narrow"/>
          <w:b/>
          <w:color w:val="244061" w:themeColor="accent1" w:themeShade="80"/>
          <w:szCs w:val="24"/>
        </w:rPr>
        <w:t>ificación</w:t>
      </w:r>
      <w:r w:rsidR="003A00BB" w:rsidRPr="00667662">
        <w:rPr>
          <w:rFonts w:ascii="Arial Narrow" w:hAnsi="Arial Narrow"/>
          <w:b/>
          <w:color w:val="244061" w:themeColor="accent1" w:themeShade="80"/>
          <w:szCs w:val="24"/>
        </w:rPr>
        <w:t xml:space="preserve"> de Auditoría</w:t>
      </w:r>
      <w:r w:rsidRPr="00667662">
        <w:rPr>
          <w:rFonts w:ascii="Arial Narrow" w:hAnsi="Arial Narrow"/>
          <w:b/>
          <w:color w:val="244061" w:themeColor="accent1" w:themeShade="80"/>
          <w:szCs w:val="24"/>
        </w:rPr>
        <w:t>:</w:t>
      </w:r>
    </w:p>
    <w:p w14:paraId="013EA18E" w14:textId="77777777" w:rsidR="009B35F5" w:rsidRPr="00793B8A" w:rsidRDefault="00360DE7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667662">
        <w:rPr>
          <w:rFonts w:ascii="Arial Narrow" w:hAnsi="Arial Narrow"/>
          <w:color w:val="244061" w:themeColor="accent1" w:themeShade="80"/>
          <w:szCs w:val="24"/>
        </w:rPr>
        <w:t>Fase en la cual se determina</w:t>
      </w:r>
      <w:r w:rsidR="009B35F5" w:rsidRPr="00667662">
        <w:rPr>
          <w:rFonts w:ascii="Arial Narrow" w:hAnsi="Arial Narrow"/>
          <w:color w:val="244061" w:themeColor="accent1" w:themeShade="80"/>
          <w:szCs w:val="24"/>
        </w:rPr>
        <w:t xml:space="preserve"> los antecedentes, base legal, objetivos y alcance del examen de auditoría</w:t>
      </w:r>
      <w:r w:rsidR="00210D5F" w:rsidRPr="00667662">
        <w:rPr>
          <w:rFonts w:ascii="Arial Narrow" w:hAnsi="Arial Narrow"/>
          <w:color w:val="244061" w:themeColor="accent1" w:themeShade="80"/>
          <w:szCs w:val="24"/>
        </w:rPr>
        <w:t xml:space="preserve"> interna</w:t>
      </w:r>
      <w:r w:rsidR="009B35F5" w:rsidRPr="00667662">
        <w:rPr>
          <w:rFonts w:ascii="Arial Narrow" w:hAnsi="Arial Narrow"/>
          <w:color w:val="244061" w:themeColor="accent1" w:themeShade="80"/>
          <w:szCs w:val="24"/>
        </w:rPr>
        <w:t xml:space="preserve">, así </w:t>
      </w:r>
      <w:r w:rsidR="009B35F5" w:rsidRPr="00793B8A">
        <w:rPr>
          <w:rFonts w:ascii="Arial Narrow" w:hAnsi="Arial Narrow"/>
          <w:color w:val="244061" w:themeColor="accent1" w:themeShade="80"/>
          <w:szCs w:val="24"/>
        </w:rPr>
        <w:t xml:space="preserve">como el tiempo que se invertirá en ella y el programa </w:t>
      </w:r>
      <w:r w:rsidRPr="00793B8A">
        <w:rPr>
          <w:rFonts w:ascii="Arial Narrow" w:hAnsi="Arial Narrow"/>
          <w:color w:val="244061" w:themeColor="accent1" w:themeShade="80"/>
          <w:szCs w:val="24"/>
        </w:rPr>
        <w:t>y</w:t>
      </w:r>
      <w:r w:rsidR="009B35F5" w:rsidRPr="00793B8A">
        <w:rPr>
          <w:rFonts w:ascii="Arial Narrow" w:hAnsi="Arial Narrow"/>
          <w:color w:val="244061" w:themeColor="accent1" w:themeShade="80"/>
          <w:szCs w:val="24"/>
        </w:rPr>
        <w:t xml:space="preserve"> procedimientos que comprenderá el examen.</w:t>
      </w:r>
      <w:r w:rsidRPr="00793B8A">
        <w:rPr>
          <w:rFonts w:ascii="Arial Narrow" w:hAnsi="Arial Narrow"/>
          <w:color w:val="244061" w:themeColor="accent1" w:themeShade="80"/>
          <w:szCs w:val="24"/>
        </w:rPr>
        <w:t xml:space="preserve"> El resultado final se documenta en el Programa de Planificación</w:t>
      </w:r>
      <w:r w:rsidR="003A00BB" w:rsidRPr="00793B8A">
        <w:rPr>
          <w:rFonts w:ascii="Arial Narrow" w:hAnsi="Arial Narrow"/>
          <w:color w:val="244061" w:themeColor="accent1" w:themeShade="80"/>
          <w:szCs w:val="24"/>
        </w:rPr>
        <w:t>,</w:t>
      </w:r>
      <w:r w:rsidRPr="00793B8A">
        <w:rPr>
          <w:rFonts w:ascii="Arial Narrow" w:hAnsi="Arial Narrow"/>
          <w:color w:val="244061" w:themeColor="accent1" w:themeShade="80"/>
          <w:szCs w:val="24"/>
        </w:rPr>
        <w:t xml:space="preserve"> en el Memorándum de</w:t>
      </w:r>
      <w:r w:rsidR="003A00BB" w:rsidRPr="00793B8A">
        <w:rPr>
          <w:rFonts w:ascii="Arial Narrow" w:hAnsi="Arial Narrow"/>
          <w:color w:val="244061" w:themeColor="accent1" w:themeShade="80"/>
          <w:szCs w:val="24"/>
        </w:rPr>
        <w:t xml:space="preserve"> Planificación y en el Programa de Auditoría.</w:t>
      </w:r>
    </w:p>
    <w:p w14:paraId="5AC86661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550C6E01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793B8A">
        <w:rPr>
          <w:rFonts w:ascii="Arial Narrow" w:hAnsi="Arial Narrow"/>
          <w:b/>
          <w:color w:val="244061" w:themeColor="accent1" w:themeShade="80"/>
          <w:szCs w:val="24"/>
        </w:rPr>
        <w:t xml:space="preserve">Preparación de </w:t>
      </w:r>
      <w:r w:rsidR="008A443B" w:rsidRPr="00793B8A">
        <w:rPr>
          <w:rFonts w:ascii="Arial Narrow" w:hAnsi="Arial Narrow"/>
          <w:b/>
          <w:color w:val="244061" w:themeColor="accent1" w:themeShade="80"/>
          <w:szCs w:val="24"/>
        </w:rPr>
        <w:t>la Documentación de Auditoría –Papeles de Trabajo / P</w:t>
      </w:r>
      <w:r w:rsidR="00656389" w:rsidRPr="00793B8A">
        <w:rPr>
          <w:rFonts w:ascii="Arial Narrow" w:hAnsi="Arial Narrow"/>
          <w:b/>
          <w:color w:val="244061" w:themeColor="accent1" w:themeShade="80"/>
          <w:szCs w:val="24"/>
        </w:rPr>
        <w:t>t</w:t>
      </w:r>
      <w:r w:rsidR="008A443B" w:rsidRPr="00793B8A">
        <w:rPr>
          <w:rFonts w:ascii="Arial Narrow" w:hAnsi="Arial Narrow"/>
          <w:b/>
          <w:color w:val="244061" w:themeColor="accent1" w:themeShade="80"/>
          <w:szCs w:val="24"/>
        </w:rPr>
        <w:t>´s–:</w:t>
      </w:r>
    </w:p>
    <w:p w14:paraId="58E50EB4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793B8A">
        <w:rPr>
          <w:rFonts w:ascii="Arial Narrow" w:hAnsi="Arial Narrow"/>
          <w:color w:val="244061" w:themeColor="accent1" w:themeShade="80"/>
          <w:szCs w:val="24"/>
        </w:rPr>
        <w:t xml:space="preserve">Actividad desarrollada por los auditores en la ejecución </w:t>
      </w:r>
      <w:r w:rsidR="00656389" w:rsidRPr="00793B8A">
        <w:rPr>
          <w:rFonts w:ascii="Arial Narrow" w:hAnsi="Arial Narrow"/>
          <w:color w:val="244061" w:themeColor="accent1" w:themeShade="80"/>
          <w:szCs w:val="24"/>
        </w:rPr>
        <w:t xml:space="preserve">o desarrollo </w:t>
      </w:r>
      <w:r w:rsidRPr="00793B8A">
        <w:rPr>
          <w:rFonts w:ascii="Arial Narrow" w:hAnsi="Arial Narrow"/>
          <w:color w:val="244061" w:themeColor="accent1" w:themeShade="80"/>
          <w:szCs w:val="24"/>
        </w:rPr>
        <w:t>de un examen</w:t>
      </w:r>
      <w:r w:rsidR="00210D5F" w:rsidRPr="00793B8A">
        <w:rPr>
          <w:rFonts w:ascii="Arial Narrow" w:hAnsi="Arial Narrow"/>
          <w:color w:val="244061" w:themeColor="accent1" w:themeShade="80"/>
          <w:szCs w:val="24"/>
        </w:rPr>
        <w:t xml:space="preserve"> de auditoría interna</w:t>
      </w:r>
      <w:r w:rsidRPr="00793B8A">
        <w:rPr>
          <w:rFonts w:ascii="Arial Narrow" w:hAnsi="Arial Narrow"/>
          <w:color w:val="244061" w:themeColor="accent1" w:themeShade="80"/>
          <w:szCs w:val="24"/>
        </w:rPr>
        <w:t>, y que se constituye en evidencia suficiente</w:t>
      </w:r>
      <w:r w:rsidR="00656389" w:rsidRPr="00793B8A">
        <w:rPr>
          <w:rFonts w:ascii="Arial Narrow" w:hAnsi="Arial Narrow"/>
          <w:color w:val="244061" w:themeColor="accent1" w:themeShade="80"/>
          <w:szCs w:val="24"/>
        </w:rPr>
        <w:t>, relevante</w:t>
      </w:r>
      <w:r w:rsidRPr="00793B8A">
        <w:rPr>
          <w:rFonts w:ascii="Arial Narrow" w:hAnsi="Arial Narrow"/>
          <w:color w:val="244061" w:themeColor="accent1" w:themeShade="80"/>
          <w:szCs w:val="24"/>
        </w:rPr>
        <w:t>,</w:t>
      </w:r>
      <w:r w:rsidR="00656389" w:rsidRPr="00793B8A">
        <w:rPr>
          <w:rFonts w:ascii="Arial Narrow" w:hAnsi="Arial Narrow"/>
          <w:color w:val="244061" w:themeColor="accent1" w:themeShade="80"/>
          <w:szCs w:val="24"/>
        </w:rPr>
        <w:t xml:space="preserve"> competente y pertinente,</w:t>
      </w:r>
      <w:r w:rsidRPr="00793B8A">
        <w:rPr>
          <w:rFonts w:ascii="Arial Narrow" w:hAnsi="Arial Narrow"/>
          <w:color w:val="244061" w:themeColor="accent1" w:themeShade="80"/>
          <w:szCs w:val="24"/>
        </w:rPr>
        <w:t xml:space="preserve"> para apoyar las conclusiones del auditor</w:t>
      </w:r>
      <w:r w:rsidR="00656389" w:rsidRPr="00793B8A">
        <w:rPr>
          <w:rFonts w:ascii="Arial Narrow" w:hAnsi="Arial Narrow"/>
          <w:color w:val="244061" w:themeColor="accent1" w:themeShade="80"/>
          <w:szCs w:val="24"/>
        </w:rPr>
        <w:t xml:space="preserve">, los hallazgos </w:t>
      </w:r>
      <w:r w:rsidRPr="00793B8A">
        <w:rPr>
          <w:rFonts w:ascii="Arial Narrow" w:hAnsi="Arial Narrow"/>
          <w:color w:val="244061" w:themeColor="accent1" w:themeShade="80"/>
          <w:szCs w:val="24"/>
        </w:rPr>
        <w:t>y el informe del examen</w:t>
      </w:r>
      <w:r w:rsidR="00210D5F" w:rsidRPr="00793B8A">
        <w:rPr>
          <w:rFonts w:ascii="Arial Narrow" w:hAnsi="Arial Narrow"/>
          <w:color w:val="244061" w:themeColor="accent1" w:themeShade="80"/>
          <w:szCs w:val="24"/>
        </w:rPr>
        <w:t>. L</w:t>
      </w:r>
      <w:r w:rsidRPr="00793B8A">
        <w:rPr>
          <w:rFonts w:ascii="Arial Narrow" w:hAnsi="Arial Narrow"/>
          <w:color w:val="244061" w:themeColor="accent1" w:themeShade="80"/>
          <w:szCs w:val="24"/>
        </w:rPr>
        <w:t>a información incluida no debe contener documentos en original sin la autorización de los auditados.</w:t>
      </w:r>
    </w:p>
    <w:p w14:paraId="6671F045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793B8A">
        <w:rPr>
          <w:rFonts w:ascii="Arial Narrow" w:hAnsi="Arial Narrow"/>
          <w:color w:val="244061" w:themeColor="accent1" w:themeShade="80"/>
          <w:szCs w:val="24"/>
        </w:rPr>
        <w:t xml:space="preserve"> </w:t>
      </w:r>
    </w:p>
    <w:p w14:paraId="3C1B81F3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793B8A">
        <w:rPr>
          <w:rFonts w:ascii="Arial Narrow" w:hAnsi="Arial Narrow"/>
          <w:b/>
          <w:color w:val="244061" w:themeColor="accent1" w:themeShade="80"/>
          <w:szCs w:val="24"/>
        </w:rPr>
        <w:t>Resumen Ejecutivo:</w:t>
      </w:r>
    </w:p>
    <w:p w14:paraId="06551CED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793B8A">
        <w:rPr>
          <w:rFonts w:ascii="Arial Narrow" w:hAnsi="Arial Narrow"/>
          <w:color w:val="244061" w:themeColor="accent1" w:themeShade="80"/>
          <w:szCs w:val="24"/>
        </w:rPr>
        <w:t xml:space="preserve">Síntesis </w:t>
      </w:r>
      <w:r w:rsidR="00793B8A" w:rsidRPr="00793B8A">
        <w:rPr>
          <w:rFonts w:ascii="Arial Narrow" w:hAnsi="Arial Narrow"/>
          <w:color w:val="244061" w:themeColor="accent1" w:themeShade="80"/>
          <w:szCs w:val="24"/>
        </w:rPr>
        <w:t>de</w:t>
      </w:r>
      <w:r w:rsidRPr="00793B8A">
        <w:rPr>
          <w:rFonts w:ascii="Arial Narrow" w:hAnsi="Arial Narrow"/>
          <w:color w:val="244061" w:themeColor="accent1" w:themeShade="80"/>
          <w:szCs w:val="24"/>
        </w:rPr>
        <w:t xml:space="preserve"> los resultados de una auditoría, incluyendo los comentarios de los auditados, sí los hubiera, el cual está basado en el informe de auditoría.</w:t>
      </w:r>
    </w:p>
    <w:p w14:paraId="0A4354D1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5419898D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793B8A">
        <w:rPr>
          <w:rFonts w:ascii="Arial Narrow" w:hAnsi="Arial Narrow"/>
          <w:b/>
          <w:color w:val="244061" w:themeColor="accent1" w:themeShade="80"/>
          <w:szCs w:val="24"/>
        </w:rPr>
        <w:t xml:space="preserve">Sistema de Gestión de la Calidad del Ministerio de Hacienda (SGC): </w:t>
      </w:r>
    </w:p>
    <w:p w14:paraId="72BEC5D4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793B8A">
        <w:rPr>
          <w:rFonts w:ascii="Arial Narrow" w:hAnsi="Arial Narrow"/>
          <w:color w:val="244061" w:themeColor="accent1" w:themeShade="80"/>
          <w:szCs w:val="24"/>
        </w:rPr>
        <w:t>Es el Sistema de Gestión integrado para dirigir y controlar la institución con respecto a la calidad.</w:t>
      </w:r>
    </w:p>
    <w:p w14:paraId="1BB84D87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08830319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793B8A">
        <w:rPr>
          <w:rFonts w:ascii="Arial Narrow" w:hAnsi="Arial Narrow"/>
          <w:b/>
          <w:color w:val="244061" w:themeColor="accent1" w:themeShade="80"/>
          <w:szCs w:val="24"/>
        </w:rPr>
        <w:t>Sistema de Gestión de Seguridad de la Información (SGSI):</w:t>
      </w:r>
    </w:p>
    <w:p w14:paraId="251A7B66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793B8A">
        <w:rPr>
          <w:rFonts w:ascii="Arial Narrow" w:hAnsi="Arial Narrow"/>
          <w:color w:val="244061" w:themeColor="accent1" w:themeShade="80"/>
          <w:szCs w:val="24"/>
        </w:rPr>
        <w:t xml:space="preserve">Sistema que </w:t>
      </w:r>
      <w:r w:rsidR="00793B8A" w:rsidRPr="00793B8A">
        <w:rPr>
          <w:rFonts w:ascii="Arial Narrow" w:hAnsi="Arial Narrow"/>
          <w:color w:val="244061" w:themeColor="accent1" w:themeShade="80"/>
          <w:szCs w:val="24"/>
        </w:rPr>
        <w:t xml:space="preserve">comprende las </w:t>
      </w:r>
      <w:r w:rsidRPr="00793B8A">
        <w:rPr>
          <w:rFonts w:ascii="Arial Narrow" w:hAnsi="Arial Narrow"/>
          <w:color w:val="244061" w:themeColor="accent1" w:themeShade="80"/>
          <w:szCs w:val="24"/>
        </w:rPr>
        <w:t>políticas, planificación de actividades, responsabilidades, prácticas, procedimientos, procesos y recursos, en materia de seguridad de la información en el Ministerio de Hacienda.</w:t>
      </w:r>
    </w:p>
    <w:p w14:paraId="03FCBD11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11EDF3D2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b/>
          <w:color w:val="244061" w:themeColor="accent1" w:themeShade="80"/>
          <w:szCs w:val="24"/>
        </w:rPr>
      </w:pPr>
      <w:r w:rsidRPr="00793B8A">
        <w:rPr>
          <w:rFonts w:ascii="Arial Narrow" w:hAnsi="Arial Narrow"/>
          <w:b/>
          <w:color w:val="244061" w:themeColor="accent1" w:themeShade="80"/>
          <w:szCs w:val="24"/>
        </w:rPr>
        <w:t xml:space="preserve">Unidad de Auditoría Interna del Ministerio de Hacienda: </w:t>
      </w:r>
    </w:p>
    <w:p w14:paraId="70AF6D11" w14:textId="77777777" w:rsidR="009B35F5" w:rsidRPr="00793B8A" w:rsidRDefault="009B35F5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  <w:r w:rsidRPr="00793B8A">
        <w:rPr>
          <w:rFonts w:ascii="Arial Narrow" w:hAnsi="Arial Narrow"/>
          <w:color w:val="244061" w:themeColor="accent1" w:themeShade="80"/>
          <w:szCs w:val="24"/>
        </w:rPr>
        <w:t>Se refiere</w:t>
      </w:r>
      <w:r w:rsidR="001C6584" w:rsidRPr="00793B8A">
        <w:rPr>
          <w:rFonts w:ascii="Arial Narrow" w:hAnsi="Arial Narrow"/>
          <w:color w:val="244061" w:themeColor="accent1" w:themeShade="80"/>
          <w:szCs w:val="24"/>
        </w:rPr>
        <w:t>,</w:t>
      </w:r>
      <w:r w:rsidRPr="00793B8A">
        <w:rPr>
          <w:rFonts w:ascii="Arial Narrow" w:hAnsi="Arial Narrow"/>
          <w:color w:val="244061" w:themeColor="accent1" w:themeShade="80"/>
          <w:szCs w:val="24"/>
        </w:rPr>
        <w:t xml:space="preserve"> en este procedimiento</w:t>
      </w:r>
      <w:r w:rsidR="001C6584" w:rsidRPr="00793B8A">
        <w:rPr>
          <w:rFonts w:ascii="Arial Narrow" w:hAnsi="Arial Narrow"/>
          <w:color w:val="244061" w:themeColor="accent1" w:themeShade="80"/>
          <w:szCs w:val="24"/>
        </w:rPr>
        <w:t>,</w:t>
      </w:r>
      <w:r w:rsidRPr="00793B8A">
        <w:rPr>
          <w:rFonts w:ascii="Arial Narrow" w:hAnsi="Arial Narrow"/>
          <w:color w:val="244061" w:themeColor="accent1" w:themeShade="80"/>
          <w:szCs w:val="24"/>
        </w:rPr>
        <w:t xml:space="preserve"> a la Unidad de Auditoría Interna de este Ministerio, que podrá abreviarse como </w:t>
      </w:r>
      <w:r w:rsidR="00C9259A" w:rsidRPr="00793B8A">
        <w:rPr>
          <w:rFonts w:ascii="Arial Narrow" w:hAnsi="Arial Narrow"/>
          <w:color w:val="244061" w:themeColor="accent1" w:themeShade="80"/>
          <w:szCs w:val="24"/>
        </w:rPr>
        <w:t>«</w:t>
      </w:r>
      <w:r w:rsidRPr="00793B8A">
        <w:rPr>
          <w:rFonts w:ascii="Arial Narrow" w:hAnsi="Arial Narrow"/>
          <w:b/>
          <w:i/>
          <w:color w:val="244061" w:themeColor="accent1" w:themeShade="80"/>
          <w:szCs w:val="24"/>
        </w:rPr>
        <w:t>Unidad de Auditoría</w:t>
      </w:r>
      <w:r w:rsidR="00C9259A" w:rsidRPr="00793B8A">
        <w:rPr>
          <w:rFonts w:ascii="Arial Narrow" w:hAnsi="Arial Narrow"/>
          <w:color w:val="244061" w:themeColor="accent1" w:themeShade="80"/>
          <w:szCs w:val="24"/>
        </w:rPr>
        <w:t>»</w:t>
      </w:r>
      <w:r w:rsidRPr="00793B8A">
        <w:rPr>
          <w:rFonts w:ascii="Arial Narrow" w:hAnsi="Arial Narrow"/>
          <w:color w:val="244061" w:themeColor="accent1" w:themeShade="80"/>
          <w:szCs w:val="24"/>
        </w:rPr>
        <w:t xml:space="preserve"> o </w:t>
      </w:r>
      <w:r w:rsidR="00C9259A" w:rsidRPr="00793B8A">
        <w:rPr>
          <w:rFonts w:ascii="Arial Narrow" w:hAnsi="Arial Narrow"/>
          <w:color w:val="244061" w:themeColor="accent1" w:themeShade="80"/>
          <w:szCs w:val="24"/>
        </w:rPr>
        <w:t>«</w:t>
      </w:r>
      <w:r w:rsidRPr="00793B8A">
        <w:rPr>
          <w:rFonts w:ascii="Arial Narrow" w:hAnsi="Arial Narrow"/>
          <w:b/>
          <w:i/>
          <w:color w:val="244061" w:themeColor="accent1" w:themeShade="80"/>
          <w:szCs w:val="24"/>
        </w:rPr>
        <w:t>UAI</w:t>
      </w:r>
      <w:r w:rsidR="00C9259A" w:rsidRPr="00793B8A">
        <w:rPr>
          <w:rFonts w:ascii="Arial Narrow" w:hAnsi="Arial Narrow"/>
          <w:color w:val="244061" w:themeColor="accent1" w:themeShade="80"/>
          <w:szCs w:val="24"/>
        </w:rPr>
        <w:t>»</w:t>
      </w:r>
      <w:r w:rsidRPr="00793B8A">
        <w:rPr>
          <w:rFonts w:ascii="Arial Narrow" w:hAnsi="Arial Narrow"/>
          <w:color w:val="244061" w:themeColor="accent1" w:themeShade="80"/>
          <w:szCs w:val="24"/>
        </w:rPr>
        <w:t xml:space="preserve">. </w:t>
      </w:r>
    </w:p>
    <w:p w14:paraId="14F824B5" w14:textId="77777777" w:rsidR="00C9259A" w:rsidRPr="00793B8A" w:rsidRDefault="00C9259A" w:rsidP="009B35F5">
      <w:pPr>
        <w:suppressAutoHyphens/>
        <w:ind w:left="284"/>
        <w:rPr>
          <w:rFonts w:ascii="Arial Narrow" w:hAnsi="Arial Narrow"/>
          <w:color w:val="244061" w:themeColor="accent1" w:themeShade="80"/>
          <w:szCs w:val="24"/>
        </w:rPr>
      </w:pPr>
    </w:p>
    <w:p w14:paraId="0EA4ED3A" w14:textId="77777777" w:rsidR="00C01798" w:rsidRPr="00793B8A" w:rsidRDefault="002D10A9" w:rsidP="00F37A6A">
      <w:pPr>
        <w:numPr>
          <w:ilvl w:val="3"/>
          <w:numId w:val="39"/>
        </w:numPr>
        <w:tabs>
          <w:tab w:val="clear" w:pos="4800"/>
          <w:tab w:val="num" w:pos="266"/>
        </w:tabs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  <w:lang w:val="es-ES"/>
        </w:rPr>
      </w:pPr>
      <w:r w:rsidRPr="00793B8A">
        <w:rPr>
          <w:rFonts w:ascii="Arial Narrow" w:hAnsi="Arial Narrow"/>
          <w:b/>
          <w:color w:val="244061" w:themeColor="accent1" w:themeShade="80"/>
          <w:szCs w:val="24"/>
        </w:rPr>
        <w:t>RESPONSABILIDADES</w:t>
      </w:r>
    </w:p>
    <w:p w14:paraId="682D89C2" w14:textId="77777777" w:rsidR="00144EF6" w:rsidRPr="00793B8A" w:rsidRDefault="00144EF6" w:rsidP="00FA6569">
      <w:pPr>
        <w:ind w:left="284" w:right="-60"/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</w:pPr>
    </w:p>
    <w:p w14:paraId="360AC074" w14:textId="77777777" w:rsidR="00FA6569" w:rsidRPr="00793B8A" w:rsidRDefault="00FA6569" w:rsidP="00FA6569">
      <w:pPr>
        <w:ind w:left="284" w:right="-60"/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</w:pPr>
      <w:r w:rsidRPr="00793B8A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>Es responsabilidad del Director de la Unidad</w:t>
      </w:r>
      <w:r w:rsidR="00144EF6" w:rsidRPr="00793B8A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 xml:space="preserve"> de Auditoría Interna</w:t>
      </w:r>
      <w:r w:rsidRPr="00793B8A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>:</w:t>
      </w:r>
    </w:p>
    <w:p w14:paraId="5585E7F9" w14:textId="77777777" w:rsidR="00FA6569" w:rsidRPr="00793B8A" w:rsidRDefault="00FA6569" w:rsidP="00FA6569">
      <w:pPr>
        <w:ind w:left="284" w:right="51"/>
        <w:rPr>
          <w:rFonts w:ascii="Arial Narrow" w:hAnsi="Arial Narrow"/>
          <w:color w:val="244061" w:themeColor="accent1" w:themeShade="80"/>
          <w:szCs w:val="24"/>
          <w:lang w:val="es-ES" w:eastAsia="es-MX"/>
        </w:rPr>
      </w:pPr>
      <w:r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Aprobar el presente procedimiento y sus posteriores modificaciones, así como las asignaciones de las auditorias, </w:t>
      </w:r>
      <w:r w:rsidR="00144EF6"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exámenes </w:t>
      </w:r>
      <w:r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especiales, informes de auditorías, </w:t>
      </w:r>
      <w:r w:rsidR="00D6736B"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las condiciones reportables preliminares y el </w:t>
      </w:r>
      <w:r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>resumen ejecutivo. En el caso de otros documentos</w:t>
      </w:r>
      <w:r w:rsidR="00144EF6"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>,</w:t>
      </w:r>
      <w:r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 relacionados con los exámenes de auditoría y trabajos especiales</w:t>
      </w:r>
      <w:r w:rsidR="00144EF6"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>,</w:t>
      </w:r>
      <w:r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 podrá delegar esta responsabilidad. Es también responsable de velar por el cumplimiento de lo establecido en los documentos del SGC y SGSI.</w:t>
      </w:r>
    </w:p>
    <w:p w14:paraId="0D212064" w14:textId="77777777" w:rsidR="00FA6569" w:rsidRPr="00793B8A" w:rsidRDefault="00FA6569" w:rsidP="00FA6569">
      <w:pPr>
        <w:ind w:left="284" w:right="51"/>
        <w:rPr>
          <w:rFonts w:ascii="Arial Narrow" w:hAnsi="Arial Narrow"/>
          <w:color w:val="244061" w:themeColor="accent1" w:themeShade="80"/>
          <w:szCs w:val="24"/>
          <w:lang w:val="es-ES" w:eastAsia="es-MX"/>
        </w:rPr>
      </w:pPr>
    </w:p>
    <w:p w14:paraId="4AE44324" w14:textId="77777777" w:rsidR="00FA6569" w:rsidRPr="00793B8A" w:rsidRDefault="00FA6569" w:rsidP="00FA6569">
      <w:pPr>
        <w:ind w:left="284" w:right="51"/>
        <w:rPr>
          <w:rFonts w:ascii="Arial Narrow" w:hAnsi="Arial Narrow"/>
          <w:color w:val="244061" w:themeColor="accent1" w:themeShade="80"/>
          <w:szCs w:val="24"/>
          <w:lang w:val="es-ES" w:eastAsia="es-MX"/>
        </w:rPr>
      </w:pPr>
      <w:r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Aprobar y autorizar el envío, por medios </w:t>
      </w:r>
      <w:r w:rsidR="00793B8A"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>físicos</w:t>
      </w:r>
      <w:r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 o electrónico</w:t>
      </w:r>
      <w:r w:rsidR="00793B8A"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>s</w:t>
      </w:r>
      <w:r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>, de los documentos siguientes: C</w:t>
      </w:r>
      <w:r w:rsidR="00793B8A"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>ondiciones Reportables Preliminares</w:t>
      </w:r>
      <w:r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t>, Informe Borrador, Informe de Auditoría (definitivo), Resumen Ejecutivo y Plan de Trabajo.</w:t>
      </w:r>
    </w:p>
    <w:p w14:paraId="31F0995D" w14:textId="77777777" w:rsidR="00FA6569" w:rsidRPr="00793B8A" w:rsidRDefault="00FA6569" w:rsidP="00FA6569">
      <w:pPr>
        <w:ind w:left="284" w:right="51"/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</w:pPr>
      <w:r w:rsidRPr="00793B8A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>Es responsabilidad de los Jefes de Departamento:</w:t>
      </w:r>
    </w:p>
    <w:p w14:paraId="76386417" w14:textId="77777777" w:rsidR="00FA6569" w:rsidRPr="00A63172" w:rsidRDefault="00FA6569" w:rsidP="00FA6569">
      <w:pPr>
        <w:ind w:left="284" w:right="51"/>
        <w:rPr>
          <w:rFonts w:ascii="Arial Narrow" w:hAnsi="Arial Narrow"/>
          <w:color w:val="244061" w:themeColor="accent1" w:themeShade="80"/>
          <w:szCs w:val="24"/>
          <w:lang w:val="es-ES" w:eastAsia="es-MX"/>
        </w:rPr>
      </w:pPr>
      <w:r w:rsidRPr="00793B8A">
        <w:rPr>
          <w:rFonts w:ascii="Arial Narrow" w:hAnsi="Arial Narrow"/>
          <w:color w:val="244061" w:themeColor="accent1" w:themeShade="80"/>
          <w:szCs w:val="24"/>
          <w:lang w:val="es-ES" w:eastAsia="es-MX"/>
        </w:rPr>
        <w:lastRenderedPageBreak/>
        <w:t xml:space="preserve">Verificar su cumplimiento y solicitar las correcciones o cambios pertinentes, para mejorar los procesos de auditoría. Cumplir </w:t>
      </w:r>
      <w:r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con lo establecido en los documentos del SGC y del SGSI. Revisar los documentos definitivos y supervisar la remisión, vía </w:t>
      </w:r>
      <w:r w:rsidR="00144EF6"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medios electrónicos </w:t>
      </w:r>
      <w:r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o </w:t>
      </w:r>
      <w:r w:rsidR="00144EF6"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los </w:t>
      </w:r>
      <w:r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>aprobados por el Director de la Unidad de Auditoría Interna, a los Titulares, Directores y Subdirectores de las dependencias del Ministerio de Hacienda y específicamente a Corte de Cuentas de la República.</w:t>
      </w:r>
    </w:p>
    <w:p w14:paraId="6C64C85B" w14:textId="77777777" w:rsidR="00FA6569" w:rsidRPr="00A63172" w:rsidRDefault="00FA6569" w:rsidP="00FA6569">
      <w:pPr>
        <w:ind w:left="284" w:right="51"/>
        <w:rPr>
          <w:rFonts w:ascii="Arial Narrow" w:hAnsi="Arial Narrow"/>
          <w:color w:val="244061" w:themeColor="accent1" w:themeShade="80"/>
          <w:szCs w:val="24"/>
          <w:lang w:val="es-ES" w:eastAsia="es-MX"/>
        </w:rPr>
      </w:pPr>
    </w:p>
    <w:p w14:paraId="71672A97" w14:textId="77777777" w:rsidR="00FA6569" w:rsidRPr="00A63172" w:rsidRDefault="00FA6569" w:rsidP="00FA6569">
      <w:pPr>
        <w:ind w:left="284" w:right="51"/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</w:pPr>
      <w:r w:rsidRPr="00A63172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>Es responsabilidad de la</w:t>
      </w:r>
      <w:r w:rsidR="00315FF1" w:rsidRPr="00A63172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>s</w:t>
      </w:r>
      <w:r w:rsidRPr="00A63172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 xml:space="preserve"> Secretaria</w:t>
      </w:r>
      <w:r w:rsidR="00315FF1" w:rsidRPr="00A63172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>s</w:t>
      </w:r>
      <w:r w:rsidRPr="00A63172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 xml:space="preserve"> y del personal de Apoyo Administrativo</w:t>
      </w:r>
      <w:r w:rsidR="00315FF1" w:rsidRPr="00A63172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 xml:space="preserve"> </w:t>
      </w:r>
      <w:r w:rsidRPr="00A63172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>de la Unidad:</w:t>
      </w:r>
    </w:p>
    <w:p w14:paraId="1DD9D37A" w14:textId="77777777" w:rsidR="00FA6569" w:rsidRPr="00A63172" w:rsidRDefault="00FA6569" w:rsidP="00FA6569">
      <w:pPr>
        <w:ind w:left="284" w:right="51"/>
        <w:rPr>
          <w:rFonts w:ascii="Arial Narrow" w:hAnsi="Arial Narrow"/>
          <w:color w:val="244061" w:themeColor="accent1" w:themeShade="80"/>
          <w:szCs w:val="24"/>
          <w:lang w:val="es-ES" w:eastAsia="es-MX"/>
        </w:rPr>
      </w:pPr>
      <w:r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>Cumplir con lo establecido en e</w:t>
      </w:r>
      <w:r w:rsidR="00B35180"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>ste</w:t>
      </w:r>
      <w:r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 procedimiento, en los documentos del SGC y del SGSI. P</w:t>
      </w:r>
      <w:r w:rsidR="00B35180"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>roponer mejoras a los mismos</w:t>
      </w:r>
      <w:r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>. Enviar los documentos, cuando se lo solicite el Director o los jefes de Departamento de la Unidad, vía correo electrónico u otro medio. Mantener registros de los documentos enviados y/o recibidos vía informática e informar oportunamente al Director y Jefes de Departamento de la Unidad de la respuesta de las Dependencias. Investigar y determinar por medios telefónicos o consultas en intranet los correos electrónicos de los funcionarios de las dependencias del Ministerio de Hacienda, a quienes se les necesita remitir información de carácter administrativo o de las auditorías. Así mismo del personal de</w:t>
      </w:r>
      <w:r w:rsidR="00B35180"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 Corte de </w:t>
      </w:r>
      <w:r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 xml:space="preserve">Cuentas de la República a quien se remite la información o cuando </w:t>
      </w:r>
      <w:r w:rsidR="00B35180"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>é</w:t>
      </w:r>
      <w:r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>stos deleguen, el correo de a quien se enviará y registro de esta delegación</w:t>
      </w:r>
      <w:r w:rsidR="00B35180"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>.</w:t>
      </w:r>
    </w:p>
    <w:p w14:paraId="4892A318" w14:textId="77777777" w:rsidR="00FA6569" w:rsidRPr="00A63172" w:rsidRDefault="00FA6569" w:rsidP="00FA6569">
      <w:pPr>
        <w:ind w:left="284" w:right="51"/>
        <w:rPr>
          <w:rFonts w:ascii="Arial Narrow" w:hAnsi="Arial Narrow"/>
          <w:color w:val="244061" w:themeColor="accent1" w:themeShade="80"/>
          <w:szCs w:val="24"/>
          <w:lang w:val="es-ES" w:eastAsia="es-MX"/>
        </w:rPr>
      </w:pPr>
    </w:p>
    <w:p w14:paraId="3C87BD44" w14:textId="77777777" w:rsidR="00FA6569" w:rsidRPr="00A63172" w:rsidRDefault="00FA6569" w:rsidP="00FA6569">
      <w:pPr>
        <w:ind w:left="284" w:right="51"/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</w:pPr>
      <w:r w:rsidRPr="00A63172">
        <w:rPr>
          <w:rFonts w:ascii="Arial Narrow" w:hAnsi="Arial Narrow"/>
          <w:b/>
          <w:color w:val="244061" w:themeColor="accent1" w:themeShade="80"/>
          <w:szCs w:val="24"/>
          <w:lang w:val="es-ES" w:eastAsia="es-MX"/>
        </w:rPr>
        <w:t>Es responsabilidad de los Técnicos o Auditores:</w:t>
      </w:r>
    </w:p>
    <w:p w14:paraId="3E74A29C" w14:textId="77777777" w:rsidR="00FA6569" w:rsidRPr="00A63172" w:rsidRDefault="00FA6569" w:rsidP="00FA6569">
      <w:pPr>
        <w:ind w:left="284" w:right="51"/>
        <w:rPr>
          <w:rFonts w:ascii="Arial Narrow" w:hAnsi="Arial Narrow"/>
          <w:color w:val="244061" w:themeColor="accent1" w:themeShade="80"/>
          <w:szCs w:val="24"/>
          <w:lang w:val="es-ES" w:eastAsia="es-MX"/>
        </w:rPr>
      </w:pPr>
      <w:r w:rsidRPr="00A63172">
        <w:rPr>
          <w:rFonts w:ascii="Arial Narrow" w:hAnsi="Arial Narrow"/>
          <w:color w:val="244061" w:themeColor="accent1" w:themeShade="80"/>
          <w:szCs w:val="24"/>
          <w:lang w:val="es-ES" w:eastAsia="es-MX"/>
        </w:rPr>
        <w:t>Trabajar con base en este procedimiento y proponer las mejoras del caso.</w:t>
      </w:r>
    </w:p>
    <w:p w14:paraId="1B8F0A66" w14:textId="77777777" w:rsidR="00C01798" w:rsidRPr="00A63172" w:rsidRDefault="00C01798">
      <w:pPr>
        <w:tabs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ind w:right="-60"/>
        <w:rPr>
          <w:rFonts w:ascii="Arial Narrow" w:hAnsi="Arial Narrow"/>
          <w:b/>
          <w:color w:val="244061" w:themeColor="accent1" w:themeShade="80"/>
          <w:szCs w:val="24"/>
        </w:rPr>
      </w:pPr>
    </w:p>
    <w:p w14:paraId="598EA8B8" w14:textId="77777777" w:rsidR="00B13B80" w:rsidRPr="00A63172" w:rsidRDefault="002D10A9" w:rsidP="00B13B80">
      <w:pPr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</w:rPr>
      </w:pPr>
      <w:r w:rsidRPr="00A63172">
        <w:rPr>
          <w:rFonts w:ascii="Arial Narrow" w:hAnsi="Arial Narrow"/>
          <w:b/>
          <w:color w:val="244061" w:themeColor="accent1" w:themeShade="80"/>
          <w:szCs w:val="24"/>
        </w:rPr>
        <w:t xml:space="preserve">6. </w:t>
      </w:r>
      <w:r w:rsidR="00B13B80" w:rsidRPr="00A63172">
        <w:rPr>
          <w:rFonts w:ascii="Arial Narrow" w:hAnsi="Arial Narrow"/>
          <w:b/>
          <w:color w:val="244061" w:themeColor="accent1" w:themeShade="80"/>
          <w:szCs w:val="24"/>
        </w:rPr>
        <w:t>LINEAMIENTOS GENERALES</w:t>
      </w:r>
    </w:p>
    <w:p w14:paraId="50EB877D" w14:textId="77777777" w:rsidR="00B13B80" w:rsidRPr="00A63172" w:rsidRDefault="00B13B80">
      <w:pPr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</w:rPr>
      </w:pPr>
    </w:p>
    <w:p w14:paraId="76B9AEC8" w14:textId="77777777" w:rsidR="00701C7E" w:rsidRPr="00A63172" w:rsidRDefault="00701C7E" w:rsidP="00315CBD">
      <w:pPr>
        <w:pStyle w:val="a"/>
        <w:numPr>
          <w:ilvl w:val="0"/>
          <w:numId w:val="42"/>
        </w:numPr>
        <w:spacing w:line="240" w:lineRule="auto"/>
        <w:rPr>
          <w:rFonts w:ascii="Arial Narrow" w:hAnsi="Arial Narrow"/>
          <w:color w:val="244061" w:themeColor="accent1" w:themeShade="80"/>
          <w:szCs w:val="24"/>
        </w:rPr>
      </w:pPr>
      <w:r w:rsidRPr="00A63172">
        <w:rPr>
          <w:rFonts w:ascii="Arial Narrow" w:hAnsi="Arial Narrow"/>
          <w:color w:val="244061" w:themeColor="accent1" w:themeShade="80"/>
          <w:szCs w:val="24"/>
        </w:rPr>
        <w:t xml:space="preserve">Para el marcado de documentos con la </w:t>
      </w:r>
      <w:r w:rsidR="0037592F" w:rsidRPr="00A63172">
        <w:rPr>
          <w:rFonts w:ascii="Arial Narrow" w:hAnsi="Arial Narrow"/>
          <w:color w:val="244061" w:themeColor="accent1" w:themeShade="80"/>
          <w:szCs w:val="24"/>
        </w:rPr>
        <w:t>leyenda</w:t>
      </w:r>
      <w:r w:rsidRPr="00A63172">
        <w:rPr>
          <w:rFonts w:ascii="Arial Narrow" w:hAnsi="Arial Narrow"/>
          <w:color w:val="244061" w:themeColor="accent1" w:themeShade="80"/>
          <w:szCs w:val="24"/>
        </w:rPr>
        <w:t xml:space="preserve"> de </w:t>
      </w:r>
      <w:r w:rsidR="00315FF1" w:rsidRPr="00A63172">
        <w:rPr>
          <w:rFonts w:ascii="Arial Narrow" w:hAnsi="Arial Narrow"/>
          <w:color w:val="244061" w:themeColor="accent1" w:themeShade="80"/>
          <w:szCs w:val="24"/>
        </w:rPr>
        <w:t>«</w:t>
      </w:r>
      <w:r w:rsidRPr="00A63172">
        <w:rPr>
          <w:rFonts w:ascii="Arial Narrow" w:hAnsi="Arial Narrow"/>
          <w:b/>
          <w:i/>
          <w:color w:val="244061" w:themeColor="accent1" w:themeShade="80"/>
          <w:szCs w:val="24"/>
        </w:rPr>
        <w:t>Confidencial</w:t>
      </w:r>
      <w:r w:rsidR="00315FF1" w:rsidRPr="00A63172">
        <w:rPr>
          <w:rFonts w:ascii="Arial Narrow" w:hAnsi="Arial Narrow"/>
          <w:b/>
          <w:color w:val="244061" w:themeColor="accent1" w:themeShade="80"/>
          <w:szCs w:val="24"/>
        </w:rPr>
        <w:t>»</w:t>
      </w:r>
      <w:r w:rsidRPr="00A63172">
        <w:rPr>
          <w:rFonts w:ascii="Arial Narrow" w:hAnsi="Arial Narrow"/>
          <w:color w:val="244061" w:themeColor="accent1" w:themeShade="80"/>
          <w:szCs w:val="24"/>
        </w:rPr>
        <w:t xml:space="preserve"> o </w:t>
      </w:r>
      <w:r w:rsidR="00315FF1" w:rsidRPr="00A63172">
        <w:rPr>
          <w:rFonts w:ascii="Arial Narrow" w:hAnsi="Arial Narrow"/>
          <w:color w:val="244061" w:themeColor="accent1" w:themeShade="80"/>
          <w:szCs w:val="24"/>
        </w:rPr>
        <w:t>«</w:t>
      </w:r>
      <w:r w:rsidR="0037592F" w:rsidRPr="00A63172">
        <w:rPr>
          <w:rFonts w:ascii="Arial Narrow" w:hAnsi="Arial Narrow"/>
          <w:b/>
          <w:i/>
          <w:color w:val="244061" w:themeColor="accent1" w:themeShade="80"/>
          <w:szCs w:val="24"/>
        </w:rPr>
        <w:t xml:space="preserve">Declaratoria de </w:t>
      </w:r>
      <w:r w:rsidRPr="00A63172">
        <w:rPr>
          <w:rFonts w:ascii="Arial Narrow" w:hAnsi="Arial Narrow"/>
          <w:b/>
          <w:i/>
          <w:color w:val="244061" w:themeColor="accent1" w:themeShade="80"/>
          <w:szCs w:val="24"/>
        </w:rPr>
        <w:t>Reserva</w:t>
      </w:r>
      <w:r w:rsidR="00315FF1" w:rsidRPr="00A63172">
        <w:rPr>
          <w:rFonts w:ascii="Arial Narrow" w:hAnsi="Arial Narrow"/>
          <w:b/>
          <w:color w:val="244061" w:themeColor="accent1" w:themeShade="80"/>
          <w:szCs w:val="24"/>
        </w:rPr>
        <w:t>»</w:t>
      </w:r>
      <w:r w:rsidRPr="00A63172">
        <w:rPr>
          <w:rFonts w:ascii="Arial Narrow" w:hAnsi="Arial Narrow"/>
          <w:color w:val="244061" w:themeColor="accent1" w:themeShade="80"/>
          <w:szCs w:val="24"/>
        </w:rPr>
        <w:t xml:space="preserve"> se atenderá lo dispuesto en los procedimientos normativos del Sistema de Seguridad de la Informa</w:t>
      </w:r>
      <w:r w:rsidR="00A63172" w:rsidRPr="00A63172">
        <w:rPr>
          <w:rFonts w:ascii="Arial Narrow" w:hAnsi="Arial Narrow"/>
          <w:color w:val="244061" w:themeColor="accent1" w:themeShade="80"/>
          <w:szCs w:val="24"/>
        </w:rPr>
        <w:t>ción del Ministerio de Hacienda</w:t>
      </w:r>
      <w:r w:rsidRPr="00A63172">
        <w:rPr>
          <w:rFonts w:ascii="Arial Narrow" w:hAnsi="Arial Narrow"/>
          <w:color w:val="244061" w:themeColor="accent1" w:themeShade="80"/>
          <w:szCs w:val="24"/>
        </w:rPr>
        <w:t>.</w:t>
      </w:r>
    </w:p>
    <w:p w14:paraId="4C732FD5" w14:textId="77777777" w:rsidR="00701C7E" w:rsidRPr="00A63172" w:rsidRDefault="00701C7E" w:rsidP="00315CBD">
      <w:pPr>
        <w:pStyle w:val="Textoindependiente"/>
        <w:numPr>
          <w:ilvl w:val="0"/>
          <w:numId w:val="42"/>
        </w:numPr>
        <w:rPr>
          <w:rFonts w:ascii="Arial Narrow" w:hAnsi="Arial Narrow"/>
          <w:color w:val="244061" w:themeColor="accent1" w:themeShade="80"/>
          <w:szCs w:val="24"/>
        </w:rPr>
      </w:pPr>
      <w:r w:rsidRPr="00A63172">
        <w:rPr>
          <w:rFonts w:ascii="Arial Narrow" w:hAnsi="Arial Narrow"/>
          <w:color w:val="244061" w:themeColor="accent1" w:themeShade="80"/>
          <w:szCs w:val="24"/>
        </w:rPr>
        <w:t xml:space="preserve">Los </w:t>
      </w:r>
      <w:r w:rsidR="000204A4" w:rsidRPr="00A63172">
        <w:rPr>
          <w:rFonts w:ascii="Arial Narrow" w:hAnsi="Arial Narrow"/>
          <w:color w:val="244061" w:themeColor="accent1" w:themeShade="80"/>
          <w:szCs w:val="24"/>
        </w:rPr>
        <w:t xml:space="preserve">expediente </w:t>
      </w:r>
      <w:r w:rsidR="00D6736B" w:rsidRPr="00A63172">
        <w:rPr>
          <w:rFonts w:ascii="Arial Narrow" w:hAnsi="Arial Narrow"/>
          <w:color w:val="244061" w:themeColor="accent1" w:themeShade="80"/>
          <w:szCs w:val="24"/>
        </w:rPr>
        <w:t xml:space="preserve">de la documentación de auditoría </w:t>
      </w:r>
      <w:r w:rsidR="000204A4" w:rsidRPr="00A63172">
        <w:rPr>
          <w:rFonts w:ascii="Arial Narrow" w:hAnsi="Arial Narrow"/>
          <w:color w:val="244061" w:themeColor="accent1" w:themeShade="80"/>
          <w:szCs w:val="24"/>
        </w:rPr>
        <w:t>–</w:t>
      </w:r>
      <w:r w:rsidRPr="00A63172">
        <w:rPr>
          <w:rFonts w:ascii="Arial Narrow" w:hAnsi="Arial Narrow"/>
          <w:color w:val="244061" w:themeColor="accent1" w:themeShade="80"/>
          <w:szCs w:val="24"/>
        </w:rPr>
        <w:t>papeles de trabajo</w:t>
      </w:r>
      <w:r w:rsidR="000204A4" w:rsidRPr="00A63172">
        <w:rPr>
          <w:rFonts w:ascii="Arial Narrow" w:hAnsi="Arial Narrow"/>
          <w:color w:val="244061" w:themeColor="accent1" w:themeShade="80"/>
          <w:szCs w:val="24"/>
        </w:rPr>
        <w:t>–</w:t>
      </w:r>
      <w:r w:rsidRPr="00A63172">
        <w:rPr>
          <w:rFonts w:ascii="Arial Narrow" w:hAnsi="Arial Narrow"/>
          <w:color w:val="244061" w:themeColor="accent1" w:themeShade="80"/>
          <w:szCs w:val="24"/>
        </w:rPr>
        <w:t xml:space="preserve"> de las auditorias financieras, operativas </w:t>
      </w:r>
      <w:r w:rsidR="00B17BBF" w:rsidRPr="00A63172">
        <w:rPr>
          <w:rFonts w:ascii="Arial Narrow" w:hAnsi="Arial Narrow"/>
          <w:color w:val="244061" w:themeColor="accent1" w:themeShade="80"/>
          <w:szCs w:val="24"/>
        </w:rPr>
        <w:t xml:space="preserve">–tanto las de </w:t>
      </w:r>
      <w:r w:rsidRPr="00A63172">
        <w:rPr>
          <w:rFonts w:ascii="Arial Narrow" w:hAnsi="Arial Narrow"/>
          <w:color w:val="244061" w:themeColor="accent1" w:themeShade="80"/>
          <w:szCs w:val="24"/>
        </w:rPr>
        <w:t>gestión</w:t>
      </w:r>
      <w:r w:rsidR="00B17BBF" w:rsidRPr="00A63172">
        <w:rPr>
          <w:rFonts w:ascii="Arial Narrow" w:hAnsi="Arial Narrow"/>
          <w:color w:val="244061" w:themeColor="accent1" w:themeShade="80"/>
          <w:szCs w:val="24"/>
        </w:rPr>
        <w:t xml:space="preserve"> como las </w:t>
      </w:r>
      <w:r w:rsidRPr="00A63172">
        <w:rPr>
          <w:rFonts w:ascii="Arial Narrow" w:hAnsi="Arial Narrow"/>
          <w:color w:val="244061" w:themeColor="accent1" w:themeShade="80"/>
          <w:szCs w:val="24"/>
        </w:rPr>
        <w:t>informáticas</w:t>
      </w:r>
      <w:r w:rsidR="00B17BBF" w:rsidRPr="00A63172">
        <w:rPr>
          <w:rFonts w:ascii="Arial Narrow" w:hAnsi="Arial Narrow"/>
          <w:color w:val="244061" w:themeColor="accent1" w:themeShade="80"/>
          <w:szCs w:val="24"/>
        </w:rPr>
        <w:t>–</w:t>
      </w:r>
      <w:r w:rsidRPr="00A63172">
        <w:rPr>
          <w:rFonts w:ascii="Arial Narrow" w:hAnsi="Arial Narrow"/>
          <w:color w:val="244061" w:themeColor="accent1" w:themeShade="80"/>
          <w:szCs w:val="24"/>
        </w:rPr>
        <w:t xml:space="preserve"> y </w:t>
      </w:r>
      <w:r w:rsidR="0037592F" w:rsidRPr="00A63172">
        <w:rPr>
          <w:rFonts w:ascii="Arial Narrow" w:hAnsi="Arial Narrow"/>
          <w:color w:val="244061" w:themeColor="accent1" w:themeShade="80"/>
          <w:szCs w:val="24"/>
        </w:rPr>
        <w:t xml:space="preserve">los </w:t>
      </w:r>
      <w:r w:rsidR="00D6736B" w:rsidRPr="00A63172">
        <w:rPr>
          <w:rFonts w:ascii="Arial Narrow" w:hAnsi="Arial Narrow"/>
          <w:color w:val="244061" w:themeColor="accent1" w:themeShade="80"/>
          <w:szCs w:val="24"/>
        </w:rPr>
        <w:t>exámenes especiales</w:t>
      </w:r>
      <w:r w:rsidRPr="00A63172">
        <w:rPr>
          <w:rFonts w:ascii="Arial Narrow" w:hAnsi="Arial Narrow"/>
          <w:color w:val="244061" w:themeColor="accent1" w:themeShade="80"/>
          <w:szCs w:val="24"/>
        </w:rPr>
        <w:t xml:space="preserve">, deberán contener los registros mínimos </w:t>
      </w:r>
      <w:r w:rsidR="00B17BBF" w:rsidRPr="00A63172">
        <w:rPr>
          <w:rFonts w:ascii="Arial Narrow" w:hAnsi="Arial Narrow"/>
          <w:color w:val="244061" w:themeColor="accent1" w:themeShade="80"/>
          <w:szCs w:val="24"/>
        </w:rPr>
        <w:t>aprobados.</w:t>
      </w:r>
    </w:p>
    <w:p w14:paraId="79FEDDE9" w14:textId="77777777" w:rsidR="00190AA3" w:rsidRPr="00A63172" w:rsidRDefault="00CC29A2" w:rsidP="00315CBD">
      <w:pPr>
        <w:pStyle w:val="Textoindependiente"/>
        <w:numPr>
          <w:ilvl w:val="0"/>
          <w:numId w:val="42"/>
        </w:numPr>
        <w:rPr>
          <w:rFonts w:ascii="Arial Narrow" w:hAnsi="Arial Narrow"/>
          <w:color w:val="244061" w:themeColor="accent1" w:themeShade="80"/>
          <w:szCs w:val="24"/>
        </w:rPr>
      </w:pPr>
      <w:r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 xml:space="preserve">Para </w:t>
      </w:r>
      <w:r w:rsidR="001C54EA"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 xml:space="preserve">el seguimiento y cumplimiento de ciertas características del proceso, </w:t>
      </w:r>
      <w:r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>se aplicarán los «</w:t>
      </w:r>
      <w:r w:rsidRPr="00A63172">
        <w:rPr>
          <w:rFonts w:ascii="Arial Narrow" w:hAnsi="Arial Narrow" w:cs="Arial"/>
          <w:b/>
          <w:i/>
          <w:color w:val="244061" w:themeColor="accent1" w:themeShade="80"/>
          <w:szCs w:val="24"/>
          <w:lang w:val="es-ES"/>
        </w:rPr>
        <w:t xml:space="preserve">Indicadores de proceso», </w:t>
      </w:r>
      <w:r w:rsidR="001C54EA"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>tales como fechas o tiempos establecidos, los cuales permiten la entrega del informe de auditoría y el seguimiento al cumplimiento del pla</w:t>
      </w:r>
      <w:r w:rsidR="00A63172"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>n anual de trabajo de la Unidad</w:t>
      </w:r>
      <w:r w:rsidR="001C54EA"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 xml:space="preserve">. El Director de la Unidad será el responsable de </w:t>
      </w:r>
      <w:r w:rsidR="006C5E03"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>aprobar</w:t>
      </w:r>
      <w:r w:rsidR="001C54EA"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 xml:space="preserve"> los indicadores</w:t>
      </w:r>
      <w:r w:rsidR="006C5E03"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>,</w:t>
      </w:r>
      <w:r w:rsidR="001C54EA"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 xml:space="preserve"> y las jefaturas de departamento velarán por su </w:t>
      </w:r>
      <w:r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 xml:space="preserve">aplicación y </w:t>
      </w:r>
      <w:r w:rsidR="001C54EA" w:rsidRPr="00A63172">
        <w:rPr>
          <w:rFonts w:ascii="Arial Narrow" w:hAnsi="Arial Narrow" w:cs="Arial"/>
          <w:color w:val="244061" w:themeColor="accent1" w:themeShade="80"/>
          <w:szCs w:val="24"/>
          <w:lang w:val="es-ES"/>
        </w:rPr>
        <w:t>cumplimiento.</w:t>
      </w:r>
    </w:p>
    <w:p w14:paraId="41942430" w14:textId="77777777" w:rsidR="00E24E69" w:rsidRPr="00A63172" w:rsidRDefault="00E24E69" w:rsidP="00C7299B">
      <w:pPr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rFonts w:ascii="Arial Narrow" w:hAnsi="Arial Narrow"/>
          <w:color w:val="244061" w:themeColor="accent1" w:themeShade="80"/>
          <w:szCs w:val="24"/>
        </w:rPr>
      </w:pPr>
    </w:p>
    <w:p w14:paraId="6B3D18AE" w14:textId="77777777" w:rsidR="00C01798" w:rsidRPr="00A63172" w:rsidRDefault="00B13B80">
      <w:pPr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</w:rPr>
      </w:pPr>
      <w:r w:rsidRPr="00A63172">
        <w:rPr>
          <w:rFonts w:ascii="Arial Narrow" w:hAnsi="Arial Narrow"/>
          <w:b/>
          <w:color w:val="244061" w:themeColor="accent1" w:themeShade="80"/>
          <w:szCs w:val="24"/>
        </w:rPr>
        <w:t xml:space="preserve">7. </w:t>
      </w:r>
      <w:r w:rsidR="00C01798" w:rsidRPr="00A63172">
        <w:rPr>
          <w:rFonts w:ascii="Arial Narrow" w:hAnsi="Arial Narrow"/>
          <w:b/>
          <w:color w:val="244061" w:themeColor="accent1" w:themeShade="80"/>
          <w:szCs w:val="24"/>
        </w:rPr>
        <w:t xml:space="preserve">PROCEDIMIENTO </w:t>
      </w:r>
    </w:p>
    <w:p w14:paraId="21E8C3D9" w14:textId="77777777" w:rsidR="00BB7AEB" w:rsidRPr="00A63172" w:rsidRDefault="00BB7AEB">
      <w:pPr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6662"/>
      </w:tblGrid>
      <w:tr w:rsidR="00A63172" w:rsidRPr="00A63172" w14:paraId="74A36E1D" w14:textId="77777777" w:rsidTr="006F6991">
        <w:trPr>
          <w:trHeight w:val="541"/>
          <w:tblHeader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AE2063" w14:textId="77777777" w:rsidR="00C01798" w:rsidRPr="00A63172" w:rsidRDefault="003C14A8" w:rsidP="006F6991">
            <w:pPr>
              <w:rPr>
                <w:rFonts w:ascii="Arial Narrow" w:hAnsi="Arial Narrow"/>
                <w:b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b/>
                <w:color w:val="244061" w:themeColor="accent1" w:themeShade="80"/>
                <w:szCs w:val="24"/>
              </w:rPr>
              <w:t>RESPONSABLE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1D7DE3" w14:textId="77777777" w:rsidR="00C01798" w:rsidRPr="00A63172" w:rsidRDefault="002D753C" w:rsidP="00E51A58">
            <w:pPr>
              <w:jc w:val="center"/>
              <w:rPr>
                <w:rFonts w:ascii="Arial Narrow" w:hAnsi="Arial Narrow"/>
                <w:b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b/>
                <w:color w:val="244061" w:themeColor="accent1" w:themeShade="80"/>
                <w:szCs w:val="24"/>
              </w:rPr>
              <w:t>PASO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E733420" w14:textId="77777777" w:rsidR="00C01798" w:rsidRPr="00A63172" w:rsidRDefault="003C14A8" w:rsidP="006F6991">
            <w:pPr>
              <w:rPr>
                <w:rFonts w:ascii="Arial Narrow" w:hAnsi="Arial Narrow"/>
                <w:b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b/>
                <w:color w:val="244061" w:themeColor="accent1" w:themeShade="80"/>
                <w:szCs w:val="24"/>
              </w:rPr>
              <w:t>ACCIÓN</w:t>
            </w:r>
          </w:p>
        </w:tc>
      </w:tr>
      <w:tr w:rsidR="00A63172" w:rsidRPr="00A63172" w14:paraId="7052E323" w14:textId="77777777" w:rsidTr="006F6991">
        <w:tc>
          <w:tcPr>
            <w:tcW w:w="2268" w:type="dxa"/>
          </w:tcPr>
          <w:p w14:paraId="3CC43B1B" w14:textId="77777777" w:rsidR="006F2F3C" w:rsidRPr="00A63172" w:rsidRDefault="00D924A3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Jefe de Departamento</w:t>
            </w:r>
          </w:p>
        </w:tc>
        <w:tc>
          <w:tcPr>
            <w:tcW w:w="851" w:type="dxa"/>
          </w:tcPr>
          <w:p w14:paraId="4F1C5C4A" w14:textId="77777777" w:rsidR="00C01798" w:rsidRPr="00A63172" w:rsidRDefault="00FA0A43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01</w:t>
            </w:r>
          </w:p>
        </w:tc>
        <w:tc>
          <w:tcPr>
            <w:tcW w:w="6662" w:type="dxa"/>
          </w:tcPr>
          <w:p w14:paraId="0E0D68CA" w14:textId="77777777" w:rsidR="00A63172" w:rsidRPr="00A63172" w:rsidRDefault="00A63172" w:rsidP="00A63172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Establece la prioridad de los trabajos o exámenes especiales con respecto a los incluidos en el plan anual de trabajo, y establece la oportunidad de éstos.</w:t>
            </w:r>
          </w:p>
          <w:p w14:paraId="3379C20F" w14:textId="77777777" w:rsidR="00A63172" w:rsidRPr="00A63172" w:rsidRDefault="00A63172" w:rsidP="00D6736B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</w:p>
          <w:p w14:paraId="61168786" w14:textId="77777777" w:rsidR="00D6736B" w:rsidRPr="00A63172" w:rsidRDefault="00D6736B" w:rsidP="00D6736B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Define el examen de auditoría a realizar</w:t>
            </w:r>
            <w:r w:rsidR="00A63172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,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y designa al responsable de ejecutarla y lo comunica verbalmente.</w:t>
            </w:r>
          </w:p>
          <w:p w14:paraId="385A03DC" w14:textId="77777777" w:rsidR="009B0B0C" w:rsidRPr="00A63172" w:rsidRDefault="009B0B0C" w:rsidP="00A63172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</w:tr>
      <w:tr w:rsidR="00A63172" w:rsidRPr="00A63172" w14:paraId="41ED5BC0" w14:textId="77777777" w:rsidTr="006F6991">
        <w:tc>
          <w:tcPr>
            <w:tcW w:w="2268" w:type="dxa"/>
            <w:shd w:val="clear" w:color="auto" w:fill="D9D9D9" w:themeFill="background1" w:themeFillShade="D9"/>
          </w:tcPr>
          <w:p w14:paraId="36E0BC36" w14:textId="77777777" w:rsidR="009403F5" w:rsidRPr="00A63172" w:rsidRDefault="00D924A3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lastRenderedPageBreak/>
              <w:t>Auditor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6A13F41" w14:textId="77777777" w:rsidR="00C01798" w:rsidRPr="00A63172" w:rsidRDefault="00FA0A43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02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3048012" w14:textId="77777777" w:rsidR="00AA5A7B" w:rsidRPr="00A63172" w:rsidRDefault="00D924A3" w:rsidP="0027444F">
            <w:pPr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Prepara </w:t>
            </w:r>
            <w:r w:rsidR="008B3A90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la </w:t>
            </w:r>
            <w:r w:rsidR="00802B76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hoja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de asignación </w:t>
            </w:r>
            <w:r w:rsidR="00802B76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de trabajo </w:t>
            </w:r>
            <w:r w:rsidR="0027444F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y </w:t>
            </w:r>
            <w:r w:rsidR="00802B76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la nota de presentación</w:t>
            </w:r>
            <w:r w:rsidR="0027444F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del examen</w:t>
            </w:r>
            <w:r w:rsidR="008B3A90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;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gestiona la aprobación </w:t>
            </w:r>
            <w:r w:rsidR="008B3A90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–jefatura y director– 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y </w:t>
            </w:r>
            <w:r w:rsidR="0027444F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comunica</w:t>
            </w:r>
            <w:r w:rsidR="00CF777E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,</w:t>
            </w:r>
            <w:r w:rsidR="0027444F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a los auditados</w:t>
            </w:r>
            <w:r w:rsidR="00CF777E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,</w:t>
            </w:r>
            <w:r w:rsidR="0027444F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el inicio del examen de auditoría interna.</w:t>
            </w:r>
          </w:p>
          <w:p w14:paraId="6EB21C1C" w14:textId="77777777" w:rsidR="009B0B0C" w:rsidRPr="00A63172" w:rsidRDefault="009B0B0C" w:rsidP="0027444F">
            <w:pPr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</w:p>
        </w:tc>
      </w:tr>
      <w:tr w:rsidR="00A63172" w:rsidRPr="00A63172" w14:paraId="56AFAE27" w14:textId="77777777" w:rsidTr="006F6991">
        <w:tc>
          <w:tcPr>
            <w:tcW w:w="2268" w:type="dxa"/>
          </w:tcPr>
          <w:p w14:paraId="49E5BF13" w14:textId="77777777" w:rsidR="007D09FB" w:rsidRPr="00A63172" w:rsidRDefault="00CF777E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Auditor</w:t>
            </w:r>
          </w:p>
        </w:tc>
        <w:tc>
          <w:tcPr>
            <w:tcW w:w="851" w:type="dxa"/>
          </w:tcPr>
          <w:p w14:paraId="0DE00C14" w14:textId="77777777" w:rsidR="00AA5A7B" w:rsidRPr="00A63172" w:rsidRDefault="009403F5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03</w:t>
            </w:r>
          </w:p>
        </w:tc>
        <w:tc>
          <w:tcPr>
            <w:tcW w:w="6662" w:type="dxa"/>
            <w:shd w:val="clear" w:color="auto" w:fill="auto"/>
          </w:tcPr>
          <w:p w14:paraId="673C1C60" w14:textId="77777777" w:rsidR="00AD7D2F" w:rsidRPr="00A63172" w:rsidRDefault="00A63172" w:rsidP="00B12B9B">
            <w:pPr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Desarrolla</w:t>
            </w:r>
            <w:r w:rsidR="00CF777E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</w:t>
            </w:r>
            <w:r w:rsidR="00B12B9B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la </w:t>
            </w:r>
            <w:r w:rsidR="00D6736B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planificación de auditoría</w:t>
            </w:r>
            <w:r w:rsidR="00100313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para obtener el conocimiento y comprensión de áre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a, proceso o aspecto a examinar</w:t>
            </w:r>
            <w:r w:rsidR="00100313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</w:t>
            </w:r>
            <w:r w:rsidR="00B12B9B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y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,</w:t>
            </w:r>
            <w:r w:rsidR="00860DAA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</w:t>
            </w:r>
            <w:r w:rsidR="00B12B9B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con base en los resultados obtenidos, </w:t>
            </w:r>
            <w:r w:rsidR="00860DAA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prepara el </w:t>
            </w:r>
            <w:r w:rsidR="00D6736B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programa</w:t>
            </w:r>
            <w:r w:rsidR="0087274E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</w:t>
            </w:r>
            <w:r w:rsidR="0073202A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de planificación</w:t>
            </w:r>
            <w:r w:rsidR="00D6736B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, el memorándum de planificación y el programa de auditoría</w:t>
            </w:r>
            <w:r w:rsidR="00860DAA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.</w:t>
            </w:r>
          </w:p>
          <w:p w14:paraId="08198929" w14:textId="77777777" w:rsidR="009B0B0C" w:rsidRPr="00A63172" w:rsidRDefault="009B0B0C" w:rsidP="00B12B9B">
            <w:pPr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</w:p>
        </w:tc>
      </w:tr>
      <w:tr w:rsidR="00A63172" w:rsidRPr="00A63172" w14:paraId="048EF500" w14:textId="77777777" w:rsidTr="006F6991">
        <w:tc>
          <w:tcPr>
            <w:tcW w:w="2268" w:type="dxa"/>
            <w:shd w:val="clear" w:color="auto" w:fill="D9D9D9" w:themeFill="background1" w:themeFillShade="D9"/>
          </w:tcPr>
          <w:p w14:paraId="2CB8FA37" w14:textId="77777777" w:rsidR="007D09FB" w:rsidRPr="00A63172" w:rsidRDefault="009B0B0C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Jefe de Departamento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F63E6F9" w14:textId="77777777" w:rsidR="00235F1A" w:rsidRPr="00A63172" w:rsidRDefault="009403F5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04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6A0B3E0" w14:textId="77777777" w:rsidR="00683476" w:rsidRPr="00A63172" w:rsidRDefault="009B0B0C" w:rsidP="00990BA4">
            <w:pPr>
              <w:jc w:val="both"/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 xml:space="preserve">Revisa el </w:t>
            </w:r>
            <w:r w:rsidR="00F372FC"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 xml:space="preserve">programa de planificación y el </w:t>
            </w:r>
            <w:r w:rsidR="007A337C"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>memorando de plan</w:t>
            </w:r>
            <w:r w:rsidR="00CC1E05"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>ificación</w:t>
            </w:r>
            <w:r w:rsidR="00F372FC"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>;</w:t>
            </w:r>
            <w:r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 xml:space="preserve"> da su aprobación y lo somete a conocimiento y aprobación del director de la Unidad</w:t>
            </w:r>
            <w:r w:rsidR="007F5C2A"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>.</w:t>
            </w:r>
          </w:p>
          <w:p w14:paraId="1E2174EA" w14:textId="77777777" w:rsidR="007F5C2A" w:rsidRPr="00A63172" w:rsidRDefault="007F5C2A" w:rsidP="00990BA4">
            <w:pPr>
              <w:jc w:val="both"/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</w:pPr>
          </w:p>
        </w:tc>
      </w:tr>
      <w:tr w:rsidR="00A63172" w:rsidRPr="00A63172" w14:paraId="1CA5DC9E" w14:textId="77777777" w:rsidTr="006F6991">
        <w:tc>
          <w:tcPr>
            <w:tcW w:w="2268" w:type="dxa"/>
          </w:tcPr>
          <w:p w14:paraId="7B59B91E" w14:textId="77777777" w:rsidR="00990BA4" w:rsidRPr="00A63172" w:rsidRDefault="007F5C2A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Auditor</w:t>
            </w:r>
          </w:p>
        </w:tc>
        <w:tc>
          <w:tcPr>
            <w:tcW w:w="851" w:type="dxa"/>
          </w:tcPr>
          <w:p w14:paraId="3C1FB5F9" w14:textId="77777777" w:rsidR="00990BA4" w:rsidRPr="00A63172" w:rsidRDefault="00990BA4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05</w:t>
            </w:r>
          </w:p>
        </w:tc>
        <w:tc>
          <w:tcPr>
            <w:tcW w:w="6662" w:type="dxa"/>
          </w:tcPr>
          <w:p w14:paraId="2794F7E3" w14:textId="77777777" w:rsidR="007F5C2A" w:rsidRPr="00A63172" w:rsidRDefault="007F5C2A" w:rsidP="007F5C2A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>Desarrolla el examen, de conformidad con lo aprobado en</w:t>
            </w:r>
            <w:r w:rsidR="00CC1E05"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 xml:space="preserve"> el memorando de planificación.</w:t>
            </w:r>
          </w:p>
          <w:p w14:paraId="18F67E8F" w14:textId="77777777" w:rsidR="007F5C2A" w:rsidRPr="00A63172" w:rsidRDefault="007F5C2A" w:rsidP="007F5C2A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</w:pPr>
          </w:p>
          <w:p w14:paraId="4361E52D" w14:textId="77777777" w:rsidR="007F5C2A" w:rsidRPr="00A63172" w:rsidRDefault="007F5C2A" w:rsidP="007F5C2A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>Hace la valoración de evidencias y</w:t>
            </w:r>
            <w:r w:rsidR="00CD7EF8"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 xml:space="preserve">, con base en </w:t>
            </w:r>
            <w:r w:rsidR="006C3826"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>un</w:t>
            </w:r>
            <w:r w:rsidR="00CD7EF8"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 xml:space="preserve"> acta informativa, 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 xml:space="preserve">presenta </w:t>
            </w:r>
            <w:r w:rsidR="006C3826"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 xml:space="preserve">los 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>resultados</w:t>
            </w:r>
            <w:r w:rsidR="00CD7EF8"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 xml:space="preserve"> </w:t>
            </w:r>
            <w:r w:rsidR="006C3826"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 xml:space="preserve">preliminares </w:t>
            </w:r>
            <w:r w:rsidR="00A63172"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>a</w:t>
            </w:r>
            <w:r w:rsidR="00CD7EF8"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 xml:space="preserve"> los auditados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MX"/>
              </w:rPr>
              <w:t>.</w:t>
            </w:r>
          </w:p>
          <w:p w14:paraId="1DA1D627" w14:textId="77777777" w:rsidR="00DD5E6B" w:rsidRPr="00A63172" w:rsidRDefault="00DD5E6B" w:rsidP="00990BA4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  <w:p w14:paraId="64A151BC" w14:textId="77777777" w:rsidR="00683476" w:rsidRPr="00A63172" w:rsidRDefault="0011595B" w:rsidP="00990BA4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Evalúa las conclusiones del examen, determina las condiciones reportables; e</w:t>
            </w:r>
            <w:r w:rsidR="00DD5E6B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labora </w:t>
            </w:r>
            <w:r w:rsidR="00DA1215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propuesta de </w:t>
            </w:r>
            <w:r w:rsidR="00DD1363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Condiciones Reportables Preliminares</w:t>
            </w:r>
            <w:r w:rsidR="00DD5E6B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y la somete a consideración de</w:t>
            </w:r>
            <w:r w:rsidR="00E959E9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l</w:t>
            </w:r>
            <w:r w:rsidR="00DD5E6B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jefe inmediato</w:t>
            </w:r>
            <w:r w:rsidR="009D0EDE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.</w:t>
            </w:r>
          </w:p>
          <w:p w14:paraId="1BC982A6" w14:textId="77777777" w:rsidR="00DD5E6B" w:rsidRPr="00A63172" w:rsidRDefault="00DD5E6B" w:rsidP="00990BA4">
            <w:pPr>
              <w:jc w:val="both"/>
              <w:rPr>
                <w:rFonts w:ascii="Arial Narrow" w:hAnsi="Arial Narrow"/>
                <w:noProof/>
                <w:color w:val="244061" w:themeColor="accent1" w:themeShade="80"/>
                <w:szCs w:val="24"/>
              </w:rPr>
            </w:pPr>
          </w:p>
        </w:tc>
      </w:tr>
      <w:tr w:rsidR="00A63172" w:rsidRPr="00A63172" w14:paraId="4B07D674" w14:textId="77777777" w:rsidTr="006F6991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14:paraId="220D69B9" w14:textId="77777777" w:rsidR="003536BC" w:rsidRPr="00A63172" w:rsidRDefault="00DD5E6B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Jefe de Departamento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79DAD41" w14:textId="77777777" w:rsidR="003536BC" w:rsidRPr="00A63172" w:rsidRDefault="00E31CC8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0</w:t>
            </w:r>
            <w:r w:rsidR="00990BA4"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770C88A7" w14:textId="77777777" w:rsidR="00683476" w:rsidRPr="00A63172" w:rsidRDefault="00DD5E6B" w:rsidP="00DD5E6B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Revisa la </w:t>
            </w:r>
            <w:r w:rsidR="00DA1215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propuesta de </w:t>
            </w:r>
            <w:r w:rsidR="00DD1363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Condiciones Reportables Preliminares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, solicita al Auditor las modificaciones o ampliaciones del caso, y la pasa al Director.</w:t>
            </w:r>
          </w:p>
          <w:p w14:paraId="36E35A31" w14:textId="77777777" w:rsidR="00DD5E6B" w:rsidRPr="00A63172" w:rsidRDefault="00DD5E6B" w:rsidP="00DD5E6B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</w:tr>
      <w:tr w:rsidR="00A63172" w:rsidRPr="00A63172" w14:paraId="3600244D" w14:textId="77777777" w:rsidTr="006F6991">
        <w:trPr>
          <w:trHeight w:val="228"/>
        </w:trPr>
        <w:tc>
          <w:tcPr>
            <w:tcW w:w="2268" w:type="dxa"/>
          </w:tcPr>
          <w:p w14:paraId="06BAF304" w14:textId="77777777" w:rsidR="00990BA4" w:rsidRPr="00A63172" w:rsidRDefault="00DD5E6B" w:rsidP="001A0C82">
            <w:pPr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Director</w:t>
            </w:r>
            <w:r w:rsidR="005D643C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de </w:t>
            </w:r>
            <w:r w:rsidR="001A0C82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UAI</w:t>
            </w:r>
          </w:p>
        </w:tc>
        <w:tc>
          <w:tcPr>
            <w:tcW w:w="851" w:type="dxa"/>
          </w:tcPr>
          <w:p w14:paraId="4D098FE2" w14:textId="77777777" w:rsidR="00990BA4" w:rsidRPr="00A63172" w:rsidRDefault="00990BA4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07</w:t>
            </w:r>
          </w:p>
        </w:tc>
        <w:tc>
          <w:tcPr>
            <w:tcW w:w="6662" w:type="dxa"/>
          </w:tcPr>
          <w:p w14:paraId="02E1AA1F" w14:textId="77777777" w:rsidR="00683476" w:rsidRPr="00A63172" w:rsidRDefault="006B4BBC" w:rsidP="005551CE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Aprueba </w:t>
            </w:r>
            <w:r w:rsidR="00DD1363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el documento de </w:t>
            </w:r>
            <w:r w:rsidR="00DD1363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Condiciones Reportables Preliminares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, previa </w:t>
            </w:r>
            <w:r w:rsidR="005551CE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modificación de las partes que considere conveniente.</w:t>
            </w:r>
          </w:p>
          <w:p w14:paraId="264812A6" w14:textId="77777777" w:rsidR="005551CE" w:rsidRPr="00A63172" w:rsidRDefault="005551CE" w:rsidP="005551CE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</w:p>
        </w:tc>
      </w:tr>
      <w:tr w:rsidR="00A63172" w:rsidRPr="00A63172" w14:paraId="5FF22AF2" w14:textId="77777777" w:rsidTr="006F6991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14:paraId="3E7D7F15" w14:textId="77777777" w:rsidR="00990BA4" w:rsidRPr="00A63172" w:rsidRDefault="005551CE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Auditor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F810BB0" w14:textId="77777777" w:rsidR="00990BA4" w:rsidRPr="00A63172" w:rsidRDefault="00A37D09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08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4AA4E95" w14:textId="77777777" w:rsidR="00092E46" w:rsidRPr="00A63172" w:rsidRDefault="00CC4A1E" w:rsidP="00683476">
            <w:pPr>
              <w:ind w:left="34"/>
              <w:jc w:val="both"/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</w:rPr>
              <w:t>Coordina, con el personal de apoyo de la UAI, la entrega de</w:t>
            </w:r>
            <w:r w:rsidR="00DD1363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l documento </w:t>
            </w:r>
            <w:r w:rsidR="00DD1363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Condiciones Reportables Preliminares</w:t>
            </w:r>
            <w:r w:rsidR="005551CE"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 xml:space="preserve"> a los </w:t>
            </w:r>
            <w:r w:rsidR="00FB5403"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>Auditados.</w:t>
            </w:r>
          </w:p>
          <w:p w14:paraId="5495767B" w14:textId="77777777" w:rsidR="005551CE" w:rsidRPr="00A63172" w:rsidRDefault="005551CE" w:rsidP="00683476">
            <w:pPr>
              <w:ind w:left="34"/>
              <w:jc w:val="both"/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</w:pPr>
          </w:p>
          <w:p w14:paraId="04EF2A0C" w14:textId="77777777" w:rsidR="00FB5403" w:rsidRPr="00A63172" w:rsidRDefault="00FB5403" w:rsidP="00FB5403">
            <w:pPr>
              <w:ind w:left="34"/>
              <w:jc w:val="both"/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 xml:space="preserve">Al Director de la Dependencia examinada se le hará entrega de </w:t>
            </w:r>
            <w:r w:rsidR="00A63172"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>una copia íntegra del documento.</w:t>
            </w:r>
            <w:r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 xml:space="preserve"> </w:t>
            </w:r>
            <w:r w:rsidR="00A63172"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>A</w:t>
            </w:r>
            <w:r w:rsidRPr="00A63172"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  <w:t xml:space="preserve"> cada uno de los empleados vinculados con los hallazgos se les hará entrega del hallazgo que les corresponde, y con la respuesta de éstos, procede a preparar la propuesta de Borrador del informe de Auditoría.</w:t>
            </w:r>
          </w:p>
          <w:p w14:paraId="662CCE45" w14:textId="77777777" w:rsidR="00FB5403" w:rsidRPr="00A63172" w:rsidRDefault="00FB5403" w:rsidP="00FB5403">
            <w:pPr>
              <w:ind w:left="34"/>
              <w:jc w:val="both"/>
              <w:rPr>
                <w:rFonts w:ascii="Arial Narrow" w:hAnsi="Arial Narrow"/>
                <w:noProof/>
                <w:color w:val="244061" w:themeColor="accent1" w:themeShade="80"/>
                <w:szCs w:val="24"/>
                <w:lang w:val="es-ES"/>
              </w:rPr>
            </w:pPr>
          </w:p>
        </w:tc>
      </w:tr>
      <w:tr w:rsidR="00A63172" w:rsidRPr="00A63172" w14:paraId="0F526FCA" w14:textId="77777777" w:rsidTr="006F6991">
        <w:trPr>
          <w:trHeight w:val="228"/>
        </w:trPr>
        <w:tc>
          <w:tcPr>
            <w:tcW w:w="2268" w:type="dxa"/>
          </w:tcPr>
          <w:p w14:paraId="686665BF" w14:textId="77777777" w:rsidR="00683476" w:rsidRPr="00A63172" w:rsidRDefault="003D3BF1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Jefe de Departamento</w:t>
            </w:r>
          </w:p>
        </w:tc>
        <w:tc>
          <w:tcPr>
            <w:tcW w:w="851" w:type="dxa"/>
          </w:tcPr>
          <w:p w14:paraId="3B5A3671" w14:textId="77777777" w:rsidR="00683476" w:rsidRPr="00A63172" w:rsidRDefault="00092E46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09</w:t>
            </w:r>
          </w:p>
        </w:tc>
        <w:tc>
          <w:tcPr>
            <w:tcW w:w="6662" w:type="dxa"/>
          </w:tcPr>
          <w:p w14:paraId="0EE74FAA" w14:textId="77777777" w:rsidR="00092E46" w:rsidRPr="00A63172" w:rsidRDefault="005551CE" w:rsidP="006C5392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Revisa </w:t>
            </w:r>
            <w:r w:rsidR="005F4945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la propuesta de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Borrador del </w:t>
            </w:r>
            <w:r w:rsidR="001207AB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Informe 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de Auditoría, solicita al Auditor las modificaciones o ampliaciones del caso, </w:t>
            </w:r>
            <w:r w:rsidR="003D3BF1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da su visto bueno, 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y lo pasa al Director.</w:t>
            </w:r>
          </w:p>
          <w:p w14:paraId="5AE7F297" w14:textId="77777777" w:rsidR="006C5392" w:rsidRPr="00A63172" w:rsidRDefault="006C5392" w:rsidP="006C5392">
            <w:pPr>
              <w:jc w:val="both"/>
              <w:rPr>
                <w:rFonts w:ascii="Arial Narrow" w:hAnsi="Arial Narrow"/>
                <w:noProof/>
                <w:color w:val="244061" w:themeColor="accent1" w:themeShade="80"/>
                <w:szCs w:val="24"/>
              </w:rPr>
            </w:pPr>
          </w:p>
        </w:tc>
      </w:tr>
      <w:tr w:rsidR="00A63172" w:rsidRPr="00A63172" w14:paraId="0CB093F3" w14:textId="77777777" w:rsidTr="006F6991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14:paraId="68973F32" w14:textId="77777777" w:rsidR="006C5392" w:rsidRPr="00A63172" w:rsidRDefault="005D643C" w:rsidP="001A0C82">
            <w:pPr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lastRenderedPageBreak/>
              <w:t xml:space="preserve">Director de </w:t>
            </w:r>
            <w:r w:rsidR="001A0C82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UAI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D603E74" w14:textId="77777777" w:rsidR="006C5392" w:rsidRPr="00A63172" w:rsidRDefault="006C5392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048A116" w14:textId="77777777" w:rsidR="00D12438" w:rsidRPr="00A63172" w:rsidRDefault="00D12438" w:rsidP="00D12438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Aprueba el Borrador del Informe de Auditoría, previa modificación de las partes que considere conveniente</w:t>
            </w:r>
            <w:r w:rsidR="001207AB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,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y autoriza su remisión a los auditados</w:t>
            </w:r>
            <w:r w:rsidR="00FB5403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vinculados con los hallazgos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, incluyendo la convocatoria </w:t>
            </w:r>
            <w:r w:rsidR="00A63172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para la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lectura de</w:t>
            </w:r>
            <w:r w:rsidR="00A63172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l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 </w:t>
            </w:r>
            <w:r w:rsidR="005F4945"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 xml:space="preserve">borrador de 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informe.</w:t>
            </w:r>
          </w:p>
          <w:p w14:paraId="3D58A4A1" w14:textId="77777777" w:rsidR="006C5392" w:rsidRPr="00A63172" w:rsidRDefault="006C5392" w:rsidP="006C5392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</w:p>
        </w:tc>
      </w:tr>
      <w:tr w:rsidR="00A63172" w:rsidRPr="00A63172" w14:paraId="32183A7E" w14:textId="77777777" w:rsidTr="006F6991">
        <w:trPr>
          <w:trHeight w:val="228"/>
        </w:trPr>
        <w:tc>
          <w:tcPr>
            <w:tcW w:w="2268" w:type="dxa"/>
            <w:shd w:val="clear" w:color="auto" w:fill="FFFFFF" w:themeFill="background1"/>
          </w:tcPr>
          <w:p w14:paraId="6D28947C" w14:textId="77777777" w:rsidR="001A0C82" w:rsidRPr="00A63172" w:rsidRDefault="005D643C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Director de </w:t>
            </w:r>
            <w:r w:rsidR="001A0C82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UAI</w:t>
            </w:r>
          </w:p>
          <w:p w14:paraId="48D556A0" w14:textId="77777777" w:rsidR="00D12438" w:rsidRPr="00A63172" w:rsidRDefault="00D12438" w:rsidP="00795457">
            <w:pPr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Jefe de Departamento</w:t>
            </w:r>
          </w:p>
          <w:p w14:paraId="3B692273" w14:textId="77777777" w:rsidR="00D12438" w:rsidRPr="00A63172" w:rsidRDefault="00D12438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Auditor</w:t>
            </w:r>
          </w:p>
          <w:p w14:paraId="4B5B65F3" w14:textId="77777777" w:rsidR="00D12438" w:rsidRPr="00A63172" w:rsidRDefault="00D12438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Auditados</w:t>
            </w:r>
          </w:p>
        </w:tc>
        <w:tc>
          <w:tcPr>
            <w:tcW w:w="851" w:type="dxa"/>
            <w:shd w:val="clear" w:color="auto" w:fill="FFFFFF" w:themeFill="background1"/>
          </w:tcPr>
          <w:p w14:paraId="0C6302C2" w14:textId="77777777" w:rsidR="006C5392" w:rsidRPr="00A63172" w:rsidRDefault="008D4647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A63172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FFFFFF" w:themeFill="background1"/>
          </w:tcPr>
          <w:p w14:paraId="4D6D7A08" w14:textId="77777777" w:rsidR="00D12438" w:rsidRPr="00A63172" w:rsidRDefault="00D12438" w:rsidP="00D12438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Dan lectura al borrador de</w:t>
            </w:r>
            <w:r w:rsidR="009F5FED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l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informe de auditoría.</w:t>
            </w:r>
          </w:p>
          <w:p w14:paraId="7BEF6F87" w14:textId="77777777" w:rsidR="006C5392" w:rsidRPr="00A63172" w:rsidRDefault="00F31E6E" w:rsidP="00D12438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Delibera</w:t>
            </w:r>
            <w:r w:rsidR="005F1A8B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n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los resultados y establecen acciones para el seguimiento de auditoría.</w:t>
            </w:r>
          </w:p>
          <w:p w14:paraId="2B967A17" w14:textId="77777777" w:rsidR="00D12438" w:rsidRPr="00A63172" w:rsidRDefault="00D12438" w:rsidP="00D12438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Firman Acta de Lectura de </w:t>
            </w:r>
            <w:r w:rsidR="005F1A8B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Borrador de </w:t>
            </w:r>
            <w:r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Informe de Auditoría</w:t>
            </w:r>
            <w:r w:rsidR="009F5FED" w:rsidRPr="00A63172">
              <w:rPr>
                <w:rFonts w:ascii="Arial Narrow" w:hAnsi="Arial Narrow"/>
                <w:color w:val="244061" w:themeColor="accent1" w:themeShade="80"/>
                <w:szCs w:val="24"/>
              </w:rPr>
              <w:t>.</w:t>
            </w:r>
          </w:p>
          <w:p w14:paraId="46D69B7F" w14:textId="77777777" w:rsidR="009F5FED" w:rsidRPr="00A63172" w:rsidRDefault="009F5FED" w:rsidP="00D12438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</w:tr>
      <w:tr w:rsidR="008E1CD0" w:rsidRPr="008E1CD0" w14:paraId="0D5CF4EF" w14:textId="77777777" w:rsidTr="006F6991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14:paraId="6688C811" w14:textId="77777777" w:rsidR="006C5392" w:rsidRPr="008E1CD0" w:rsidRDefault="009F5FED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Auditor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701B47" w14:textId="77777777" w:rsidR="006C5392" w:rsidRPr="008E1CD0" w:rsidRDefault="008D4647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8E1CD0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FD34A3B" w14:textId="77777777" w:rsidR="009F5FED" w:rsidRPr="008E1CD0" w:rsidRDefault="009F5FED" w:rsidP="009F5FED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Verifica </w:t>
            </w:r>
            <w:r w:rsidR="005F1A8B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la evidencia de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l</w:t>
            </w:r>
            <w:r w:rsidR="005F1A8B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a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s </w:t>
            </w:r>
            <w:r w:rsidR="005F1A8B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acciones realizadas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por los auditados, para </w:t>
            </w:r>
            <w:r w:rsidR="00B60102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cumplir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las recomendaciones del</w:t>
            </w:r>
            <w:r w:rsidR="005F1A8B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borrador de informe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</w:t>
            </w:r>
            <w:r w:rsidR="005F1A8B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y, cuando aplique, concluye si están </w:t>
            </w:r>
            <w:r w:rsidR="00B60102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cumplidas</w:t>
            </w:r>
            <w:r w:rsidR="005F1A8B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o no </w:t>
            </w:r>
            <w:r w:rsidR="00B60102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cumplidas</w:t>
            </w:r>
            <w:r w:rsidR="005F1A8B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.</w:t>
            </w:r>
          </w:p>
          <w:p w14:paraId="17D3B8AA" w14:textId="77777777" w:rsidR="001C4B07" w:rsidRPr="008E1CD0" w:rsidRDefault="001C4B07" w:rsidP="009F5FED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  <w:p w14:paraId="306015B8" w14:textId="77777777" w:rsidR="006C5392" w:rsidRPr="008E1CD0" w:rsidRDefault="009F5FED" w:rsidP="009F5FED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Elabora </w:t>
            </w:r>
            <w:r w:rsidR="001D4185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la propuesta d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el Resumen Ejecutivo y lo pasa a conocimiento de</w:t>
            </w:r>
            <w:r w:rsidR="001D4185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l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jefe inmediato.</w:t>
            </w:r>
          </w:p>
          <w:p w14:paraId="712E0404" w14:textId="77777777" w:rsidR="009F5FED" w:rsidRPr="008E1CD0" w:rsidRDefault="009F5FED" w:rsidP="009F5FED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</w:tr>
      <w:tr w:rsidR="008E1CD0" w:rsidRPr="008E1CD0" w14:paraId="1EA8FBB8" w14:textId="77777777" w:rsidTr="006F6991">
        <w:trPr>
          <w:trHeight w:val="228"/>
        </w:trPr>
        <w:tc>
          <w:tcPr>
            <w:tcW w:w="2268" w:type="dxa"/>
          </w:tcPr>
          <w:p w14:paraId="422D2275" w14:textId="77777777" w:rsidR="006C5392" w:rsidRPr="008E1CD0" w:rsidRDefault="009F5FED" w:rsidP="00795457">
            <w:pPr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Jefe de Departamento</w:t>
            </w:r>
          </w:p>
        </w:tc>
        <w:tc>
          <w:tcPr>
            <w:tcW w:w="851" w:type="dxa"/>
          </w:tcPr>
          <w:p w14:paraId="588FADBB" w14:textId="77777777" w:rsidR="006C5392" w:rsidRPr="008E1CD0" w:rsidRDefault="008D4647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8E1CD0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1B08C6DD" w14:textId="77777777" w:rsidR="006C5392" w:rsidRPr="008E1CD0" w:rsidRDefault="001C4B07" w:rsidP="005D643C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Revisa </w:t>
            </w:r>
            <w:r w:rsidR="004F3FB6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la propuesta del 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resumen ejecutivo y </w:t>
            </w:r>
            <w:r w:rsidR="005D643C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se asegura que cumpla con todas las formalidades que exigen los exámenes de auditoría interna.</w:t>
            </w:r>
          </w:p>
          <w:p w14:paraId="3AC1BD4A" w14:textId="77777777" w:rsidR="005D643C" w:rsidRPr="008E1CD0" w:rsidRDefault="005D643C" w:rsidP="005D643C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  <w:p w14:paraId="358791C8" w14:textId="77777777" w:rsidR="005D643C" w:rsidRPr="008E1CD0" w:rsidRDefault="005D643C" w:rsidP="005D643C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Somete a consideración del Director </w:t>
            </w:r>
            <w:r w:rsidR="001207AB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de Auditoría Interna 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el resumen ejecutivo.</w:t>
            </w:r>
          </w:p>
          <w:p w14:paraId="2CF06D97" w14:textId="77777777" w:rsidR="001B589A" w:rsidRPr="008E1CD0" w:rsidRDefault="001B589A" w:rsidP="005D643C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</w:tr>
      <w:tr w:rsidR="008E1CD0" w:rsidRPr="008E1CD0" w14:paraId="7F8246CE" w14:textId="77777777" w:rsidTr="006F6991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14:paraId="53CD8EB8" w14:textId="77777777" w:rsidR="006C5392" w:rsidRPr="008E1CD0" w:rsidRDefault="005D643C" w:rsidP="001A0C82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Director de </w:t>
            </w:r>
            <w:r w:rsidR="001A0C82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UAI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FE9109F" w14:textId="77777777" w:rsidR="006C5392" w:rsidRPr="008E1CD0" w:rsidRDefault="008D4647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8E1CD0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7B2F6D30" w14:textId="77777777" w:rsidR="006C5392" w:rsidRPr="008E1CD0" w:rsidRDefault="005D643C" w:rsidP="006C5392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Aprueba el Resumen Ejecutivo y </w:t>
            </w:r>
            <w:r w:rsidR="004F3FB6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se remite 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a los Titulares.</w:t>
            </w:r>
          </w:p>
          <w:p w14:paraId="657CCAF0" w14:textId="77777777" w:rsidR="001B589A" w:rsidRPr="008E1CD0" w:rsidRDefault="001B589A" w:rsidP="006C5392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</w:tr>
      <w:tr w:rsidR="008E1CD0" w:rsidRPr="008E1CD0" w14:paraId="00E9A8C5" w14:textId="77777777" w:rsidTr="006F6991">
        <w:trPr>
          <w:trHeight w:val="228"/>
        </w:trPr>
        <w:tc>
          <w:tcPr>
            <w:tcW w:w="2268" w:type="dxa"/>
          </w:tcPr>
          <w:p w14:paraId="43E34313" w14:textId="77777777" w:rsidR="00745287" w:rsidRPr="008E1CD0" w:rsidRDefault="00745287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Auditor</w:t>
            </w:r>
          </w:p>
          <w:p w14:paraId="0090FBA9" w14:textId="77777777" w:rsidR="006C5392" w:rsidRPr="008E1CD0" w:rsidRDefault="005D643C" w:rsidP="00795457">
            <w:pPr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Jefe de Departamento</w:t>
            </w:r>
          </w:p>
          <w:p w14:paraId="55132802" w14:textId="77777777" w:rsidR="005D643C" w:rsidRPr="008E1CD0" w:rsidRDefault="005D643C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  <w:tc>
          <w:tcPr>
            <w:tcW w:w="851" w:type="dxa"/>
          </w:tcPr>
          <w:p w14:paraId="5AF2B59C" w14:textId="77777777" w:rsidR="006C5392" w:rsidRPr="008E1CD0" w:rsidRDefault="008D4647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8E1CD0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2C2E01A8" w14:textId="77777777" w:rsidR="00E81001" w:rsidRPr="008E1CD0" w:rsidRDefault="005D643C" w:rsidP="00745287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Proceden a l</w:t>
            </w:r>
            <w:r w:rsidR="00494838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a preparación del Informe final;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gestionan la aprobación del Director de la Unidad de Auditoría Interna </w:t>
            </w:r>
            <w:r w:rsidR="00E81001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y</w:t>
            </w:r>
            <w:r w:rsidR="00C46FCA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, con el apoyo de la Secretaria, </w:t>
            </w:r>
            <w:r w:rsidR="00E81001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lo </w:t>
            </w:r>
            <w:r w:rsidR="00745287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remiten </w:t>
            </w:r>
            <w:r w:rsidR="00E81001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a C</w:t>
            </w:r>
            <w:r w:rsidR="00745287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orte de Cuentas de la República, </w:t>
            </w:r>
            <w:r w:rsidR="00494838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adjuntando</w:t>
            </w:r>
            <w:r w:rsidR="00745287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el formulario de servidores actuantes durante el periodo examinado</w:t>
            </w:r>
            <w:r w:rsidR="00494838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;</w:t>
            </w:r>
            <w:r w:rsidR="00745287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además, </w:t>
            </w:r>
            <w:r w:rsidR="009059C1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entregan</w:t>
            </w:r>
            <w:r w:rsidR="00745287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una copia del informe a</w:t>
            </w:r>
            <w:r w:rsidR="009059C1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l Director</w:t>
            </w:r>
            <w:r w:rsidR="00DD1363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, Presidente o Jefe</w:t>
            </w:r>
            <w:r w:rsidR="009059C1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del área auditada.</w:t>
            </w:r>
          </w:p>
          <w:p w14:paraId="7C0257A7" w14:textId="77777777" w:rsidR="009059C1" w:rsidRPr="008E1CD0" w:rsidRDefault="009059C1" w:rsidP="00745287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</w:tr>
      <w:tr w:rsidR="008E1CD0" w:rsidRPr="008E1CD0" w14:paraId="17B3655F" w14:textId="77777777" w:rsidTr="006F6991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14:paraId="1EFC2DDD" w14:textId="77777777" w:rsidR="006C5392" w:rsidRPr="008E1CD0" w:rsidRDefault="00E81001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Auditor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B7835C7" w14:textId="77777777" w:rsidR="006C5392" w:rsidRPr="008E1CD0" w:rsidRDefault="008D4647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8E1CD0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DB3E500" w14:textId="77777777" w:rsidR="00E81001" w:rsidRPr="008E1CD0" w:rsidRDefault="001E2FB5" w:rsidP="00E81001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Agrega los documentos finales al expediente</w:t>
            </w:r>
            <w:r w:rsidR="003C3D49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de la documentación de auditoría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</w:t>
            </w:r>
            <w:r w:rsidR="000A0734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–</w:t>
            </w:r>
            <w:r w:rsidR="00E81001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papeles de trabajo</w:t>
            </w:r>
            <w:r w:rsidR="000A0734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–</w:t>
            </w:r>
            <w:r w:rsidR="00E81001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debidamente referenciados</w:t>
            </w:r>
            <w:r w:rsidR="0044504A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, de conformidad con los </w:t>
            </w:r>
            <w:r w:rsidR="00415FA5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lineamientos establecidos</w:t>
            </w:r>
            <w:r w:rsidR="0044504A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al respecto</w:t>
            </w:r>
            <w:r w:rsidR="000A0734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,</w:t>
            </w:r>
            <w:r w:rsidR="00415FA5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y los entrega para su</w:t>
            </w:r>
            <w:r w:rsidR="008E1CD0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validación y</w:t>
            </w:r>
            <w:r w:rsidR="00415FA5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archivo.</w:t>
            </w:r>
          </w:p>
          <w:p w14:paraId="59652117" w14:textId="77777777" w:rsidR="006C5392" w:rsidRPr="008E1CD0" w:rsidRDefault="006C5392" w:rsidP="00E81001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</w:tr>
      <w:tr w:rsidR="008E1CD0" w:rsidRPr="008E1CD0" w14:paraId="4D420834" w14:textId="77777777" w:rsidTr="006F6991">
        <w:trPr>
          <w:trHeight w:val="228"/>
        </w:trPr>
        <w:tc>
          <w:tcPr>
            <w:tcW w:w="2268" w:type="dxa"/>
          </w:tcPr>
          <w:p w14:paraId="5844A435" w14:textId="77777777" w:rsidR="00B32E44" w:rsidRPr="008E1CD0" w:rsidRDefault="00B32E44" w:rsidP="00B32E44">
            <w:pPr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  <w:lang w:val="es-ES"/>
              </w:rPr>
              <w:t>Jefe de Departamento</w:t>
            </w:r>
          </w:p>
          <w:p w14:paraId="5C5C7605" w14:textId="77777777" w:rsidR="006C5392" w:rsidRPr="008E1CD0" w:rsidRDefault="006C5392" w:rsidP="00795457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  <w:tc>
          <w:tcPr>
            <w:tcW w:w="851" w:type="dxa"/>
          </w:tcPr>
          <w:p w14:paraId="622885D1" w14:textId="77777777" w:rsidR="006C5392" w:rsidRPr="008E1CD0" w:rsidRDefault="00B32E44" w:rsidP="009403F5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8E1CD0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14:paraId="47A28143" w14:textId="77777777" w:rsidR="00BC5C6B" w:rsidRPr="008E1CD0" w:rsidRDefault="003C3D49" w:rsidP="006C5392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Valida</w:t>
            </w:r>
            <w:r w:rsidR="00B32E44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que el expediente cumpla con todos los requisitos establecidos al respecto y lo pasa a la secretaria.</w:t>
            </w:r>
          </w:p>
          <w:p w14:paraId="4045B51E" w14:textId="77777777" w:rsidR="00C1520A" w:rsidRPr="008E1CD0" w:rsidRDefault="00C1520A" w:rsidP="006C5392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</w:tr>
      <w:tr w:rsidR="008E1CD0" w:rsidRPr="008E1CD0" w14:paraId="2AB7D6C3" w14:textId="77777777" w:rsidTr="006F6991">
        <w:trPr>
          <w:trHeight w:val="228"/>
        </w:trPr>
        <w:tc>
          <w:tcPr>
            <w:tcW w:w="2268" w:type="dxa"/>
            <w:shd w:val="clear" w:color="auto" w:fill="D9D9D9" w:themeFill="background1" w:themeFillShade="D9"/>
          </w:tcPr>
          <w:p w14:paraId="79419797" w14:textId="77777777" w:rsidR="00B32E44" w:rsidRPr="008E1CD0" w:rsidRDefault="00B32E44" w:rsidP="007B484A">
            <w:pPr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Secretaria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6180DA" w14:textId="77777777" w:rsidR="00B32E44" w:rsidRPr="008E1CD0" w:rsidRDefault="00B32E44" w:rsidP="007B484A">
            <w:pPr>
              <w:pStyle w:val="Ttulo2"/>
              <w:ind w:left="-21"/>
              <w:jc w:val="center"/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</w:pPr>
            <w:r w:rsidRPr="008E1CD0">
              <w:rPr>
                <w:rFonts w:ascii="Arial Narrow" w:hAnsi="Arial Narrow"/>
                <w:b w:val="0"/>
                <w:color w:val="244061" w:themeColor="accent1" w:themeShade="80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0B9914EC" w14:textId="77777777" w:rsidR="00B32E44" w:rsidRPr="008E1CD0" w:rsidRDefault="00B32E44" w:rsidP="007B484A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Codifica y archiva el expediente </w:t>
            </w:r>
            <w:r w:rsidR="00983FD7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–Pt´s–</w:t>
            </w:r>
            <w:r w:rsidR="001D412D"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 xml:space="preserve"> </w:t>
            </w:r>
            <w:r w:rsidRPr="008E1CD0">
              <w:rPr>
                <w:rFonts w:ascii="Arial Narrow" w:hAnsi="Arial Narrow"/>
                <w:color w:val="244061" w:themeColor="accent1" w:themeShade="80"/>
                <w:szCs w:val="24"/>
              </w:rPr>
              <w:t>del examen de auditoría interna.</w:t>
            </w:r>
          </w:p>
          <w:p w14:paraId="0AC46087" w14:textId="77777777" w:rsidR="00B32E44" w:rsidRPr="008E1CD0" w:rsidRDefault="00B32E44" w:rsidP="007B484A">
            <w:pPr>
              <w:jc w:val="both"/>
              <w:rPr>
                <w:rFonts w:ascii="Arial Narrow" w:hAnsi="Arial Narrow"/>
                <w:color w:val="244061" w:themeColor="accent1" w:themeShade="80"/>
                <w:szCs w:val="24"/>
              </w:rPr>
            </w:pPr>
          </w:p>
        </w:tc>
      </w:tr>
    </w:tbl>
    <w:p w14:paraId="69B6C7C3" w14:textId="77777777" w:rsidR="00C01798" w:rsidRPr="008E1CD0" w:rsidRDefault="00C01798" w:rsidP="00F35375">
      <w:pPr>
        <w:suppressAutoHyphens/>
        <w:rPr>
          <w:rFonts w:ascii="Arial Narrow" w:hAnsi="Arial Narrow"/>
          <w:b/>
          <w:color w:val="244061" w:themeColor="accent1" w:themeShade="80"/>
          <w:szCs w:val="24"/>
        </w:rPr>
      </w:pPr>
    </w:p>
    <w:p w14:paraId="241A6446" w14:textId="77777777" w:rsidR="00FC36B5" w:rsidRPr="008E1CD0" w:rsidRDefault="00FC36B5" w:rsidP="00F35375">
      <w:pPr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</w:rPr>
      </w:pPr>
    </w:p>
    <w:p w14:paraId="2385A281" w14:textId="77777777" w:rsidR="00FC36B5" w:rsidRPr="008E1CD0" w:rsidRDefault="00FC36B5" w:rsidP="00F35375">
      <w:pPr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</w:rPr>
      </w:pPr>
    </w:p>
    <w:p w14:paraId="58B7F6DE" w14:textId="77777777" w:rsidR="00C01798" w:rsidRPr="008E1CD0" w:rsidRDefault="00B13B80" w:rsidP="00F35375">
      <w:pPr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</w:rPr>
      </w:pPr>
      <w:r w:rsidRPr="008E1CD0">
        <w:rPr>
          <w:rFonts w:ascii="Arial Narrow" w:hAnsi="Arial Narrow"/>
          <w:b/>
          <w:color w:val="244061" w:themeColor="accent1" w:themeShade="80"/>
          <w:szCs w:val="24"/>
        </w:rPr>
        <w:t>8</w:t>
      </w:r>
      <w:r w:rsidR="002D10A9" w:rsidRPr="008E1CD0">
        <w:rPr>
          <w:rFonts w:ascii="Arial Narrow" w:hAnsi="Arial Narrow"/>
          <w:b/>
          <w:color w:val="244061" w:themeColor="accent1" w:themeShade="80"/>
          <w:szCs w:val="24"/>
        </w:rPr>
        <w:t xml:space="preserve">.   </w:t>
      </w:r>
      <w:r w:rsidR="00C01798" w:rsidRPr="008E1CD0">
        <w:rPr>
          <w:rFonts w:ascii="Arial Narrow" w:hAnsi="Arial Narrow"/>
          <w:b/>
          <w:color w:val="244061" w:themeColor="accent1" w:themeShade="80"/>
          <w:szCs w:val="24"/>
        </w:rPr>
        <w:t xml:space="preserve">ANEXOS </w:t>
      </w:r>
    </w:p>
    <w:p w14:paraId="248691D8" w14:textId="77777777" w:rsidR="0092163E" w:rsidRPr="008E1CD0" w:rsidRDefault="0092163E" w:rsidP="00F35375">
      <w:pPr>
        <w:suppressAutoHyphens/>
        <w:ind w:left="284" w:hanging="284"/>
        <w:rPr>
          <w:rFonts w:ascii="Arial Narrow" w:hAnsi="Arial Narrow"/>
          <w:color w:val="244061" w:themeColor="accent1" w:themeShade="80"/>
          <w:szCs w:val="24"/>
        </w:rPr>
      </w:pPr>
      <w:r w:rsidRPr="008E1CD0">
        <w:rPr>
          <w:rFonts w:ascii="Arial Narrow" w:hAnsi="Arial Narrow"/>
          <w:color w:val="244061" w:themeColor="accent1" w:themeShade="80"/>
          <w:szCs w:val="24"/>
        </w:rPr>
        <w:t xml:space="preserve">      N/A</w:t>
      </w:r>
    </w:p>
    <w:p w14:paraId="5995D439" w14:textId="77777777" w:rsidR="00C01798" w:rsidRPr="008E1CD0" w:rsidRDefault="00C01798" w:rsidP="00F35375">
      <w:pPr>
        <w:suppressAutoHyphens/>
        <w:jc w:val="both"/>
        <w:rPr>
          <w:rFonts w:ascii="Arial Narrow" w:hAnsi="Arial Narrow"/>
          <w:color w:val="244061" w:themeColor="accent1" w:themeShade="80"/>
          <w:szCs w:val="24"/>
        </w:rPr>
      </w:pPr>
    </w:p>
    <w:p w14:paraId="63FB76DB" w14:textId="77777777" w:rsidR="00C01798" w:rsidRPr="008E1CD0" w:rsidRDefault="00B13B80" w:rsidP="00967664">
      <w:pPr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</w:rPr>
      </w:pPr>
      <w:r w:rsidRPr="008E1CD0">
        <w:rPr>
          <w:rFonts w:ascii="Arial Narrow" w:hAnsi="Arial Narrow"/>
          <w:b/>
          <w:color w:val="244061" w:themeColor="accent1" w:themeShade="80"/>
          <w:szCs w:val="24"/>
        </w:rPr>
        <w:t xml:space="preserve">9. </w:t>
      </w:r>
      <w:r w:rsidR="00967664" w:rsidRPr="008E1CD0">
        <w:rPr>
          <w:rFonts w:ascii="Arial Narrow" w:hAnsi="Arial Narrow"/>
          <w:b/>
          <w:color w:val="244061" w:themeColor="accent1" w:themeShade="80"/>
          <w:szCs w:val="24"/>
        </w:rPr>
        <w:t xml:space="preserve">  </w:t>
      </w:r>
      <w:r w:rsidR="00C01798" w:rsidRPr="008E1CD0">
        <w:rPr>
          <w:rFonts w:ascii="Arial Narrow" w:hAnsi="Arial Narrow"/>
          <w:b/>
          <w:color w:val="244061" w:themeColor="accent1" w:themeShade="80"/>
          <w:szCs w:val="24"/>
        </w:rPr>
        <w:t>MODIFICACIONES</w:t>
      </w:r>
    </w:p>
    <w:p w14:paraId="410B9BD5" w14:textId="77777777" w:rsidR="00846867" w:rsidRPr="008E1CD0" w:rsidRDefault="00846867" w:rsidP="00967664">
      <w:pPr>
        <w:suppressAutoHyphens/>
        <w:ind w:left="284" w:hanging="284"/>
        <w:rPr>
          <w:rFonts w:ascii="Arial Narrow" w:hAnsi="Arial Narrow"/>
          <w:b/>
          <w:color w:val="244061" w:themeColor="accent1" w:themeShade="80"/>
          <w:szCs w:val="24"/>
        </w:rPr>
        <w:sectPr w:rsidR="00846867" w:rsidRPr="008E1CD0" w:rsidSect="00702B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816" w:right="1134" w:bottom="568" w:left="1418" w:header="426" w:footer="310" w:gutter="0"/>
          <w:cols w:space="720"/>
          <w:titlePg/>
          <w:docGrid w:linePitch="326"/>
        </w:sectPr>
      </w:pPr>
    </w:p>
    <w:p w14:paraId="7565FFE9" w14:textId="77777777" w:rsidR="00C01798" w:rsidRPr="008E1CD0" w:rsidRDefault="00C01798" w:rsidP="0024091A">
      <w:pPr>
        <w:ind w:left="34"/>
        <w:jc w:val="both"/>
        <w:rPr>
          <w:rFonts w:ascii="Arial Narrow" w:hAnsi="Arial Narrow"/>
          <w:noProof/>
          <w:color w:val="244061" w:themeColor="accent1" w:themeShade="80"/>
          <w:szCs w:val="24"/>
          <w:lang w:val="es-ES"/>
        </w:rPr>
      </w:pPr>
    </w:p>
    <w:tbl>
      <w:tblPr>
        <w:tblpPr w:leftFromText="141" w:rightFromText="141" w:vertAnchor="text" w:horzAnchor="margin" w:tblpY="136"/>
        <w:tblW w:w="9781" w:type="dxa"/>
        <w:tblLayout w:type="fixed"/>
        <w:tblLook w:val="01E0" w:firstRow="1" w:lastRow="1" w:firstColumn="1" w:lastColumn="1" w:noHBand="0" w:noVBand="0"/>
      </w:tblPr>
      <w:tblGrid>
        <w:gridCol w:w="492"/>
        <w:gridCol w:w="9289"/>
      </w:tblGrid>
      <w:tr w:rsidR="008E1CD0" w:rsidRPr="008E1CD0" w14:paraId="2D59599E" w14:textId="77777777" w:rsidTr="00831E99">
        <w:trPr>
          <w:trHeight w:val="571"/>
          <w:tblHeader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65177D10" w14:textId="77777777" w:rsidR="002F558B" w:rsidRPr="008E1CD0" w:rsidRDefault="002F558B" w:rsidP="007E6756">
            <w:pPr>
              <w:tabs>
                <w:tab w:val="left" w:pos="2280"/>
                <w:tab w:val="left" w:pos="7680"/>
              </w:tabs>
              <w:spacing w:line="360" w:lineRule="atLeast"/>
              <w:ind w:right="-51"/>
              <w:jc w:val="center"/>
              <w:rPr>
                <w:rFonts w:ascii="Arial Narrow" w:hAnsi="Arial Narrow"/>
                <w:b/>
                <w:noProof/>
                <w:color w:val="244061" w:themeColor="accent1" w:themeShade="80"/>
                <w:szCs w:val="24"/>
                <w:lang w:val="es-ES"/>
              </w:rPr>
            </w:pPr>
            <w:r w:rsidRPr="008E1CD0">
              <w:rPr>
                <w:rFonts w:ascii="Arial Narrow" w:hAnsi="Arial Narrow"/>
                <w:b/>
                <w:noProof/>
                <w:color w:val="244061" w:themeColor="accent1" w:themeShade="80"/>
                <w:szCs w:val="24"/>
                <w:lang w:val="es-ES"/>
              </w:rPr>
              <w:t>No.</w:t>
            </w:r>
          </w:p>
        </w:tc>
        <w:tc>
          <w:tcPr>
            <w:tcW w:w="9289" w:type="dxa"/>
            <w:shd w:val="clear" w:color="auto" w:fill="D9D9D9" w:themeFill="background1" w:themeFillShade="D9"/>
            <w:vAlign w:val="center"/>
          </w:tcPr>
          <w:p w14:paraId="5125AC8C" w14:textId="77777777" w:rsidR="002F558B" w:rsidRPr="008E1CD0" w:rsidRDefault="00CA4C4E" w:rsidP="00CA4C4E">
            <w:pPr>
              <w:tabs>
                <w:tab w:val="left" w:pos="2280"/>
                <w:tab w:val="left" w:pos="7680"/>
              </w:tabs>
              <w:spacing w:line="360" w:lineRule="atLeast"/>
              <w:ind w:right="-51"/>
              <w:rPr>
                <w:rFonts w:ascii="Arial Narrow" w:hAnsi="Arial Narrow"/>
                <w:b/>
                <w:noProof/>
                <w:color w:val="244061" w:themeColor="accent1" w:themeShade="80"/>
                <w:szCs w:val="24"/>
                <w:lang w:val="es-ES"/>
              </w:rPr>
            </w:pPr>
            <w:r w:rsidRPr="008E1CD0">
              <w:rPr>
                <w:rFonts w:ascii="Arial Narrow" w:hAnsi="Arial Narrow"/>
                <w:b/>
                <w:noProof/>
                <w:color w:val="244061" w:themeColor="accent1" w:themeShade="80"/>
                <w:szCs w:val="24"/>
                <w:lang w:val="es-ES"/>
              </w:rPr>
              <w:t>MODIFICACIÓN</w:t>
            </w:r>
          </w:p>
        </w:tc>
      </w:tr>
      <w:tr w:rsidR="008E1CD0" w:rsidRPr="008E1CD0" w14:paraId="648238BC" w14:textId="77777777" w:rsidTr="00831E99">
        <w:trPr>
          <w:tblHeader/>
        </w:trPr>
        <w:tc>
          <w:tcPr>
            <w:tcW w:w="492" w:type="dxa"/>
            <w:vAlign w:val="center"/>
          </w:tcPr>
          <w:p w14:paraId="57CFC54F" w14:textId="77777777" w:rsidR="002F558B" w:rsidRPr="008E1CD0" w:rsidRDefault="008916FB" w:rsidP="008916FB">
            <w:pPr>
              <w:suppressAutoHyphens/>
              <w:ind w:left="-57" w:right="-57"/>
              <w:jc w:val="center"/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</w:pP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1</w:t>
            </w:r>
          </w:p>
        </w:tc>
        <w:tc>
          <w:tcPr>
            <w:tcW w:w="9289" w:type="dxa"/>
          </w:tcPr>
          <w:p w14:paraId="58D14968" w14:textId="77777777" w:rsidR="002F558B" w:rsidRPr="008E1CD0" w:rsidRDefault="002F558B" w:rsidP="005E52AB">
            <w:pPr>
              <w:suppressAutoHyphens/>
              <w:ind w:left="-57" w:right="-57"/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</w:pPr>
          </w:p>
          <w:p w14:paraId="6FF9EF39" w14:textId="77777777" w:rsidR="00315CBD" w:rsidRPr="008E1CD0" w:rsidRDefault="00B60102" w:rsidP="005E52AB">
            <w:pPr>
              <w:suppressAutoHyphens/>
              <w:ind w:left="-57" w:right="-57"/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</w:pP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Se cambia el calificativo de «</w:t>
            </w:r>
            <w:r w:rsidRPr="008E1CD0">
              <w:rPr>
                <w:rFonts w:ascii="Arial Narrow" w:hAnsi="Arial Narrow" w:cs="Arial"/>
                <w:b/>
                <w:i/>
                <w:color w:val="244061" w:themeColor="accent1" w:themeShade="80"/>
                <w:spacing w:val="-2"/>
                <w:szCs w:val="24"/>
                <w:lang w:val="es-ES"/>
              </w:rPr>
              <w:t>atendido</w:t>
            </w: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» por «</w:t>
            </w:r>
            <w:r w:rsidRPr="008E1CD0">
              <w:rPr>
                <w:rFonts w:ascii="Arial Narrow" w:hAnsi="Arial Narrow" w:cs="Arial"/>
                <w:b/>
                <w:i/>
                <w:color w:val="244061" w:themeColor="accent1" w:themeShade="80"/>
                <w:spacing w:val="-2"/>
                <w:szCs w:val="24"/>
                <w:lang w:val="es-ES"/>
              </w:rPr>
              <w:t>cumplido</w:t>
            </w: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» en todas las citas.</w:t>
            </w:r>
          </w:p>
          <w:p w14:paraId="625B52BE" w14:textId="77777777" w:rsidR="00C81786" w:rsidRPr="008E1CD0" w:rsidRDefault="00C81786" w:rsidP="005E52AB">
            <w:pPr>
              <w:suppressAutoHyphens/>
              <w:ind w:left="-57" w:right="-57"/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</w:pPr>
          </w:p>
        </w:tc>
      </w:tr>
      <w:tr w:rsidR="008E1CD0" w:rsidRPr="008E1CD0" w14:paraId="6C069F42" w14:textId="77777777" w:rsidTr="00831E99">
        <w:trPr>
          <w:tblHeader/>
        </w:trPr>
        <w:tc>
          <w:tcPr>
            <w:tcW w:w="492" w:type="dxa"/>
          </w:tcPr>
          <w:p w14:paraId="72C76BD8" w14:textId="77777777" w:rsidR="00C81786" w:rsidRPr="008E1CD0" w:rsidRDefault="00C81786" w:rsidP="008916FB">
            <w:pPr>
              <w:suppressAutoHyphens/>
              <w:ind w:left="-57" w:right="-57"/>
              <w:jc w:val="center"/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</w:pP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2</w:t>
            </w:r>
          </w:p>
        </w:tc>
        <w:tc>
          <w:tcPr>
            <w:tcW w:w="9289" w:type="dxa"/>
          </w:tcPr>
          <w:p w14:paraId="67813EB8" w14:textId="77777777" w:rsidR="00C81786" w:rsidRPr="008E1CD0" w:rsidRDefault="00C81786" w:rsidP="00C81786">
            <w:pPr>
              <w:suppressAutoHyphens/>
              <w:ind w:left="-57" w:right="-57"/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</w:pP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 xml:space="preserve">Se elimina el calificativo de </w:t>
            </w:r>
            <w:r w:rsidRPr="008E1CD0">
              <w:rPr>
                <w:rFonts w:ascii="Arial Narrow" w:hAnsi="Arial Narrow" w:cs="Arial"/>
                <w:b/>
                <w:i/>
                <w:color w:val="244061" w:themeColor="accent1" w:themeShade="80"/>
                <w:spacing w:val="-2"/>
                <w:szCs w:val="24"/>
                <w:lang w:val="es-ES"/>
              </w:rPr>
              <w:t>«recomendación en proceso»</w:t>
            </w: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 xml:space="preserve"> y </w:t>
            </w:r>
            <w:r w:rsidRPr="008E1CD0">
              <w:rPr>
                <w:rFonts w:ascii="Arial Narrow" w:hAnsi="Arial Narrow" w:cs="Arial"/>
                <w:b/>
                <w:i/>
                <w:color w:val="244061" w:themeColor="accent1" w:themeShade="80"/>
                <w:spacing w:val="-2"/>
                <w:szCs w:val="24"/>
                <w:lang w:val="es-ES"/>
              </w:rPr>
              <w:t>«recomendación parcialmente atendida»</w:t>
            </w: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 xml:space="preserve"> </w:t>
            </w:r>
          </w:p>
          <w:p w14:paraId="644FFF6B" w14:textId="77777777" w:rsidR="00FB5403" w:rsidRPr="008E1CD0" w:rsidRDefault="00FB5403" w:rsidP="00C81786">
            <w:pPr>
              <w:suppressAutoHyphens/>
              <w:ind w:left="-57" w:right="-57"/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</w:pPr>
          </w:p>
        </w:tc>
      </w:tr>
      <w:tr w:rsidR="008E1CD0" w:rsidRPr="008E1CD0" w14:paraId="55B8FD00" w14:textId="77777777" w:rsidTr="00831E99">
        <w:trPr>
          <w:tblHeader/>
        </w:trPr>
        <w:tc>
          <w:tcPr>
            <w:tcW w:w="492" w:type="dxa"/>
          </w:tcPr>
          <w:p w14:paraId="55189CB0" w14:textId="77777777" w:rsidR="00FB5403" w:rsidRPr="008E1CD0" w:rsidRDefault="00FB5403" w:rsidP="00FB5403">
            <w:pPr>
              <w:suppressAutoHyphens/>
              <w:ind w:left="-57" w:right="-57"/>
              <w:jc w:val="center"/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</w:pP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3</w:t>
            </w:r>
          </w:p>
        </w:tc>
        <w:tc>
          <w:tcPr>
            <w:tcW w:w="9289" w:type="dxa"/>
          </w:tcPr>
          <w:p w14:paraId="2C3FF391" w14:textId="77777777" w:rsidR="00FB5403" w:rsidRPr="008E1CD0" w:rsidRDefault="00FB5403" w:rsidP="00C81786">
            <w:pPr>
              <w:suppressAutoHyphens/>
              <w:ind w:left="-57" w:right="-57"/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</w:pP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 xml:space="preserve">Se </w:t>
            </w:r>
            <w:r w:rsidR="00AC1245"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cambia</w:t>
            </w: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 xml:space="preserve"> la redacción del paso 08</w:t>
            </w:r>
            <w:r w:rsidR="00AC1245"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 xml:space="preserve"> y del paso 10</w:t>
            </w: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 xml:space="preserve"> del procedimiento, para </w:t>
            </w:r>
            <w:r w:rsidR="00FC36B5"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 xml:space="preserve">detallar </w:t>
            </w: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la entrega de una copia de los hallazgos a los empleados vinculados a</w:t>
            </w:r>
            <w:r w:rsidR="00AC1245"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 xml:space="preserve"> </w:t>
            </w: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l</w:t>
            </w:r>
            <w:r w:rsidR="00AC1245"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os</w:t>
            </w: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 xml:space="preserve"> mismo</w:t>
            </w:r>
            <w:r w:rsidR="00AC1245"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s</w:t>
            </w:r>
            <w:r w:rsidRPr="008E1CD0"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  <w:t>.</w:t>
            </w:r>
          </w:p>
          <w:p w14:paraId="2C6FBD2C" w14:textId="77777777" w:rsidR="00F05E4F" w:rsidRPr="008E1CD0" w:rsidRDefault="00F05E4F" w:rsidP="00C81786">
            <w:pPr>
              <w:suppressAutoHyphens/>
              <w:ind w:left="-57" w:right="-57"/>
              <w:rPr>
                <w:rFonts w:ascii="Arial Narrow" w:hAnsi="Arial Narrow" w:cs="Arial"/>
                <w:color w:val="244061" w:themeColor="accent1" w:themeShade="80"/>
                <w:spacing w:val="-2"/>
                <w:szCs w:val="24"/>
                <w:lang w:val="es-ES"/>
              </w:rPr>
            </w:pPr>
          </w:p>
        </w:tc>
      </w:tr>
    </w:tbl>
    <w:p w14:paraId="34CED5CC" w14:textId="77777777" w:rsidR="007C56F6" w:rsidRPr="008E1CD0" w:rsidRDefault="007C56F6" w:rsidP="007C56F6">
      <w:pPr>
        <w:tabs>
          <w:tab w:val="left" w:pos="-720"/>
        </w:tabs>
        <w:suppressAutoHyphens/>
        <w:rPr>
          <w:rFonts w:ascii="Arial Narrow" w:hAnsi="Arial Narrow"/>
          <w:color w:val="244061" w:themeColor="accent1" w:themeShade="80"/>
          <w:szCs w:val="24"/>
          <w:lang w:val="es-ES"/>
        </w:rPr>
      </w:pPr>
    </w:p>
    <w:sectPr w:rsidR="007C56F6" w:rsidRPr="008E1CD0" w:rsidSect="00DA1DC2">
      <w:type w:val="continuous"/>
      <w:pgSz w:w="12242" w:h="15842" w:code="1"/>
      <w:pgMar w:top="1134" w:right="1134" w:bottom="1418" w:left="1418" w:header="567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F16B" w14:textId="77777777" w:rsidR="00AF6F92" w:rsidRDefault="00AF6F92">
      <w:r>
        <w:separator/>
      </w:r>
    </w:p>
  </w:endnote>
  <w:endnote w:type="continuationSeparator" w:id="0">
    <w:p w14:paraId="3255BBA9" w14:textId="77777777" w:rsidR="00AF6F92" w:rsidRDefault="00AF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2FCB" w14:textId="77777777" w:rsidR="00702B83" w:rsidRDefault="00702B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0C3C" w14:textId="77777777" w:rsidR="009C3EC9" w:rsidRDefault="009C3EC9">
    <w:pPr>
      <w:pStyle w:val="Piedepgina"/>
    </w:pP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  <w:gridCol w:w="2600"/>
    </w:tblGrid>
    <w:tr w:rsidR="009C3EC9" w14:paraId="29324D7F" w14:textId="77777777" w:rsidTr="00EA2BC7">
      <w:tc>
        <w:tcPr>
          <w:tcW w:w="7090" w:type="dxa"/>
        </w:tcPr>
        <w:p w14:paraId="26505E6C" w14:textId="77777777" w:rsidR="009C3EC9" w:rsidRPr="006A5B7C" w:rsidRDefault="009C3EC9">
          <w:pPr>
            <w:pStyle w:val="Piedepgina"/>
            <w:rPr>
              <w:color w:val="1F497D" w:themeColor="text2"/>
              <w:sz w:val="16"/>
              <w:szCs w:val="16"/>
            </w:rPr>
          </w:pPr>
        </w:p>
      </w:tc>
      <w:tc>
        <w:tcPr>
          <w:tcW w:w="2600" w:type="dxa"/>
        </w:tcPr>
        <w:p w14:paraId="74431C30" w14:textId="77777777" w:rsidR="009C3EC9" w:rsidRPr="009C3EC9" w:rsidRDefault="004E6FA0">
          <w:pPr>
            <w:rPr>
              <w:rFonts w:ascii="Arial Narrow" w:hAnsi="Arial Narrow"/>
              <w:color w:val="1F497D" w:themeColor="text2"/>
              <w:sz w:val="20"/>
              <w:lang w:val="es-ES"/>
            </w:rPr>
          </w:pPr>
          <w:r>
            <w:rPr>
              <w:rFonts w:ascii="Arial Narrow" w:hAnsi="Arial Narrow"/>
              <w:color w:val="1F497D" w:themeColor="text2"/>
              <w:sz w:val="20"/>
              <w:lang w:val="es-ES"/>
            </w:rPr>
            <w:t xml:space="preserve">                              </w:t>
          </w:r>
          <w:sdt>
            <w:sdtPr>
              <w:rPr>
                <w:rFonts w:ascii="Arial Narrow" w:hAnsi="Arial Narrow"/>
                <w:color w:val="1F497D" w:themeColor="text2"/>
                <w:sz w:val="20"/>
                <w:lang w:val="es-ES"/>
              </w:rPr>
              <w:id w:val="1528376843"/>
              <w:docPartObj>
                <w:docPartGallery w:val="Page Numbers (Top of Page)"/>
                <w:docPartUnique/>
              </w:docPartObj>
            </w:sdtPr>
            <w:sdtEndPr/>
            <w:sdtContent>
              <w:r w:rsidR="009C3EC9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t xml:space="preserve">Página </w:t>
              </w:r>
              <w:r w:rsidR="00474CAD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begin"/>
              </w:r>
              <w:r w:rsidR="009C3EC9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instrText xml:space="preserve"> PAGE </w:instrText>
              </w:r>
              <w:r w:rsidR="00474CAD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separate"/>
              </w:r>
              <w:r w:rsidR="00421BB4">
                <w:rPr>
                  <w:rFonts w:ascii="Arial Narrow" w:hAnsi="Arial Narrow"/>
                  <w:noProof/>
                  <w:color w:val="1F497D" w:themeColor="text2"/>
                  <w:sz w:val="20"/>
                  <w:lang w:val="es-ES"/>
                </w:rPr>
                <w:t>8</w:t>
              </w:r>
              <w:r w:rsidR="00474CAD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end"/>
              </w:r>
              <w:r w:rsidR="009C3EC9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t xml:space="preserve"> de </w:t>
              </w:r>
              <w:r w:rsidR="00474CAD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begin"/>
              </w:r>
              <w:r w:rsidR="009C3EC9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instrText xml:space="preserve"> NUMPAGES  </w:instrText>
              </w:r>
              <w:r w:rsidR="00474CAD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separate"/>
              </w:r>
              <w:r w:rsidR="00421BB4">
                <w:rPr>
                  <w:rFonts w:ascii="Arial Narrow" w:hAnsi="Arial Narrow"/>
                  <w:noProof/>
                  <w:color w:val="1F497D" w:themeColor="text2"/>
                  <w:sz w:val="20"/>
                  <w:lang w:val="es-ES"/>
                </w:rPr>
                <w:t>8</w:t>
              </w:r>
              <w:r w:rsidR="00474CAD" w:rsidRPr="009C3EC9">
                <w:rPr>
                  <w:rFonts w:ascii="Arial Narrow" w:hAnsi="Arial Narrow"/>
                  <w:color w:val="1F497D" w:themeColor="text2"/>
                  <w:sz w:val="20"/>
                  <w:lang w:val="es-ES"/>
                </w:rPr>
                <w:fldChar w:fldCharType="end"/>
              </w:r>
            </w:sdtContent>
          </w:sdt>
        </w:p>
        <w:p w14:paraId="4D9D5E2A" w14:textId="77777777" w:rsidR="009C3EC9" w:rsidRPr="009C3EC9" w:rsidRDefault="009C3EC9" w:rsidP="009C3EC9">
          <w:pPr>
            <w:pStyle w:val="Piedepgina"/>
            <w:jc w:val="right"/>
            <w:rPr>
              <w:rFonts w:ascii="Arial Narrow" w:hAnsi="Arial Narrow"/>
              <w:color w:val="1F497D" w:themeColor="text2"/>
              <w:sz w:val="20"/>
            </w:rPr>
          </w:pPr>
        </w:p>
      </w:tc>
    </w:tr>
  </w:tbl>
  <w:p w14:paraId="09D3CB9E" w14:textId="77777777" w:rsidR="009C3EC9" w:rsidRDefault="009C3EC9">
    <w:pPr>
      <w:pStyle w:val="Piedepgina"/>
    </w:pPr>
  </w:p>
  <w:p w14:paraId="1D373502" w14:textId="77777777" w:rsidR="009C3EC9" w:rsidRDefault="009C3EC9" w:rsidP="00702B8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C29B" w14:textId="77777777" w:rsidR="00702B83" w:rsidRDefault="00702B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612C" w14:textId="77777777" w:rsidR="00AF6F92" w:rsidRDefault="00AF6F92">
      <w:r>
        <w:separator/>
      </w:r>
    </w:p>
  </w:footnote>
  <w:footnote w:type="continuationSeparator" w:id="0">
    <w:p w14:paraId="2A68F753" w14:textId="77777777" w:rsidR="00AF6F92" w:rsidRDefault="00AF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8B3C" w14:textId="77777777" w:rsidR="00702B83" w:rsidRDefault="00702B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701"/>
    </w:tblGrid>
    <w:tr w:rsidR="00702B83" w:rsidRPr="00473D67" w14:paraId="336EF91C" w14:textId="77777777" w:rsidTr="00350AAB">
      <w:tc>
        <w:tcPr>
          <w:tcW w:w="8080" w:type="dxa"/>
        </w:tcPr>
        <w:p w14:paraId="324CD6E6" w14:textId="77777777" w:rsidR="00702B83" w:rsidRPr="00473D67" w:rsidRDefault="00702B83" w:rsidP="00702B83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473D67">
            <w:rPr>
              <w:rFonts w:ascii="Arial Narrow" w:hAnsi="Arial Narrow"/>
              <w:b/>
              <w:color w:val="1F497D" w:themeColor="text2"/>
              <w:sz w:val="16"/>
            </w:rPr>
            <w:t>MACROPROCESO GESTION DEL SOPORTE INSTITUCIONAL</w:t>
          </w:r>
        </w:p>
        <w:p w14:paraId="48DD061A" w14:textId="77777777" w:rsidR="00702B83" w:rsidRPr="00473D67" w:rsidRDefault="00702B83" w:rsidP="00702B83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473D67">
            <w:rPr>
              <w:rFonts w:ascii="Arial Narrow" w:hAnsi="Arial Narrow"/>
              <w:b/>
              <w:color w:val="1F497D" w:themeColor="text2"/>
              <w:sz w:val="16"/>
            </w:rPr>
            <w:t>PROCESO AUDITORÍA INTERNA Y CONTROL INTERNO</w:t>
          </w:r>
        </w:p>
        <w:p w14:paraId="623FF766" w14:textId="77777777" w:rsidR="00702B83" w:rsidRPr="00473D67" w:rsidRDefault="00702B83" w:rsidP="00702B83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473D67">
            <w:rPr>
              <w:rFonts w:ascii="Arial Narrow" w:hAnsi="Arial Narrow"/>
              <w:b/>
              <w:color w:val="1F497D" w:themeColor="text2"/>
              <w:sz w:val="16"/>
            </w:rPr>
            <w:t>SUBPROCESO</w:t>
          </w:r>
          <w:r>
            <w:rPr>
              <w:rFonts w:ascii="Arial Narrow" w:hAnsi="Arial Narrow"/>
              <w:b/>
              <w:color w:val="1F497D" w:themeColor="text2"/>
              <w:sz w:val="16"/>
            </w:rPr>
            <w:t xml:space="preserve"> 6.</w:t>
          </w:r>
          <w:r w:rsidRPr="00473D67">
            <w:rPr>
              <w:rFonts w:ascii="Arial Narrow" w:hAnsi="Arial Narrow"/>
              <w:b/>
              <w:color w:val="1F497D" w:themeColor="text2"/>
              <w:sz w:val="16"/>
            </w:rPr>
            <w:t xml:space="preserve">8.3: </w:t>
          </w:r>
          <w:r w:rsidRPr="00473D67">
            <w:rPr>
              <w:rFonts w:ascii="Arial Narrow" w:hAnsi="Arial Narrow"/>
              <w:b/>
              <w:color w:val="1F497D" w:themeColor="text2"/>
              <w:sz w:val="16"/>
              <w:lang w:val="es-SV"/>
            </w:rPr>
            <w:t>ASIGNACIÓN Y EJECUCIÓN DE AUDITORÍAS INTERNAS</w:t>
          </w:r>
        </w:p>
      </w:tc>
      <w:tc>
        <w:tcPr>
          <w:tcW w:w="1701" w:type="dxa"/>
        </w:tcPr>
        <w:p w14:paraId="4B02E9BB" w14:textId="77777777" w:rsidR="00702B83" w:rsidRPr="00F16334" w:rsidRDefault="00702B83" w:rsidP="00702B83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 xml:space="preserve">CÓDIGO  :   </w:t>
          </w:r>
          <w:r>
            <w:rPr>
              <w:rFonts w:ascii="Arial Narrow" w:hAnsi="Arial Narrow"/>
              <w:b/>
              <w:color w:val="1F497D" w:themeColor="text2"/>
              <w:sz w:val="16"/>
            </w:rPr>
            <w:t>PRO-6.8.3.1</w:t>
          </w:r>
        </w:p>
        <w:p w14:paraId="49CD976E" w14:textId="77777777" w:rsidR="00702B83" w:rsidRPr="00F16334" w:rsidRDefault="00702B83" w:rsidP="00702B83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>
            <w:rPr>
              <w:rFonts w:ascii="Arial Narrow" w:hAnsi="Arial Narrow"/>
              <w:b/>
              <w:color w:val="1F497D" w:themeColor="text2"/>
              <w:sz w:val="16"/>
            </w:rPr>
            <w:t>EDICIÓN  :   002</w:t>
          </w:r>
        </w:p>
        <w:p w14:paraId="6F373166" w14:textId="77777777" w:rsidR="00702B83" w:rsidRPr="00F16334" w:rsidRDefault="00702B83" w:rsidP="00702B83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 xml:space="preserve">FECHA   </w:t>
          </w:r>
          <w:r>
            <w:rPr>
              <w:rFonts w:ascii="Arial Narrow" w:hAnsi="Arial Narrow"/>
              <w:b/>
              <w:color w:val="1F497D" w:themeColor="text2"/>
              <w:sz w:val="16"/>
            </w:rPr>
            <w:t xml:space="preserve"> </w:t>
          </w: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 xml:space="preserve"> : </w:t>
          </w:r>
          <w:r>
            <w:rPr>
              <w:rFonts w:ascii="Arial Narrow" w:hAnsi="Arial Narrow"/>
              <w:b/>
              <w:color w:val="1F497D" w:themeColor="text2"/>
              <w:sz w:val="16"/>
            </w:rPr>
            <w:t xml:space="preserve">  </w:t>
          </w: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>31/0</w:t>
          </w:r>
          <w:r>
            <w:rPr>
              <w:rFonts w:ascii="Arial Narrow" w:hAnsi="Arial Narrow"/>
              <w:b/>
              <w:color w:val="1F497D" w:themeColor="text2"/>
              <w:sz w:val="16"/>
            </w:rPr>
            <w:t>5</w:t>
          </w: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>/</w:t>
          </w:r>
          <w:r>
            <w:rPr>
              <w:rFonts w:ascii="Arial Narrow" w:hAnsi="Arial Narrow"/>
              <w:b/>
              <w:color w:val="1F497D" w:themeColor="text2"/>
              <w:sz w:val="16"/>
            </w:rPr>
            <w:t>20</w:t>
          </w: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>1</w:t>
          </w:r>
          <w:r>
            <w:rPr>
              <w:rFonts w:ascii="Arial Narrow" w:hAnsi="Arial Narrow"/>
              <w:b/>
              <w:color w:val="1F497D" w:themeColor="text2"/>
              <w:sz w:val="16"/>
            </w:rPr>
            <w:t>9</w:t>
          </w:r>
        </w:p>
      </w:tc>
    </w:tr>
  </w:tbl>
  <w:p w14:paraId="4357861B" w14:textId="77777777" w:rsidR="002D10A9" w:rsidRDefault="002D10A9">
    <w:pPr>
      <w:pStyle w:val="Encabezado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701"/>
    </w:tblGrid>
    <w:tr w:rsidR="004E6FA0" w:rsidRPr="00473D67" w14:paraId="5BCFF36F" w14:textId="77777777" w:rsidTr="000A7E56">
      <w:tc>
        <w:tcPr>
          <w:tcW w:w="8080" w:type="dxa"/>
        </w:tcPr>
        <w:p w14:paraId="1A5598EB" w14:textId="77777777" w:rsidR="004E6FA0" w:rsidRPr="00473D67" w:rsidRDefault="004E6FA0" w:rsidP="004E6FA0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473D67">
            <w:rPr>
              <w:rFonts w:ascii="Arial Narrow" w:hAnsi="Arial Narrow"/>
              <w:b/>
              <w:color w:val="1F497D" w:themeColor="text2"/>
              <w:sz w:val="16"/>
            </w:rPr>
            <w:t>MACROPROCESO GESTION DEL SOPORTE INSTITUCIONAL</w:t>
          </w:r>
        </w:p>
        <w:p w14:paraId="60D83427" w14:textId="77777777" w:rsidR="004E6FA0" w:rsidRPr="00473D67" w:rsidRDefault="004E6FA0" w:rsidP="004E6FA0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473D67">
            <w:rPr>
              <w:rFonts w:ascii="Arial Narrow" w:hAnsi="Arial Narrow"/>
              <w:b/>
              <w:color w:val="1F497D" w:themeColor="text2"/>
              <w:sz w:val="16"/>
            </w:rPr>
            <w:t>PROCESO AUDITORÍA INTERNA Y CONTROL INTERNO</w:t>
          </w:r>
        </w:p>
        <w:p w14:paraId="6155B2A1" w14:textId="77777777" w:rsidR="004E6FA0" w:rsidRPr="00473D67" w:rsidRDefault="004E6FA0" w:rsidP="004E6FA0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473D67">
            <w:rPr>
              <w:rFonts w:ascii="Arial Narrow" w:hAnsi="Arial Narrow"/>
              <w:b/>
              <w:color w:val="1F497D" w:themeColor="text2"/>
              <w:sz w:val="16"/>
            </w:rPr>
            <w:t>SUBPROCESO</w:t>
          </w:r>
          <w:r w:rsidR="00702B83">
            <w:rPr>
              <w:rFonts w:ascii="Arial Narrow" w:hAnsi="Arial Narrow"/>
              <w:b/>
              <w:color w:val="1F497D" w:themeColor="text2"/>
              <w:sz w:val="16"/>
            </w:rPr>
            <w:t xml:space="preserve"> 6.</w:t>
          </w:r>
          <w:r w:rsidRPr="00473D67">
            <w:rPr>
              <w:rFonts w:ascii="Arial Narrow" w:hAnsi="Arial Narrow"/>
              <w:b/>
              <w:color w:val="1F497D" w:themeColor="text2"/>
              <w:sz w:val="16"/>
            </w:rPr>
            <w:t xml:space="preserve">8.3: </w:t>
          </w:r>
          <w:r w:rsidRPr="00473D67">
            <w:rPr>
              <w:rFonts w:ascii="Arial Narrow" w:hAnsi="Arial Narrow"/>
              <w:b/>
              <w:color w:val="1F497D" w:themeColor="text2"/>
              <w:sz w:val="16"/>
              <w:lang w:val="es-SV"/>
            </w:rPr>
            <w:t>ASIGNACIÓN Y EJECUCIÓN DE AUDITORÍAS INTERNAS</w:t>
          </w:r>
        </w:p>
      </w:tc>
      <w:tc>
        <w:tcPr>
          <w:tcW w:w="1701" w:type="dxa"/>
        </w:tcPr>
        <w:p w14:paraId="2FB2AAFF" w14:textId="77777777" w:rsidR="004E6FA0" w:rsidRPr="00F16334" w:rsidRDefault="004E6FA0" w:rsidP="004E6FA0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 xml:space="preserve">CÓDIGO  :   </w:t>
          </w:r>
          <w:r w:rsidR="00702B83">
            <w:rPr>
              <w:rFonts w:ascii="Arial Narrow" w:hAnsi="Arial Narrow"/>
              <w:b/>
              <w:color w:val="1F497D" w:themeColor="text2"/>
              <w:sz w:val="16"/>
            </w:rPr>
            <w:t>PRO-</w:t>
          </w:r>
          <w:r>
            <w:rPr>
              <w:rFonts w:ascii="Arial Narrow" w:hAnsi="Arial Narrow"/>
              <w:b/>
              <w:color w:val="1F497D" w:themeColor="text2"/>
              <w:sz w:val="16"/>
            </w:rPr>
            <w:t>6.8.3</w:t>
          </w:r>
          <w:r w:rsidR="00702B83">
            <w:rPr>
              <w:rFonts w:ascii="Arial Narrow" w:hAnsi="Arial Narrow"/>
              <w:b/>
              <w:color w:val="1F497D" w:themeColor="text2"/>
              <w:sz w:val="16"/>
            </w:rPr>
            <w:t>.1</w:t>
          </w:r>
        </w:p>
        <w:p w14:paraId="7456D0AD" w14:textId="77777777" w:rsidR="004E6FA0" w:rsidRPr="00F16334" w:rsidRDefault="004E6FA0" w:rsidP="004E6FA0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>
            <w:rPr>
              <w:rFonts w:ascii="Arial Narrow" w:hAnsi="Arial Narrow"/>
              <w:b/>
              <w:color w:val="1F497D" w:themeColor="text2"/>
              <w:sz w:val="16"/>
            </w:rPr>
            <w:t>EDICIÓN  :   0</w:t>
          </w:r>
          <w:r w:rsidR="00702B83">
            <w:rPr>
              <w:rFonts w:ascii="Arial Narrow" w:hAnsi="Arial Narrow"/>
              <w:b/>
              <w:color w:val="1F497D" w:themeColor="text2"/>
              <w:sz w:val="16"/>
            </w:rPr>
            <w:t>0</w:t>
          </w:r>
          <w:r>
            <w:rPr>
              <w:rFonts w:ascii="Arial Narrow" w:hAnsi="Arial Narrow"/>
              <w:b/>
              <w:color w:val="1F497D" w:themeColor="text2"/>
              <w:sz w:val="16"/>
            </w:rPr>
            <w:t>2</w:t>
          </w:r>
        </w:p>
        <w:p w14:paraId="41906719" w14:textId="77777777" w:rsidR="004E6FA0" w:rsidRPr="00F16334" w:rsidRDefault="004E6FA0" w:rsidP="00E41787">
          <w:pPr>
            <w:pStyle w:val="Encabezado"/>
            <w:tabs>
              <w:tab w:val="left" w:pos="6521"/>
            </w:tabs>
            <w:rPr>
              <w:rFonts w:ascii="Arial Narrow" w:hAnsi="Arial Narrow"/>
              <w:b/>
              <w:color w:val="1F497D" w:themeColor="text2"/>
              <w:sz w:val="16"/>
            </w:rPr>
          </w:pP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 xml:space="preserve">FECHA   </w:t>
          </w:r>
          <w:r w:rsidR="00702B83">
            <w:rPr>
              <w:rFonts w:ascii="Arial Narrow" w:hAnsi="Arial Narrow"/>
              <w:b/>
              <w:color w:val="1F497D" w:themeColor="text2"/>
              <w:sz w:val="16"/>
            </w:rPr>
            <w:t xml:space="preserve"> </w:t>
          </w: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 xml:space="preserve"> : </w:t>
          </w:r>
          <w:r>
            <w:rPr>
              <w:rFonts w:ascii="Arial Narrow" w:hAnsi="Arial Narrow"/>
              <w:b/>
              <w:color w:val="1F497D" w:themeColor="text2"/>
              <w:sz w:val="16"/>
            </w:rPr>
            <w:t xml:space="preserve"> </w:t>
          </w:r>
          <w:r w:rsidR="00702B83">
            <w:rPr>
              <w:rFonts w:ascii="Arial Narrow" w:hAnsi="Arial Narrow"/>
              <w:b/>
              <w:color w:val="1F497D" w:themeColor="text2"/>
              <w:sz w:val="16"/>
            </w:rPr>
            <w:t xml:space="preserve"> </w:t>
          </w: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>31/0</w:t>
          </w:r>
          <w:r w:rsidR="00E41787">
            <w:rPr>
              <w:rFonts w:ascii="Arial Narrow" w:hAnsi="Arial Narrow"/>
              <w:b/>
              <w:color w:val="1F497D" w:themeColor="text2"/>
              <w:sz w:val="16"/>
            </w:rPr>
            <w:t>5</w:t>
          </w: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>/</w:t>
          </w:r>
          <w:r w:rsidR="00702B83">
            <w:rPr>
              <w:rFonts w:ascii="Arial Narrow" w:hAnsi="Arial Narrow"/>
              <w:b/>
              <w:color w:val="1F497D" w:themeColor="text2"/>
              <w:sz w:val="16"/>
            </w:rPr>
            <w:t>20</w:t>
          </w:r>
          <w:r w:rsidRPr="00F16334">
            <w:rPr>
              <w:rFonts w:ascii="Arial Narrow" w:hAnsi="Arial Narrow"/>
              <w:b/>
              <w:color w:val="1F497D" w:themeColor="text2"/>
              <w:sz w:val="16"/>
            </w:rPr>
            <w:t>1</w:t>
          </w:r>
          <w:r w:rsidR="00E41787">
            <w:rPr>
              <w:rFonts w:ascii="Arial Narrow" w:hAnsi="Arial Narrow"/>
              <w:b/>
              <w:color w:val="1F497D" w:themeColor="text2"/>
              <w:sz w:val="16"/>
            </w:rPr>
            <w:t>9</w:t>
          </w:r>
        </w:p>
      </w:tc>
    </w:tr>
  </w:tbl>
  <w:p w14:paraId="53BAE2DB" w14:textId="77777777" w:rsidR="004E6FA0" w:rsidRDefault="004E6F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444F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6B0F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261CF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58E52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4B76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9672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C296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165F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E1F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6D7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307BA"/>
    <w:multiLevelType w:val="hybridMultilevel"/>
    <w:tmpl w:val="B00A0832"/>
    <w:lvl w:ilvl="0" w:tplc="CCF44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C34EC3"/>
    <w:multiLevelType w:val="hybridMultilevel"/>
    <w:tmpl w:val="800CB1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4536C"/>
    <w:multiLevelType w:val="singleLevel"/>
    <w:tmpl w:val="F0BAA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44F0618"/>
    <w:multiLevelType w:val="hybridMultilevel"/>
    <w:tmpl w:val="EEFE47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E7A9C"/>
    <w:multiLevelType w:val="multilevel"/>
    <w:tmpl w:val="037E7124"/>
    <w:lvl w:ilvl="0">
      <w:start w:val="5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5" w15:restartNumberingAfterBreak="0">
    <w:nsid w:val="0E51648A"/>
    <w:multiLevelType w:val="multilevel"/>
    <w:tmpl w:val="9EB88A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F0566CC"/>
    <w:multiLevelType w:val="hybridMultilevel"/>
    <w:tmpl w:val="AE66253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A7132"/>
    <w:multiLevelType w:val="hybridMultilevel"/>
    <w:tmpl w:val="D4F091B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E943CC"/>
    <w:multiLevelType w:val="hybridMultilevel"/>
    <w:tmpl w:val="67ACB8EC"/>
    <w:lvl w:ilvl="0" w:tplc="4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8300F48"/>
    <w:multiLevelType w:val="hybridMultilevel"/>
    <w:tmpl w:val="D23E41A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C2E14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7E410FA"/>
    <w:multiLevelType w:val="hybridMultilevel"/>
    <w:tmpl w:val="E6B096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9BE2743"/>
    <w:multiLevelType w:val="hybridMultilevel"/>
    <w:tmpl w:val="37924E3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C7182"/>
    <w:multiLevelType w:val="hybridMultilevel"/>
    <w:tmpl w:val="E6062F0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9434D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1245FF"/>
    <w:multiLevelType w:val="hybridMultilevel"/>
    <w:tmpl w:val="53461D7C"/>
    <w:lvl w:ilvl="0" w:tplc="A4A0335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EB4316"/>
    <w:multiLevelType w:val="singleLevel"/>
    <w:tmpl w:val="E9AC1CFA"/>
    <w:lvl w:ilvl="0">
      <w:start w:val="1"/>
      <w:numFmt w:val="decimalZero"/>
      <w:lvlText w:val="%1"/>
      <w:lvlJc w:val="left"/>
      <w:pPr>
        <w:tabs>
          <w:tab w:val="num" w:pos="473"/>
        </w:tabs>
        <w:ind w:left="0" w:firstLine="113"/>
      </w:pPr>
    </w:lvl>
  </w:abstractNum>
  <w:abstractNum w:abstractNumId="27" w15:restartNumberingAfterBreak="0">
    <w:nsid w:val="46487E84"/>
    <w:multiLevelType w:val="hybridMultilevel"/>
    <w:tmpl w:val="C2887C6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A718C"/>
    <w:multiLevelType w:val="singleLevel"/>
    <w:tmpl w:val="37007C56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</w:abstractNum>
  <w:abstractNum w:abstractNumId="29" w15:restartNumberingAfterBreak="0">
    <w:nsid w:val="4B6B09C8"/>
    <w:multiLevelType w:val="hybridMultilevel"/>
    <w:tmpl w:val="E6062F0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83A51"/>
    <w:multiLevelType w:val="multilevel"/>
    <w:tmpl w:val="8B56F7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1FD2513"/>
    <w:multiLevelType w:val="hybridMultilevel"/>
    <w:tmpl w:val="A656C6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03EE8"/>
    <w:multiLevelType w:val="hybridMultilevel"/>
    <w:tmpl w:val="97122478"/>
    <w:lvl w:ilvl="0" w:tplc="440A0017">
      <w:start w:val="1"/>
      <w:numFmt w:val="lowerLetter"/>
      <w:lvlText w:val="%1)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32D371A"/>
    <w:multiLevelType w:val="hybridMultilevel"/>
    <w:tmpl w:val="549EADF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D3FDD"/>
    <w:multiLevelType w:val="hybridMultilevel"/>
    <w:tmpl w:val="AA9E1C7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0A7B"/>
    <w:multiLevelType w:val="hybridMultilevel"/>
    <w:tmpl w:val="9500CCC0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B2BD6"/>
    <w:multiLevelType w:val="hybridMultilevel"/>
    <w:tmpl w:val="5B1251A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31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5B5C2E"/>
    <w:multiLevelType w:val="multilevel"/>
    <w:tmpl w:val="3FD2EF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78C2393"/>
    <w:multiLevelType w:val="hybridMultilevel"/>
    <w:tmpl w:val="C8922A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AE148E"/>
    <w:multiLevelType w:val="multilevel"/>
    <w:tmpl w:val="BA0A92BC"/>
    <w:lvl w:ilvl="0">
      <w:start w:val="5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hint="default"/>
      </w:rPr>
    </w:lvl>
  </w:abstractNum>
  <w:abstractNum w:abstractNumId="41" w15:restartNumberingAfterBreak="0">
    <w:nsid w:val="7D0E47B7"/>
    <w:multiLevelType w:val="hybridMultilevel"/>
    <w:tmpl w:val="D7601E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D5341"/>
    <w:multiLevelType w:val="singleLevel"/>
    <w:tmpl w:val="5C8CD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3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2"/>
  </w:num>
  <w:num w:numId="14">
    <w:abstractNumId w:val="24"/>
  </w:num>
  <w:num w:numId="15">
    <w:abstractNumId w:val="20"/>
  </w:num>
  <w:num w:numId="16">
    <w:abstractNumId w:val="28"/>
  </w:num>
  <w:num w:numId="17">
    <w:abstractNumId w:val="26"/>
  </w:num>
  <w:num w:numId="18">
    <w:abstractNumId w:val="12"/>
  </w:num>
  <w:num w:numId="19">
    <w:abstractNumId w:val="19"/>
  </w:num>
  <w:num w:numId="20">
    <w:abstractNumId w:val="17"/>
  </w:num>
  <w:num w:numId="21">
    <w:abstractNumId w:val="16"/>
  </w:num>
  <w:num w:numId="22">
    <w:abstractNumId w:val="35"/>
  </w:num>
  <w:num w:numId="23">
    <w:abstractNumId w:val="15"/>
  </w:num>
  <w:num w:numId="24">
    <w:abstractNumId w:val="38"/>
  </w:num>
  <w:num w:numId="25">
    <w:abstractNumId w:val="10"/>
  </w:num>
  <w:num w:numId="26">
    <w:abstractNumId w:val="36"/>
  </w:num>
  <w:num w:numId="27">
    <w:abstractNumId w:val="27"/>
  </w:num>
  <w:num w:numId="28">
    <w:abstractNumId w:val="25"/>
  </w:num>
  <w:num w:numId="29">
    <w:abstractNumId w:val="30"/>
  </w:num>
  <w:num w:numId="30">
    <w:abstractNumId w:val="33"/>
  </w:num>
  <w:num w:numId="31">
    <w:abstractNumId w:val="34"/>
  </w:num>
  <w:num w:numId="32">
    <w:abstractNumId w:val="11"/>
  </w:num>
  <w:num w:numId="33">
    <w:abstractNumId w:val="22"/>
  </w:num>
  <w:num w:numId="34">
    <w:abstractNumId w:val="39"/>
  </w:num>
  <w:num w:numId="35">
    <w:abstractNumId w:val="23"/>
  </w:num>
  <w:num w:numId="36">
    <w:abstractNumId w:val="41"/>
  </w:num>
  <w:num w:numId="37">
    <w:abstractNumId w:val="32"/>
  </w:num>
  <w:num w:numId="38">
    <w:abstractNumId w:val="29"/>
  </w:num>
  <w:num w:numId="39">
    <w:abstractNumId w:val="40"/>
  </w:num>
  <w:num w:numId="40">
    <w:abstractNumId w:val="31"/>
  </w:num>
  <w:num w:numId="41">
    <w:abstractNumId w:val="21"/>
  </w:num>
  <w:num w:numId="42">
    <w:abstractNumId w:val="18"/>
  </w:num>
  <w:num w:numId="4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es-MX" w:vendorID="9" w:dllVersion="512" w:checkStyle="1"/>
  <w:activeWritingStyle w:appName="MSWord" w:lang="es-GT" w:vendorID="9" w:dllVersion="512" w:checkStyle="1"/>
  <w:activeWritingStyle w:appName="MSWord" w:lang="en-US" w:vendorID="8" w:dllVersion="513" w:checkStyle="1"/>
  <w:activeWritingStyle w:appName="MSWord" w:lang="es-C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A9"/>
    <w:rsid w:val="00001702"/>
    <w:rsid w:val="000029F2"/>
    <w:rsid w:val="000076D3"/>
    <w:rsid w:val="000149F1"/>
    <w:rsid w:val="000204A4"/>
    <w:rsid w:val="00021FFB"/>
    <w:rsid w:val="00022702"/>
    <w:rsid w:val="00032E20"/>
    <w:rsid w:val="00033FCA"/>
    <w:rsid w:val="00034BA1"/>
    <w:rsid w:val="000528E6"/>
    <w:rsid w:val="000529DB"/>
    <w:rsid w:val="0005479F"/>
    <w:rsid w:val="00057AF6"/>
    <w:rsid w:val="00075BBF"/>
    <w:rsid w:val="00083EA8"/>
    <w:rsid w:val="000859FE"/>
    <w:rsid w:val="00092E46"/>
    <w:rsid w:val="0009788B"/>
    <w:rsid w:val="000A0734"/>
    <w:rsid w:val="000A365A"/>
    <w:rsid w:val="000B773E"/>
    <w:rsid w:val="000C4E8D"/>
    <w:rsid w:val="000D00D1"/>
    <w:rsid w:val="000D2919"/>
    <w:rsid w:val="000D5B92"/>
    <w:rsid w:val="000D7F50"/>
    <w:rsid w:val="000E2C67"/>
    <w:rsid w:val="000E3F10"/>
    <w:rsid w:val="000E5BE8"/>
    <w:rsid w:val="000F52B3"/>
    <w:rsid w:val="00100313"/>
    <w:rsid w:val="00102E1F"/>
    <w:rsid w:val="0011595B"/>
    <w:rsid w:val="001207AB"/>
    <w:rsid w:val="001373BC"/>
    <w:rsid w:val="00140D7D"/>
    <w:rsid w:val="00142BB6"/>
    <w:rsid w:val="00144EF6"/>
    <w:rsid w:val="0015623A"/>
    <w:rsid w:val="00160966"/>
    <w:rsid w:val="00165FE4"/>
    <w:rsid w:val="00167EB3"/>
    <w:rsid w:val="001714EF"/>
    <w:rsid w:val="0017737B"/>
    <w:rsid w:val="001871E3"/>
    <w:rsid w:val="001875B0"/>
    <w:rsid w:val="00190AA3"/>
    <w:rsid w:val="001951DB"/>
    <w:rsid w:val="00196B72"/>
    <w:rsid w:val="001A0C82"/>
    <w:rsid w:val="001B589A"/>
    <w:rsid w:val="001B716B"/>
    <w:rsid w:val="001C4B07"/>
    <w:rsid w:val="001C54EA"/>
    <w:rsid w:val="001C6505"/>
    <w:rsid w:val="001C6584"/>
    <w:rsid w:val="001D412D"/>
    <w:rsid w:val="001D4185"/>
    <w:rsid w:val="001E05EE"/>
    <w:rsid w:val="001E1218"/>
    <w:rsid w:val="001E2FB5"/>
    <w:rsid w:val="001E40CE"/>
    <w:rsid w:val="001E5575"/>
    <w:rsid w:val="001F1101"/>
    <w:rsid w:val="001F6EDD"/>
    <w:rsid w:val="00203DC2"/>
    <w:rsid w:val="00203DCE"/>
    <w:rsid w:val="00210D5F"/>
    <w:rsid w:val="002142B2"/>
    <w:rsid w:val="00217422"/>
    <w:rsid w:val="002322A4"/>
    <w:rsid w:val="002322DB"/>
    <w:rsid w:val="00235F1A"/>
    <w:rsid w:val="00237B40"/>
    <w:rsid w:val="0024091A"/>
    <w:rsid w:val="0025235B"/>
    <w:rsid w:val="00260E92"/>
    <w:rsid w:val="00261A27"/>
    <w:rsid w:val="00266824"/>
    <w:rsid w:val="002703B3"/>
    <w:rsid w:val="0027444F"/>
    <w:rsid w:val="00275EF9"/>
    <w:rsid w:val="00277E58"/>
    <w:rsid w:val="00287B77"/>
    <w:rsid w:val="002A3829"/>
    <w:rsid w:val="002A60AB"/>
    <w:rsid w:val="002B0B99"/>
    <w:rsid w:val="002B0FEF"/>
    <w:rsid w:val="002C7792"/>
    <w:rsid w:val="002D10A9"/>
    <w:rsid w:val="002D137F"/>
    <w:rsid w:val="002D310C"/>
    <w:rsid w:val="002D4397"/>
    <w:rsid w:val="002D68A3"/>
    <w:rsid w:val="002D753C"/>
    <w:rsid w:val="002E3DCE"/>
    <w:rsid w:val="002E5D14"/>
    <w:rsid w:val="002E62AD"/>
    <w:rsid w:val="002F2F94"/>
    <w:rsid w:val="002F41D0"/>
    <w:rsid w:val="002F4FE9"/>
    <w:rsid w:val="002F558B"/>
    <w:rsid w:val="002F66A1"/>
    <w:rsid w:val="0030006F"/>
    <w:rsid w:val="003019D4"/>
    <w:rsid w:val="00306BEB"/>
    <w:rsid w:val="00310354"/>
    <w:rsid w:val="003112D2"/>
    <w:rsid w:val="00315944"/>
    <w:rsid w:val="00315CBD"/>
    <w:rsid w:val="00315FF1"/>
    <w:rsid w:val="00331CDD"/>
    <w:rsid w:val="00342ED9"/>
    <w:rsid w:val="00346D61"/>
    <w:rsid w:val="00350F8D"/>
    <w:rsid w:val="003536BC"/>
    <w:rsid w:val="00355785"/>
    <w:rsid w:val="00360DE7"/>
    <w:rsid w:val="003632F9"/>
    <w:rsid w:val="00371660"/>
    <w:rsid w:val="003750B2"/>
    <w:rsid w:val="0037592F"/>
    <w:rsid w:val="00381B4A"/>
    <w:rsid w:val="003958F8"/>
    <w:rsid w:val="003A00BB"/>
    <w:rsid w:val="003A5B11"/>
    <w:rsid w:val="003A7480"/>
    <w:rsid w:val="003B689C"/>
    <w:rsid w:val="003B76E0"/>
    <w:rsid w:val="003C14A8"/>
    <w:rsid w:val="003C3D49"/>
    <w:rsid w:val="003C4139"/>
    <w:rsid w:val="003C4B72"/>
    <w:rsid w:val="003C5AFD"/>
    <w:rsid w:val="003D3BF1"/>
    <w:rsid w:val="003D4D87"/>
    <w:rsid w:val="003D4F03"/>
    <w:rsid w:val="003E1763"/>
    <w:rsid w:val="003F6A1B"/>
    <w:rsid w:val="00400403"/>
    <w:rsid w:val="00403972"/>
    <w:rsid w:val="00413B23"/>
    <w:rsid w:val="00415FA5"/>
    <w:rsid w:val="004205CB"/>
    <w:rsid w:val="004217E3"/>
    <w:rsid w:val="00421BB4"/>
    <w:rsid w:val="00423DC6"/>
    <w:rsid w:val="00423F0F"/>
    <w:rsid w:val="00432064"/>
    <w:rsid w:val="004340E1"/>
    <w:rsid w:val="0044504A"/>
    <w:rsid w:val="00445A30"/>
    <w:rsid w:val="00445F85"/>
    <w:rsid w:val="00453574"/>
    <w:rsid w:val="004564B0"/>
    <w:rsid w:val="00460C7D"/>
    <w:rsid w:val="004651D5"/>
    <w:rsid w:val="00473D67"/>
    <w:rsid w:val="004740F1"/>
    <w:rsid w:val="00474CAD"/>
    <w:rsid w:val="00483E6D"/>
    <w:rsid w:val="0048775A"/>
    <w:rsid w:val="00494838"/>
    <w:rsid w:val="00495D86"/>
    <w:rsid w:val="00496EAD"/>
    <w:rsid w:val="004A5A59"/>
    <w:rsid w:val="004A62BF"/>
    <w:rsid w:val="004B1C45"/>
    <w:rsid w:val="004B5A24"/>
    <w:rsid w:val="004B7D63"/>
    <w:rsid w:val="004D5E9A"/>
    <w:rsid w:val="004E3D8E"/>
    <w:rsid w:val="004E4E8C"/>
    <w:rsid w:val="004E6FA0"/>
    <w:rsid w:val="004E7D2D"/>
    <w:rsid w:val="004F2230"/>
    <w:rsid w:val="004F3D5B"/>
    <w:rsid w:val="004F3FB6"/>
    <w:rsid w:val="004F4F4F"/>
    <w:rsid w:val="004F5CEF"/>
    <w:rsid w:val="004F6533"/>
    <w:rsid w:val="004F7BBA"/>
    <w:rsid w:val="005047AB"/>
    <w:rsid w:val="00527A0C"/>
    <w:rsid w:val="00536EAD"/>
    <w:rsid w:val="00542010"/>
    <w:rsid w:val="00546CAC"/>
    <w:rsid w:val="00554FBC"/>
    <w:rsid w:val="005551CE"/>
    <w:rsid w:val="005651BF"/>
    <w:rsid w:val="00573404"/>
    <w:rsid w:val="00577B2D"/>
    <w:rsid w:val="00584228"/>
    <w:rsid w:val="0059472D"/>
    <w:rsid w:val="005A3750"/>
    <w:rsid w:val="005C1B5A"/>
    <w:rsid w:val="005C4A4A"/>
    <w:rsid w:val="005C5B46"/>
    <w:rsid w:val="005D0864"/>
    <w:rsid w:val="005D643C"/>
    <w:rsid w:val="005D79E3"/>
    <w:rsid w:val="005E2E32"/>
    <w:rsid w:val="005E5135"/>
    <w:rsid w:val="005E52AB"/>
    <w:rsid w:val="005F0B84"/>
    <w:rsid w:val="005F1A8B"/>
    <w:rsid w:val="005F4945"/>
    <w:rsid w:val="006061DE"/>
    <w:rsid w:val="00606AE5"/>
    <w:rsid w:val="00612CE5"/>
    <w:rsid w:val="00617AE7"/>
    <w:rsid w:val="00621DDC"/>
    <w:rsid w:val="00624DF3"/>
    <w:rsid w:val="00640407"/>
    <w:rsid w:val="0064519C"/>
    <w:rsid w:val="00650A20"/>
    <w:rsid w:val="00653769"/>
    <w:rsid w:val="006554F3"/>
    <w:rsid w:val="00656389"/>
    <w:rsid w:val="00657A68"/>
    <w:rsid w:val="0066139B"/>
    <w:rsid w:val="00667662"/>
    <w:rsid w:val="0067026C"/>
    <w:rsid w:val="006705D1"/>
    <w:rsid w:val="006744C8"/>
    <w:rsid w:val="00683476"/>
    <w:rsid w:val="00684701"/>
    <w:rsid w:val="00687C77"/>
    <w:rsid w:val="006929D2"/>
    <w:rsid w:val="00694AD5"/>
    <w:rsid w:val="0069602E"/>
    <w:rsid w:val="00697E69"/>
    <w:rsid w:val="006A028D"/>
    <w:rsid w:val="006A5B7C"/>
    <w:rsid w:val="006B4BBC"/>
    <w:rsid w:val="006B5143"/>
    <w:rsid w:val="006C240D"/>
    <w:rsid w:val="006C3826"/>
    <w:rsid w:val="006C5392"/>
    <w:rsid w:val="006C5E03"/>
    <w:rsid w:val="006D3285"/>
    <w:rsid w:val="006E0320"/>
    <w:rsid w:val="006E26AC"/>
    <w:rsid w:val="006E728A"/>
    <w:rsid w:val="006F010C"/>
    <w:rsid w:val="006F1F06"/>
    <w:rsid w:val="006F2A0C"/>
    <w:rsid w:val="006F2F3C"/>
    <w:rsid w:val="006F3C7D"/>
    <w:rsid w:val="006F6991"/>
    <w:rsid w:val="007018E7"/>
    <w:rsid w:val="00701C7E"/>
    <w:rsid w:val="00702B83"/>
    <w:rsid w:val="0070661D"/>
    <w:rsid w:val="00706850"/>
    <w:rsid w:val="00717598"/>
    <w:rsid w:val="0072362F"/>
    <w:rsid w:val="00724E96"/>
    <w:rsid w:val="0073202A"/>
    <w:rsid w:val="00733C3D"/>
    <w:rsid w:val="007349C2"/>
    <w:rsid w:val="0074385E"/>
    <w:rsid w:val="00745287"/>
    <w:rsid w:val="00752B92"/>
    <w:rsid w:val="00753F15"/>
    <w:rsid w:val="00762CF9"/>
    <w:rsid w:val="00764D3B"/>
    <w:rsid w:val="0076716A"/>
    <w:rsid w:val="0077699A"/>
    <w:rsid w:val="007778C4"/>
    <w:rsid w:val="007804B1"/>
    <w:rsid w:val="00793B8A"/>
    <w:rsid w:val="00794032"/>
    <w:rsid w:val="00795457"/>
    <w:rsid w:val="00795825"/>
    <w:rsid w:val="007A337C"/>
    <w:rsid w:val="007A40A0"/>
    <w:rsid w:val="007B065E"/>
    <w:rsid w:val="007B4174"/>
    <w:rsid w:val="007C56F6"/>
    <w:rsid w:val="007C7B7A"/>
    <w:rsid w:val="007D09FB"/>
    <w:rsid w:val="007D244C"/>
    <w:rsid w:val="007D2D1B"/>
    <w:rsid w:val="007D2F8F"/>
    <w:rsid w:val="007E28CC"/>
    <w:rsid w:val="007E6756"/>
    <w:rsid w:val="007F15EF"/>
    <w:rsid w:val="007F3AD3"/>
    <w:rsid w:val="007F5C2A"/>
    <w:rsid w:val="0080012E"/>
    <w:rsid w:val="00802B76"/>
    <w:rsid w:val="00803F1D"/>
    <w:rsid w:val="008076C2"/>
    <w:rsid w:val="00810D39"/>
    <w:rsid w:val="0081766A"/>
    <w:rsid w:val="008258F9"/>
    <w:rsid w:val="00830980"/>
    <w:rsid w:val="00831E99"/>
    <w:rsid w:val="00833CEB"/>
    <w:rsid w:val="008425AD"/>
    <w:rsid w:val="0084607B"/>
    <w:rsid w:val="00846867"/>
    <w:rsid w:val="00855944"/>
    <w:rsid w:val="00860DAA"/>
    <w:rsid w:val="008624AC"/>
    <w:rsid w:val="00866A66"/>
    <w:rsid w:val="0087274E"/>
    <w:rsid w:val="00876E6D"/>
    <w:rsid w:val="00880E26"/>
    <w:rsid w:val="008916FB"/>
    <w:rsid w:val="008932D6"/>
    <w:rsid w:val="0089595B"/>
    <w:rsid w:val="008A443B"/>
    <w:rsid w:val="008B3A90"/>
    <w:rsid w:val="008B6818"/>
    <w:rsid w:val="008B6C7A"/>
    <w:rsid w:val="008C44AC"/>
    <w:rsid w:val="008C604C"/>
    <w:rsid w:val="008D4647"/>
    <w:rsid w:val="008D69ED"/>
    <w:rsid w:val="008D7828"/>
    <w:rsid w:val="008E0070"/>
    <w:rsid w:val="008E1CD0"/>
    <w:rsid w:val="008E59EF"/>
    <w:rsid w:val="008F2530"/>
    <w:rsid w:val="00900C09"/>
    <w:rsid w:val="00901827"/>
    <w:rsid w:val="009059C1"/>
    <w:rsid w:val="0092163E"/>
    <w:rsid w:val="00932702"/>
    <w:rsid w:val="00935477"/>
    <w:rsid w:val="009368AC"/>
    <w:rsid w:val="009403F5"/>
    <w:rsid w:val="00944CB4"/>
    <w:rsid w:val="0094572F"/>
    <w:rsid w:val="009520F5"/>
    <w:rsid w:val="0095315D"/>
    <w:rsid w:val="00957662"/>
    <w:rsid w:val="009617EB"/>
    <w:rsid w:val="0096300D"/>
    <w:rsid w:val="00963D46"/>
    <w:rsid w:val="00967664"/>
    <w:rsid w:val="00967B1D"/>
    <w:rsid w:val="009735D7"/>
    <w:rsid w:val="009738A6"/>
    <w:rsid w:val="009742B7"/>
    <w:rsid w:val="00983FD7"/>
    <w:rsid w:val="00987F3B"/>
    <w:rsid w:val="00990BA4"/>
    <w:rsid w:val="009A1D0C"/>
    <w:rsid w:val="009A2951"/>
    <w:rsid w:val="009A2B2F"/>
    <w:rsid w:val="009B0B0C"/>
    <w:rsid w:val="009B35F5"/>
    <w:rsid w:val="009C3EC9"/>
    <w:rsid w:val="009C59E0"/>
    <w:rsid w:val="009C7F62"/>
    <w:rsid w:val="009D0EDE"/>
    <w:rsid w:val="009D4E33"/>
    <w:rsid w:val="009D7FF1"/>
    <w:rsid w:val="009E1D1B"/>
    <w:rsid w:val="009F4EA3"/>
    <w:rsid w:val="009F5BFC"/>
    <w:rsid w:val="009F5FED"/>
    <w:rsid w:val="009F70B6"/>
    <w:rsid w:val="00A0224D"/>
    <w:rsid w:val="00A32962"/>
    <w:rsid w:val="00A32FEA"/>
    <w:rsid w:val="00A37D09"/>
    <w:rsid w:val="00A43394"/>
    <w:rsid w:val="00A45CB8"/>
    <w:rsid w:val="00A5627F"/>
    <w:rsid w:val="00A63172"/>
    <w:rsid w:val="00A74803"/>
    <w:rsid w:val="00A76164"/>
    <w:rsid w:val="00A77F33"/>
    <w:rsid w:val="00A80ABA"/>
    <w:rsid w:val="00A85761"/>
    <w:rsid w:val="00A86F87"/>
    <w:rsid w:val="00A91755"/>
    <w:rsid w:val="00A9238B"/>
    <w:rsid w:val="00AA09D6"/>
    <w:rsid w:val="00AA2C5A"/>
    <w:rsid w:val="00AA5A7B"/>
    <w:rsid w:val="00AB0752"/>
    <w:rsid w:val="00AB58A2"/>
    <w:rsid w:val="00AB7D70"/>
    <w:rsid w:val="00AC1245"/>
    <w:rsid w:val="00AD17DD"/>
    <w:rsid w:val="00AD462E"/>
    <w:rsid w:val="00AD7D2F"/>
    <w:rsid w:val="00AE43DF"/>
    <w:rsid w:val="00AE522F"/>
    <w:rsid w:val="00AF00FB"/>
    <w:rsid w:val="00AF06DB"/>
    <w:rsid w:val="00AF1182"/>
    <w:rsid w:val="00AF1C57"/>
    <w:rsid w:val="00AF2A00"/>
    <w:rsid w:val="00AF3659"/>
    <w:rsid w:val="00AF4649"/>
    <w:rsid w:val="00AF4937"/>
    <w:rsid w:val="00AF6970"/>
    <w:rsid w:val="00AF6F92"/>
    <w:rsid w:val="00B0624C"/>
    <w:rsid w:val="00B078F6"/>
    <w:rsid w:val="00B12B9B"/>
    <w:rsid w:val="00B13B80"/>
    <w:rsid w:val="00B16C9E"/>
    <w:rsid w:val="00B1715A"/>
    <w:rsid w:val="00B17BBF"/>
    <w:rsid w:val="00B25D3F"/>
    <w:rsid w:val="00B30441"/>
    <w:rsid w:val="00B313CE"/>
    <w:rsid w:val="00B32E44"/>
    <w:rsid w:val="00B3410A"/>
    <w:rsid w:val="00B35180"/>
    <w:rsid w:val="00B3641C"/>
    <w:rsid w:val="00B3747A"/>
    <w:rsid w:val="00B413D1"/>
    <w:rsid w:val="00B44DFF"/>
    <w:rsid w:val="00B53092"/>
    <w:rsid w:val="00B557E0"/>
    <w:rsid w:val="00B60102"/>
    <w:rsid w:val="00B63BF9"/>
    <w:rsid w:val="00B72C1D"/>
    <w:rsid w:val="00B80AD0"/>
    <w:rsid w:val="00B8335E"/>
    <w:rsid w:val="00B84E55"/>
    <w:rsid w:val="00BA161D"/>
    <w:rsid w:val="00BA4C31"/>
    <w:rsid w:val="00BA7445"/>
    <w:rsid w:val="00BB2961"/>
    <w:rsid w:val="00BB2BF3"/>
    <w:rsid w:val="00BB32F1"/>
    <w:rsid w:val="00BB3EFA"/>
    <w:rsid w:val="00BB4E04"/>
    <w:rsid w:val="00BB7AEB"/>
    <w:rsid w:val="00BC5C6B"/>
    <w:rsid w:val="00BC792E"/>
    <w:rsid w:val="00BC7D7B"/>
    <w:rsid w:val="00BD56F4"/>
    <w:rsid w:val="00BE4D65"/>
    <w:rsid w:val="00C01798"/>
    <w:rsid w:val="00C035F6"/>
    <w:rsid w:val="00C12764"/>
    <w:rsid w:val="00C128A6"/>
    <w:rsid w:val="00C14BE9"/>
    <w:rsid w:val="00C1520A"/>
    <w:rsid w:val="00C1606A"/>
    <w:rsid w:val="00C333BF"/>
    <w:rsid w:val="00C463C7"/>
    <w:rsid w:val="00C46FCA"/>
    <w:rsid w:val="00C63843"/>
    <w:rsid w:val="00C712FC"/>
    <w:rsid w:val="00C71AB9"/>
    <w:rsid w:val="00C71FD4"/>
    <w:rsid w:val="00C7299B"/>
    <w:rsid w:val="00C76F4B"/>
    <w:rsid w:val="00C8107C"/>
    <w:rsid w:val="00C81786"/>
    <w:rsid w:val="00C85CBF"/>
    <w:rsid w:val="00C85DF6"/>
    <w:rsid w:val="00C9259A"/>
    <w:rsid w:val="00CA0FDC"/>
    <w:rsid w:val="00CA1B92"/>
    <w:rsid w:val="00CA3843"/>
    <w:rsid w:val="00CA4C4E"/>
    <w:rsid w:val="00CA7F19"/>
    <w:rsid w:val="00CB2BB5"/>
    <w:rsid w:val="00CB44B8"/>
    <w:rsid w:val="00CC0C38"/>
    <w:rsid w:val="00CC1E05"/>
    <w:rsid w:val="00CC29A2"/>
    <w:rsid w:val="00CC2A39"/>
    <w:rsid w:val="00CC4A1E"/>
    <w:rsid w:val="00CC5C1E"/>
    <w:rsid w:val="00CC7D63"/>
    <w:rsid w:val="00CD7EF8"/>
    <w:rsid w:val="00CE03E0"/>
    <w:rsid w:val="00CE1FC9"/>
    <w:rsid w:val="00CE6899"/>
    <w:rsid w:val="00CF29B5"/>
    <w:rsid w:val="00CF777E"/>
    <w:rsid w:val="00D00E3E"/>
    <w:rsid w:val="00D12438"/>
    <w:rsid w:val="00D173DC"/>
    <w:rsid w:val="00D21507"/>
    <w:rsid w:val="00D35629"/>
    <w:rsid w:val="00D3584E"/>
    <w:rsid w:val="00D37402"/>
    <w:rsid w:val="00D4030A"/>
    <w:rsid w:val="00D506DD"/>
    <w:rsid w:val="00D528DB"/>
    <w:rsid w:val="00D5594F"/>
    <w:rsid w:val="00D56B87"/>
    <w:rsid w:val="00D57920"/>
    <w:rsid w:val="00D60B9F"/>
    <w:rsid w:val="00D657A4"/>
    <w:rsid w:val="00D662F7"/>
    <w:rsid w:val="00D66D82"/>
    <w:rsid w:val="00D672B8"/>
    <w:rsid w:val="00D6736B"/>
    <w:rsid w:val="00D828B2"/>
    <w:rsid w:val="00D87962"/>
    <w:rsid w:val="00D87B63"/>
    <w:rsid w:val="00D924A3"/>
    <w:rsid w:val="00D93C1B"/>
    <w:rsid w:val="00D93EE4"/>
    <w:rsid w:val="00D95101"/>
    <w:rsid w:val="00DA1215"/>
    <w:rsid w:val="00DA1DC2"/>
    <w:rsid w:val="00DA5666"/>
    <w:rsid w:val="00DB29FD"/>
    <w:rsid w:val="00DC420A"/>
    <w:rsid w:val="00DC4DD6"/>
    <w:rsid w:val="00DD1363"/>
    <w:rsid w:val="00DD5E6B"/>
    <w:rsid w:val="00DD6D2C"/>
    <w:rsid w:val="00DF25F3"/>
    <w:rsid w:val="00DF5712"/>
    <w:rsid w:val="00DF75B7"/>
    <w:rsid w:val="00DF7A37"/>
    <w:rsid w:val="00E01892"/>
    <w:rsid w:val="00E07CE8"/>
    <w:rsid w:val="00E16F44"/>
    <w:rsid w:val="00E24E69"/>
    <w:rsid w:val="00E26AFD"/>
    <w:rsid w:val="00E31CC8"/>
    <w:rsid w:val="00E3230B"/>
    <w:rsid w:val="00E40F6A"/>
    <w:rsid w:val="00E41787"/>
    <w:rsid w:val="00E43CF4"/>
    <w:rsid w:val="00E5024C"/>
    <w:rsid w:val="00E50F7A"/>
    <w:rsid w:val="00E51A58"/>
    <w:rsid w:val="00E529FC"/>
    <w:rsid w:val="00E53340"/>
    <w:rsid w:val="00E57E66"/>
    <w:rsid w:val="00E616BA"/>
    <w:rsid w:val="00E62BA8"/>
    <w:rsid w:val="00E660E2"/>
    <w:rsid w:val="00E738BC"/>
    <w:rsid w:val="00E74783"/>
    <w:rsid w:val="00E74E21"/>
    <w:rsid w:val="00E81001"/>
    <w:rsid w:val="00E959E9"/>
    <w:rsid w:val="00EA2BC7"/>
    <w:rsid w:val="00EB25CC"/>
    <w:rsid w:val="00EB3B62"/>
    <w:rsid w:val="00EC46A5"/>
    <w:rsid w:val="00EC5CC9"/>
    <w:rsid w:val="00ED7235"/>
    <w:rsid w:val="00EE74EC"/>
    <w:rsid w:val="00EF2F86"/>
    <w:rsid w:val="00EF6814"/>
    <w:rsid w:val="00F0037B"/>
    <w:rsid w:val="00F05E4F"/>
    <w:rsid w:val="00F11DB8"/>
    <w:rsid w:val="00F16334"/>
    <w:rsid w:val="00F211D7"/>
    <w:rsid w:val="00F24D6B"/>
    <w:rsid w:val="00F25857"/>
    <w:rsid w:val="00F269BD"/>
    <w:rsid w:val="00F3170B"/>
    <w:rsid w:val="00F31E6E"/>
    <w:rsid w:val="00F33483"/>
    <w:rsid w:val="00F33743"/>
    <w:rsid w:val="00F35375"/>
    <w:rsid w:val="00F356C6"/>
    <w:rsid w:val="00F35EDA"/>
    <w:rsid w:val="00F36CA5"/>
    <w:rsid w:val="00F372FC"/>
    <w:rsid w:val="00F37A6A"/>
    <w:rsid w:val="00F45152"/>
    <w:rsid w:val="00F64FB2"/>
    <w:rsid w:val="00F83BFC"/>
    <w:rsid w:val="00F970F8"/>
    <w:rsid w:val="00FA01AF"/>
    <w:rsid w:val="00FA05FD"/>
    <w:rsid w:val="00FA0A43"/>
    <w:rsid w:val="00FA34B1"/>
    <w:rsid w:val="00FA6569"/>
    <w:rsid w:val="00FB2EEC"/>
    <w:rsid w:val="00FB5403"/>
    <w:rsid w:val="00FB677C"/>
    <w:rsid w:val="00FB733E"/>
    <w:rsid w:val="00FC0676"/>
    <w:rsid w:val="00FC1CB5"/>
    <w:rsid w:val="00FC36B5"/>
    <w:rsid w:val="00FC7B9A"/>
    <w:rsid w:val="00FD2A29"/>
    <w:rsid w:val="00FD6436"/>
    <w:rsid w:val="00FE58D6"/>
    <w:rsid w:val="00FE631A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71E8C7"/>
  <w15:docId w15:val="{C2E08AFD-5B01-4D88-B90D-CE177460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DC2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DA1DC2"/>
    <w:pPr>
      <w:keepNext/>
      <w:tabs>
        <w:tab w:val="left" w:pos="288"/>
        <w:tab w:val="left" w:pos="432"/>
      </w:tabs>
      <w:ind w:right="-6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A1DC2"/>
    <w:pPr>
      <w:keepNext/>
      <w:widowControl w:val="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DA1DC2"/>
    <w:pPr>
      <w:keepNext/>
      <w:tabs>
        <w:tab w:val="left" w:pos="288"/>
        <w:tab w:val="left" w:pos="432"/>
      </w:tabs>
      <w:ind w:right="-60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DA1DC2"/>
    <w:pPr>
      <w:keepNext/>
      <w:tabs>
        <w:tab w:val="left" w:pos="288"/>
        <w:tab w:val="left" w:pos="432"/>
      </w:tabs>
      <w:ind w:right="-60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DA1DC2"/>
    <w:pPr>
      <w:keepNext/>
      <w:widowControl w:val="0"/>
      <w:suppressAutoHyphens/>
      <w:outlineLvl w:val="4"/>
    </w:pPr>
    <w:rPr>
      <w:b/>
      <w:spacing w:val="-2"/>
    </w:rPr>
  </w:style>
  <w:style w:type="paragraph" w:styleId="Ttulo6">
    <w:name w:val="heading 6"/>
    <w:basedOn w:val="Normal"/>
    <w:next w:val="Normal"/>
    <w:qFormat/>
    <w:rsid w:val="00DA1DC2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DA1DC2"/>
    <w:pPr>
      <w:keepNext/>
      <w:jc w:val="center"/>
      <w:outlineLvl w:val="6"/>
    </w:pPr>
    <w:rPr>
      <w:b/>
      <w:color w:val="000080"/>
      <w:sz w:val="20"/>
    </w:rPr>
  </w:style>
  <w:style w:type="paragraph" w:styleId="Ttulo8">
    <w:name w:val="heading 8"/>
    <w:basedOn w:val="Normal"/>
    <w:next w:val="Normal"/>
    <w:qFormat/>
    <w:rsid w:val="00DA1DC2"/>
    <w:pPr>
      <w:keepNext/>
      <w:outlineLvl w:val="7"/>
    </w:pPr>
    <w:rPr>
      <w:b/>
      <w:color w:val="000080"/>
      <w:sz w:val="20"/>
    </w:rPr>
  </w:style>
  <w:style w:type="paragraph" w:styleId="Ttulo9">
    <w:name w:val="heading 9"/>
    <w:basedOn w:val="Normal"/>
    <w:next w:val="Normal"/>
    <w:qFormat/>
    <w:rsid w:val="00DA1DC2"/>
    <w:pPr>
      <w:keepNext/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  <w:outlineLvl w:val="8"/>
    </w:pPr>
    <w:rPr>
      <w:rFonts w:ascii="Arial Narrow" w:hAnsi="Arial Narrow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">
    <w:name w:val="P"/>
    <w:basedOn w:val="Encabezado"/>
    <w:rsid w:val="00DA1DC2"/>
    <w:pPr>
      <w:tabs>
        <w:tab w:val="left" w:pos="7160"/>
      </w:tabs>
    </w:pPr>
  </w:style>
  <w:style w:type="paragraph" w:styleId="Encabezado">
    <w:name w:val="header"/>
    <w:basedOn w:val="Normal"/>
    <w:rsid w:val="00DA1DC2"/>
    <w:pPr>
      <w:tabs>
        <w:tab w:val="center" w:pos="4320"/>
        <w:tab w:val="right" w:pos="8640"/>
      </w:tabs>
    </w:pPr>
    <w:rPr>
      <w:rFonts w:ascii="New York" w:hAnsi="New York"/>
      <w:noProof/>
    </w:rPr>
  </w:style>
  <w:style w:type="paragraph" w:customStyle="1" w:styleId="W">
    <w:name w:val="W"/>
    <w:basedOn w:val="Normal"/>
    <w:rsid w:val="00DA1DC2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</w:rPr>
  </w:style>
  <w:style w:type="paragraph" w:customStyle="1" w:styleId="a">
    <w:name w:val="Ñ"/>
    <w:basedOn w:val="W"/>
    <w:rsid w:val="00DA1DC2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styleId="Piedepgina">
    <w:name w:val="footer"/>
    <w:basedOn w:val="Normal"/>
    <w:rsid w:val="00DA1DC2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DA1DC2"/>
  </w:style>
  <w:style w:type="paragraph" w:styleId="Textoindependiente">
    <w:name w:val="Body Text"/>
    <w:basedOn w:val="Normal"/>
    <w:rsid w:val="00DA1DC2"/>
    <w:pPr>
      <w:tabs>
        <w:tab w:val="left" w:pos="288"/>
        <w:tab w:val="left" w:pos="432"/>
      </w:tabs>
      <w:ind w:right="-60"/>
      <w:jc w:val="both"/>
    </w:pPr>
  </w:style>
  <w:style w:type="paragraph" w:styleId="Ttulo">
    <w:name w:val="Title"/>
    <w:basedOn w:val="Normal"/>
    <w:qFormat/>
    <w:rsid w:val="00DA1DC2"/>
    <w:pPr>
      <w:jc w:val="center"/>
    </w:pPr>
    <w:rPr>
      <w:b/>
      <w:sz w:val="36"/>
      <w:lang w:val="es-ES"/>
    </w:rPr>
  </w:style>
  <w:style w:type="paragraph" w:styleId="Sangradetextonormal">
    <w:name w:val="Body Text Indent"/>
    <w:basedOn w:val="Normal"/>
    <w:rsid w:val="00DA1DC2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right="-60"/>
      <w:jc w:val="both"/>
    </w:pPr>
    <w:rPr>
      <w:sz w:val="22"/>
    </w:rPr>
  </w:style>
  <w:style w:type="paragraph" w:styleId="Textoindependiente3">
    <w:name w:val="Body Text 3"/>
    <w:basedOn w:val="Normal"/>
    <w:rsid w:val="00DA1DC2"/>
    <w:pPr>
      <w:tabs>
        <w:tab w:val="left" w:pos="288"/>
        <w:tab w:val="left" w:pos="432"/>
      </w:tabs>
      <w:ind w:right="-60"/>
      <w:jc w:val="both"/>
    </w:pPr>
    <w:rPr>
      <w:sz w:val="20"/>
    </w:rPr>
  </w:style>
  <w:style w:type="character" w:styleId="Refdenotaalpie">
    <w:name w:val="footnote reference"/>
    <w:basedOn w:val="Fuentedeprrafopredeter"/>
    <w:semiHidden/>
    <w:rsid w:val="00DA1DC2"/>
  </w:style>
  <w:style w:type="paragraph" w:styleId="Textodebloque">
    <w:name w:val="Block Text"/>
    <w:basedOn w:val="Normal"/>
    <w:rsid w:val="00DA1DC2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284" w:right="-60"/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rsid w:val="00DA1DC2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DA1DC2"/>
    <w:pPr>
      <w:shd w:val="clear" w:color="auto" w:fill="000080"/>
    </w:pPr>
    <w:rPr>
      <w:rFonts w:ascii="Tahoma" w:hAnsi="Tahoma"/>
    </w:rPr>
  </w:style>
  <w:style w:type="character" w:styleId="Textoennegrita">
    <w:name w:val="Strong"/>
    <w:qFormat/>
    <w:rsid w:val="00DA1DC2"/>
    <w:rPr>
      <w:b/>
    </w:rPr>
  </w:style>
  <w:style w:type="paragraph" w:styleId="Cierre">
    <w:name w:val="Closing"/>
    <w:basedOn w:val="Normal"/>
    <w:rsid w:val="00DA1DC2"/>
    <w:pPr>
      <w:ind w:left="4252"/>
    </w:pPr>
  </w:style>
  <w:style w:type="paragraph" w:styleId="Continuarlista">
    <w:name w:val="List Continue"/>
    <w:basedOn w:val="Normal"/>
    <w:rsid w:val="00DA1DC2"/>
    <w:pPr>
      <w:spacing w:after="120"/>
      <w:ind w:left="283"/>
    </w:pPr>
  </w:style>
  <w:style w:type="paragraph" w:styleId="Continuarlista2">
    <w:name w:val="List Continue 2"/>
    <w:basedOn w:val="Normal"/>
    <w:rsid w:val="00DA1DC2"/>
    <w:pPr>
      <w:spacing w:after="120"/>
      <w:ind w:left="566"/>
    </w:pPr>
  </w:style>
  <w:style w:type="paragraph" w:styleId="Continuarlista3">
    <w:name w:val="List Continue 3"/>
    <w:basedOn w:val="Normal"/>
    <w:rsid w:val="00DA1DC2"/>
    <w:pPr>
      <w:spacing w:after="120"/>
      <w:ind w:left="849"/>
    </w:pPr>
  </w:style>
  <w:style w:type="paragraph" w:styleId="Continuarlista4">
    <w:name w:val="List Continue 4"/>
    <w:basedOn w:val="Normal"/>
    <w:rsid w:val="00DA1DC2"/>
    <w:pPr>
      <w:spacing w:after="120"/>
      <w:ind w:left="1132"/>
    </w:pPr>
  </w:style>
  <w:style w:type="paragraph" w:styleId="Continuarlista5">
    <w:name w:val="List Continue 5"/>
    <w:basedOn w:val="Normal"/>
    <w:rsid w:val="00DA1DC2"/>
    <w:pPr>
      <w:spacing w:after="120"/>
      <w:ind w:left="1415"/>
    </w:pPr>
  </w:style>
  <w:style w:type="paragraph" w:styleId="Direccinsobre">
    <w:name w:val="envelope address"/>
    <w:basedOn w:val="Normal"/>
    <w:rsid w:val="00DA1DC2"/>
    <w:pPr>
      <w:framePr w:w="7920" w:h="1980" w:hRule="exact" w:hSpace="141" w:wrap="auto" w:hAnchor="page" w:xAlign="center" w:yAlign="bottom"/>
      <w:ind w:left="2880"/>
    </w:pPr>
  </w:style>
  <w:style w:type="paragraph" w:styleId="Encabezadodelista">
    <w:name w:val="toa heading"/>
    <w:basedOn w:val="Normal"/>
    <w:next w:val="Normal"/>
    <w:semiHidden/>
    <w:rsid w:val="00DA1DC2"/>
    <w:pPr>
      <w:spacing w:before="120"/>
    </w:pPr>
    <w:rPr>
      <w:b/>
    </w:rPr>
  </w:style>
  <w:style w:type="paragraph" w:styleId="Encabezadodemensaje">
    <w:name w:val="Message Header"/>
    <w:basedOn w:val="Normal"/>
    <w:rsid w:val="00DA1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rsid w:val="00DA1DC2"/>
  </w:style>
  <w:style w:type="paragraph" w:styleId="Descripcin">
    <w:name w:val="caption"/>
    <w:basedOn w:val="Normal"/>
    <w:next w:val="Normal"/>
    <w:qFormat/>
    <w:rsid w:val="00DA1DC2"/>
    <w:pPr>
      <w:spacing w:before="120" w:after="120"/>
    </w:pPr>
    <w:rPr>
      <w:b/>
    </w:rPr>
  </w:style>
  <w:style w:type="paragraph" w:styleId="Fecha">
    <w:name w:val="Date"/>
    <w:basedOn w:val="Normal"/>
    <w:next w:val="Normal"/>
    <w:rsid w:val="00DA1DC2"/>
  </w:style>
  <w:style w:type="paragraph" w:styleId="Firma">
    <w:name w:val="Signature"/>
    <w:basedOn w:val="Normal"/>
    <w:rsid w:val="00DA1DC2"/>
    <w:pPr>
      <w:ind w:left="4252"/>
    </w:pPr>
  </w:style>
  <w:style w:type="paragraph" w:styleId="ndice1">
    <w:name w:val="index 1"/>
    <w:basedOn w:val="Normal"/>
    <w:next w:val="Normal"/>
    <w:autoRedefine/>
    <w:semiHidden/>
    <w:rsid w:val="00DA1DC2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DA1DC2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DA1DC2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DA1DC2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DA1DC2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DA1DC2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DA1DC2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DA1DC2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DA1DC2"/>
    <w:pPr>
      <w:ind w:left="2160" w:hanging="240"/>
    </w:pPr>
  </w:style>
  <w:style w:type="paragraph" w:styleId="Lista">
    <w:name w:val="List"/>
    <w:basedOn w:val="Normal"/>
    <w:rsid w:val="00DA1DC2"/>
    <w:pPr>
      <w:ind w:left="283" w:hanging="283"/>
    </w:pPr>
  </w:style>
  <w:style w:type="paragraph" w:styleId="Lista2">
    <w:name w:val="List 2"/>
    <w:basedOn w:val="Normal"/>
    <w:rsid w:val="00DA1DC2"/>
    <w:pPr>
      <w:ind w:left="566" w:hanging="283"/>
    </w:pPr>
  </w:style>
  <w:style w:type="paragraph" w:styleId="Lista3">
    <w:name w:val="List 3"/>
    <w:basedOn w:val="Normal"/>
    <w:rsid w:val="00DA1DC2"/>
    <w:pPr>
      <w:ind w:left="849" w:hanging="283"/>
    </w:pPr>
  </w:style>
  <w:style w:type="paragraph" w:styleId="Lista4">
    <w:name w:val="List 4"/>
    <w:basedOn w:val="Normal"/>
    <w:rsid w:val="00DA1DC2"/>
    <w:pPr>
      <w:ind w:left="1132" w:hanging="283"/>
    </w:pPr>
  </w:style>
  <w:style w:type="paragraph" w:styleId="Lista5">
    <w:name w:val="List 5"/>
    <w:basedOn w:val="Normal"/>
    <w:rsid w:val="00DA1DC2"/>
    <w:pPr>
      <w:ind w:left="1415" w:hanging="283"/>
    </w:pPr>
  </w:style>
  <w:style w:type="paragraph" w:styleId="Listaconnmeros">
    <w:name w:val="List Number"/>
    <w:basedOn w:val="Normal"/>
    <w:rsid w:val="00DA1DC2"/>
    <w:pPr>
      <w:numPr>
        <w:numId w:val="3"/>
      </w:numPr>
    </w:pPr>
  </w:style>
  <w:style w:type="paragraph" w:styleId="Listaconnmeros2">
    <w:name w:val="List Number 2"/>
    <w:basedOn w:val="Normal"/>
    <w:rsid w:val="00DA1DC2"/>
    <w:pPr>
      <w:numPr>
        <w:numId w:val="4"/>
      </w:numPr>
    </w:pPr>
  </w:style>
  <w:style w:type="paragraph" w:styleId="Listaconnmeros3">
    <w:name w:val="List Number 3"/>
    <w:basedOn w:val="Normal"/>
    <w:rsid w:val="00DA1DC2"/>
    <w:pPr>
      <w:numPr>
        <w:numId w:val="5"/>
      </w:numPr>
    </w:pPr>
  </w:style>
  <w:style w:type="paragraph" w:styleId="Listaconnmeros4">
    <w:name w:val="List Number 4"/>
    <w:basedOn w:val="Normal"/>
    <w:rsid w:val="00DA1DC2"/>
    <w:pPr>
      <w:numPr>
        <w:numId w:val="6"/>
      </w:numPr>
    </w:pPr>
  </w:style>
  <w:style w:type="paragraph" w:styleId="Listaconnmeros5">
    <w:name w:val="List Number 5"/>
    <w:basedOn w:val="Normal"/>
    <w:rsid w:val="00DA1DC2"/>
    <w:pPr>
      <w:numPr>
        <w:numId w:val="7"/>
      </w:numPr>
    </w:pPr>
  </w:style>
  <w:style w:type="paragraph" w:styleId="Listaconvietas">
    <w:name w:val="List Bullet"/>
    <w:basedOn w:val="Normal"/>
    <w:autoRedefine/>
    <w:rsid w:val="00DA1DC2"/>
    <w:pPr>
      <w:numPr>
        <w:numId w:val="8"/>
      </w:numPr>
    </w:pPr>
  </w:style>
  <w:style w:type="paragraph" w:styleId="Listaconvietas2">
    <w:name w:val="List Bullet 2"/>
    <w:basedOn w:val="Normal"/>
    <w:autoRedefine/>
    <w:rsid w:val="00DA1DC2"/>
    <w:pPr>
      <w:numPr>
        <w:numId w:val="9"/>
      </w:numPr>
    </w:pPr>
  </w:style>
  <w:style w:type="paragraph" w:styleId="Listaconvietas3">
    <w:name w:val="List Bullet 3"/>
    <w:basedOn w:val="Normal"/>
    <w:autoRedefine/>
    <w:rsid w:val="00DA1DC2"/>
    <w:pPr>
      <w:numPr>
        <w:numId w:val="10"/>
      </w:numPr>
    </w:pPr>
  </w:style>
  <w:style w:type="paragraph" w:styleId="Listaconvietas4">
    <w:name w:val="List Bullet 4"/>
    <w:basedOn w:val="Normal"/>
    <w:autoRedefine/>
    <w:rsid w:val="00DA1DC2"/>
    <w:pPr>
      <w:numPr>
        <w:numId w:val="11"/>
      </w:numPr>
    </w:pPr>
  </w:style>
  <w:style w:type="paragraph" w:styleId="Listaconvietas5">
    <w:name w:val="List Bullet 5"/>
    <w:basedOn w:val="Normal"/>
    <w:autoRedefine/>
    <w:rsid w:val="00DA1DC2"/>
    <w:pPr>
      <w:numPr>
        <w:numId w:val="12"/>
      </w:numPr>
    </w:pPr>
  </w:style>
  <w:style w:type="paragraph" w:styleId="Remitedesobre">
    <w:name w:val="envelope return"/>
    <w:basedOn w:val="Normal"/>
    <w:rsid w:val="00DA1DC2"/>
    <w:rPr>
      <w:sz w:val="20"/>
    </w:rPr>
  </w:style>
  <w:style w:type="paragraph" w:styleId="Saludo">
    <w:name w:val="Salutation"/>
    <w:basedOn w:val="Normal"/>
    <w:next w:val="Normal"/>
    <w:rsid w:val="00DA1DC2"/>
  </w:style>
  <w:style w:type="paragraph" w:styleId="Sangra2detindependiente">
    <w:name w:val="Body Text Indent 2"/>
    <w:basedOn w:val="Normal"/>
    <w:rsid w:val="00DA1DC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A1DC2"/>
    <w:pPr>
      <w:spacing w:after="120"/>
      <w:ind w:left="283"/>
    </w:pPr>
    <w:rPr>
      <w:sz w:val="16"/>
    </w:rPr>
  </w:style>
  <w:style w:type="paragraph" w:styleId="Sangranormal">
    <w:name w:val="Normal Indent"/>
    <w:basedOn w:val="Normal"/>
    <w:rsid w:val="00DA1DC2"/>
    <w:pPr>
      <w:ind w:left="708"/>
    </w:pPr>
  </w:style>
  <w:style w:type="paragraph" w:styleId="Subttulo">
    <w:name w:val="Subtitle"/>
    <w:basedOn w:val="Normal"/>
    <w:qFormat/>
    <w:rsid w:val="00DA1DC2"/>
    <w:pPr>
      <w:spacing w:after="60"/>
      <w:jc w:val="center"/>
      <w:outlineLvl w:val="1"/>
    </w:pPr>
  </w:style>
  <w:style w:type="paragraph" w:styleId="Tabladeilustraciones">
    <w:name w:val="table of figures"/>
    <w:basedOn w:val="Normal"/>
    <w:next w:val="Normal"/>
    <w:semiHidden/>
    <w:rsid w:val="00DA1DC2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DA1DC2"/>
  </w:style>
  <w:style w:type="paragraph" w:styleId="TDC2">
    <w:name w:val="toc 2"/>
    <w:basedOn w:val="Normal"/>
    <w:next w:val="Normal"/>
    <w:autoRedefine/>
    <w:semiHidden/>
    <w:rsid w:val="00DA1DC2"/>
    <w:pPr>
      <w:ind w:left="240"/>
    </w:pPr>
  </w:style>
  <w:style w:type="paragraph" w:styleId="TDC3">
    <w:name w:val="toc 3"/>
    <w:basedOn w:val="Normal"/>
    <w:next w:val="Normal"/>
    <w:autoRedefine/>
    <w:semiHidden/>
    <w:rsid w:val="00DA1DC2"/>
    <w:pPr>
      <w:ind w:left="480"/>
    </w:pPr>
  </w:style>
  <w:style w:type="paragraph" w:styleId="TDC4">
    <w:name w:val="toc 4"/>
    <w:basedOn w:val="Normal"/>
    <w:next w:val="Normal"/>
    <w:autoRedefine/>
    <w:semiHidden/>
    <w:rsid w:val="00DA1DC2"/>
    <w:pPr>
      <w:ind w:left="720"/>
    </w:pPr>
  </w:style>
  <w:style w:type="paragraph" w:styleId="TDC5">
    <w:name w:val="toc 5"/>
    <w:basedOn w:val="Normal"/>
    <w:next w:val="Normal"/>
    <w:autoRedefine/>
    <w:semiHidden/>
    <w:rsid w:val="00DA1DC2"/>
    <w:pPr>
      <w:ind w:left="960"/>
    </w:pPr>
  </w:style>
  <w:style w:type="paragraph" w:styleId="TDC6">
    <w:name w:val="toc 6"/>
    <w:basedOn w:val="Normal"/>
    <w:next w:val="Normal"/>
    <w:autoRedefine/>
    <w:semiHidden/>
    <w:rsid w:val="00DA1DC2"/>
    <w:pPr>
      <w:ind w:left="1200"/>
    </w:pPr>
  </w:style>
  <w:style w:type="paragraph" w:styleId="TDC7">
    <w:name w:val="toc 7"/>
    <w:basedOn w:val="Normal"/>
    <w:next w:val="Normal"/>
    <w:autoRedefine/>
    <w:semiHidden/>
    <w:rsid w:val="00DA1DC2"/>
    <w:pPr>
      <w:ind w:left="1440"/>
    </w:pPr>
  </w:style>
  <w:style w:type="paragraph" w:styleId="TDC8">
    <w:name w:val="toc 8"/>
    <w:basedOn w:val="Normal"/>
    <w:next w:val="Normal"/>
    <w:autoRedefine/>
    <w:semiHidden/>
    <w:rsid w:val="00DA1DC2"/>
    <w:pPr>
      <w:ind w:left="1680"/>
    </w:pPr>
  </w:style>
  <w:style w:type="paragraph" w:styleId="TDC9">
    <w:name w:val="toc 9"/>
    <w:basedOn w:val="Normal"/>
    <w:next w:val="Normal"/>
    <w:autoRedefine/>
    <w:semiHidden/>
    <w:rsid w:val="00DA1DC2"/>
    <w:pPr>
      <w:ind w:left="1920"/>
    </w:pPr>
  </w:style>
  <w:style w:type="paragraph" w:styleId="Textocomentario">
    <w:name w:val="annotation text"/>
    <w:basedOn w:val="Normal"/>
    <w:semiHidden/>
    <w:rsid w:val="00DA1DC2"/>
    <w:rPr>
      <w:sz w:val="20"/>
    </w:rPr>
  </w:style>
  <w:style w:type="paragraph" w:styleId="Textoconsangra">
    <w:name w:val="table of authorities"/>
    <w:basedOn w:val="Normal"/>
    <w:next w:val="Normal"/>
    <w:semiHidden/>
    <w:rsid w:val="00DA1DC2"/>
    <w:pPr>
      <w:ind w:left="240" w:hanging="240"/>
    </w:pPr>
  </w:style>
  <w:style w:type="paragraph" w:styleId="Textoindependienteprimerasangra">
    <w:name w:val="Body Text First Indent"/>
    <w:basedOn w:val="Textoindependiente"/>
    <w:rsid w:val="00DA1DC2"/>
    <w:pPr>
      <w:tabs>
        <w:tab w:val="clear" w:pos="288"/>
        <w:tab w:val="clear" w:pos="432"/>
      </w:tabs>
      <w:spacing w:after="120"/>
      <w:ind w:right="0" w:firstLine="210"/>
      <w:jc w:val="left"/>
    </w:pPr>
  </w:style>
  <w:style w:type="paragraph" w:styleId="Textoindependienteprimerasangra2">
    <w:name w:val="Body Text First Indent 2"/>
    <w:basedOn w:val="Sangradetextonormal"/>
    <w:rsid w:val="00DA1DC2"/>
    <w:pPr>
      <w:tabs>
        <w:tab w:val="clear" w:pos="744"/>
        <w:tab w:val="clear" w:pos="1464"/>
        <w:tab w:val="clear" w:pos="2184"/>
        <w:tab w:val="clear" w:pos="2904"/>
        <w:tab w:val="clear" w:pos="3624"/>
        <w:tab w:val="clear" w:pos="4344"/>
        <w:tab w:val="clear" w:pos="5064"/>
        <w:tab w:val="clear" w:pos="5784"/>
        <w:tab w:val="clear" w:pos="6504"/>
        <w:tab w:val="clear" w:pos="7224"/>
        <w:tab w:val="clear" w:pos="7944"/>
        <w:tab w:val="clear" w:pos="8664"/>
      </w:tabs>
      <w:spacing w:after="120"/>
      <w:ind w:left="283" w:right="0" w:firstLine="210"/>
      <w:jc w:val="left"/>
    </w:pPr>
    <w:rPr>
      <w:sz w:val="24"/>
    </w:rPr>
  </w:style>
  <w:style w:type="paragraph" w:styleId="Textomacro">
    <w:name w:val="macro"/>
    <w:semiHidden/>
    <w:rsid w:val="00DA1D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_tradnl"/>
    </w:rPr>
  </w:style>
  <w:style w:type="paragraph" w:styleId="Textonotaalfinal">
    <w:name w:val="endnote text"/>
    <w:basedOn w:val="Normal"/>
    <w:semiHidden/>
    <w:rsid w:val="00DA1DC2"/>
    <w:rPr>
      <w:sz w:val="20"/>
    </w:rPr>
  </w:style>
  <w:style w:type="paragraph" w:styleId="Textonotapie">
    <w:name w:val="footnote text"/>
    <w:basedOn w:val="Normal"/>
    <w:semiHidden/>
    <w:rsid w:val="00DA1DC2"/>
    <w:rPr>
      <w:sz w:val="20"/>
    </w:rPr>
  </w:style>
  <w:style w:type="paragraph" w:styleId="Textosinformato">
    <w:name w:val="Plain Text"/>
    <w:basedOn w:val="Normal"/>
    <w:rsid w:val="00DA1DC2"/>
    <w:rPr>
      <w:rFonts w:ascii="Courier New" w:hAnsi="Courier New"/>
      <w:sz w:val="20"/>
    </w:rPr>
  </w:style>
  <w:style w:type="paragraph" w:styleId="Ttulodendice">
    <w:name w:val="index heading"/>
    <w:basedOn w:val="Normal"/>
    <w:next w:val="ndice1"/>
    <w:semiHidden/>
    <w:rsid w:val="00DA1DC2"/>
    <w:rPr>
      <w:b/>
    </w:rPr>
  </w:style>
  <w:style w:type="paragraph" w:styleId="Textodeglobo">
    <w:name w:val="Balloon Text"/>
    <w:basedOn w:val="Normal"/>
    <w:semiHidden/>
    <w:rsid w:val="00DA1D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16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errios\Mis%20documentos\Plantillas\UGC-P002%20Elaboraci&#243;n%20de%20Procedimientos%20EDIC.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04AD-AD36-4986-86DB-1AD482FC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UGC-P002 Elaboración de Procedimientos EDIC.3.dot</Template>
  <TotalTime>16</TotalTime>
  <Pages>8</Pages>
  <Words>2277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8.3 Asignación y Ejecución de Auditorías</vt:lpstr>
    </vt:vector>
  </TitlesOfParts>
  <Company>MINISTERIO DE HACIENDA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8.3 Asignación y Ejecución de Auditorías</dc:title>
  <dc:subject/>
  <dc:creator>Jaime Velásquez</dc:creator>
  <cp:keywords/>
  <cp:lastModifiedBy>Marcela Jazmin Medrano Delgado</cp:lastModifiedBy>
  <cp:revision>4</cp:revision>
  <cp:lastPrinted>2022-06-07T02:53:00Z</cp:lastPrinted>
  <dcterms:created xsi:type="dcterms:W3CDTF">2022-06-07T02:49:00Z</dcterms:created>
  <dcterms:modified xsi:type="dcterms:W3CDTF">2022-06-30T18:49:00Z</dcterms:modified>
  <cp:contentStatus/>
</cp:coreProperties>
</file>