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9.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0.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1.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2.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3.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4.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5.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6.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7.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8.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9.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0.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1.xml" ContentType="application/vnd.openxmlformats-officedocument.themeOverride+xml"/>
  <Override PartName="/word/drawings/drawing1.xml" ContentType="application/vnd.openxmlformats-officedocument.drawingml.chartshapes+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2.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3.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4.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5.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6.xml" ContentType="application/vnd.openxmlformats-officedocument.themeOverride+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1FE43" w14:textId="1419C81C" w:rsidR="00052568" w:rsidRPr="00DB6744" w:rsidRDefault="00B7658C">
      <w:pPr>
        <w:rPr>
          <w:b/>
          <w:lang w:val="es-SV" w:eastAsia="es-SV"/>
        </w:rPr>
      </w:pPr>
      <w:r>
        <w:rPr>
          <w:rFonts w:ascii="Bembo Std" w:hAnsi="Bembo Std" w:cs="Helvetica Neue"/>
          <w:noProof/>
          <w:color w:val="FFFFFF" w:themeColor="background1"/>
          <w:sz w:val="52"/>
          <w:szCs w:val="52"/>
          <w:lang w:val="es-SV" w:eastAsia="es-SV"/>
        </w:rPr>
        <w:drawing>
          <wp:anchor distT="0" distB="0" distL="114300" distR="114300" simplePos="0" relativeHeight="251703808" behindDoc="1" locked="0" layoutInCell="1" allowOverlap="1" wp14:anchorId="3DBEAB64" wp14:editId="30F2DF05">
            <wp:simplePos x="0" y="0"/>
            <wp:positionH relativeFrom="column">
              <wp:posOffset>-730885</wp:posOffset>
            </wp:positionH>
            <wp:positionV relativeFrom="paragraph">
              <wp:posOffset>-986336</wp:posOffset>
            </wp:positionV>
            <wp:extent cx="7801897" cy="10096622"/>
            <wp:effectExtent l="0" t="0" r="8890" b="0"/>
            <wp:wrapNone/>
            <wp:docPr id="1"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801897" cy="10096622"/>
                    </a:xfrm>
                    <a:prstGeom prst="rect">
                      <a:avLst/>
                    </a:prstGeom>
                  </pic:spPr>
                </pic:pic>
              </a:graphicData>
            </a:graphic>
            <wp14:sizeRelH relativeFrom="page">
              <wp14:pctWidth>0</wp14:pctWidth>
            </wp14:sizeRelH>
            <wp14:sizeRelV relativeFrom="page">
              <wp14:pctHeight>0</wp14:pctHeight>
            </wp14:sizeRelV>
          </wp:anchor>
        </w:drawing>
      </w:r>
      <w:r w:rsidR="00B53658" w:rsidRPr="00DB6744">
        <w:rPr>
          <w:rFonts w:cs="Arial"/>
          <w:b/>
        </w:rPr>
        <w:t xml:space="preserve"> </w:t>
      </w:r>
    </w:p>
    <w:bookmarkStart w:id="0" w:name="_Toc62735981" w:displacedByCustomXml="next"/>
    <w:bookmarkStart w:id="1" w:name="_Hlk63843208" w:displacedByCustomXml="next"/>
    <w:sdt>
      <w:sdtPr>
        <w:rPr>
          <w:color w:val="FFFFFF" w:themeColor="background1"/>
        </w:rPr>
        <w:id w:val="-470295173"/>
        <w:docPartObj>
          <w:docPartGallery w:val="Cover Pages"/>
          <w:docPartUnique/>
        </w:docPartObj>
      </w:sdtPr>
      <w:sdtEndPr>
        <w:rPr>
          <w:color w:val="auto"/>
          <w:sz w:val="32"/>
          <w:szCs w:val="32"/>
        </w:rPr>
      </w:sdtEndPr>
      <w:sdtContent>
        <w:bookmarkStart w:id="2" w:name="_Hlk122514779" w:displacedByCustomXml="prev"/>
        <w:bookmarkEnd w:id="2" w:displacedByCustomXml="prev"/>
        <w:p w14:paraId="7A6435F0" w14:textId="77777777" w:rsidR="007E7DB1" w:rsidRDefault="007E7DB1" w:rsidP="00D93080">
          <w:pPr>
            <w:rPr>
              <w:color w:val="FFFFFF" w:themeColor="background1"/>
            </w:rPr>
          </w:pPr>
        </w:p>
        <w:p w14:paraId="71764413" w14:textId="77777777" w:rsidR="007E7DB1" w:rsidRDefault="007E7DB1" w:rsidP="00D93080">
          <w:pPr>
            <w:rPr>
              <w:color w:val="FFFFFF" w:themeColor="background1"/>
            </w:rPr>
          </w:pPr>
        </w:p>
        <w:p w14:paraId="611E91E6" w14:textId="77777777" w:rsidR="007E7DB1" w:rsidRDefault="007E7DB1" w:rsidP="00D93080">
          <w:pPr>
            <w:rPr>
              <w:color w:val="FFFFFF" w:themeColor="background1"/>
            </w:rPr>
          </w:pPr>
        </w:p>
        <w:p w14:paraId="6CD00E47" w14:textId="77777777" w:rsidR="007E7DB1" w:rsidRDefault="007E7DB1" w:rsidP="00D93080">
          <w:pPr>
            <w:rPr>
              <w:color w:val="FFFFFF" w:themeColor="background1"/>
            </w:rPr>
          </w:pPr>
        </w:p>
        <w:p w14:paraId="04C09EF3" w14:textId="77777777" w:rsidR="007E7DB1" w:rsidRDefault="007E7DB1" w:rsidP="00D93080">
          <w:pPr>
            <w:rPr>
              <w:color w:val="FFFFFF" w:themeColor="background1"/>
            </w:rPr>
          </w:pPr>
        </w:p>
        <w:p w14:paraId="6C9E8C25" w14:textId="77777777" w:rsidR="007E7DB1" w:rsidRDefault="007E7DB1" w:rsidP="00D93080">
          <w:pPr>
            <w:rPr>
              <w:color w:val="FFFFFF" w:themeColor="background1"/>
            </w:rPr>
          </w:pPr>
        </w:p>
        <w:p w14:paraId="1973464E" w14:textId="77777777" w:rsidR="007E7DB1" w:rsidRDefault="007E7DB1" w:rsidP="00D93080">
          <w:pPr>
            <w:rPr>
              <w:color w:val="FFFFFF" w:themeColor="background1"/>
            </w:rPr>
          </w:pPr>
        </w:p>
        <w:p w14:paraId="765CD04F"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bookmarkStart w:id="3" w:name="_Toc136941380"/>
          <w:bookmarkStart w:id="4" w:name="_Toc136941651"/>
        </w:p>
        <w:p w14:paraId="61B06CD2"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p>
        <w:p w14:paraId="484B9386"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p>
        <w:p w14:paraId="1667505A" w14:textId="77777777" w:rsidR="0031578C" w:rsidRDefault="00726AD1" w:rsidP="008236B4">
          <w:pPr>
            <w:jc w:val="center"/>
            <w:rPr>
              <w:color w:val="000000" w:themeColor="text1"/>
              <w:sz w:val="24"/>
              <w:szCs w:val="20"/>
            </w:rPr>
          </w:pPr>
          <w:r w:rsidRPr="008236B4">
            <w:rPr>
              <w:rFonts w:ascii="Bembo Std" w:eastAsiaTheme="minorEastAsia" w:hAnsi="Bembo Std" w:cstheme="minorBidi"/>
              <w:b/>
              <w:color w:val="FFFFFF" w:themeColor="background1"/>
              <w:sz w:val="52"/>
              <w:szCs w:val="44"/>
              <w:lang w:val="es-SV" w:eastAsia="es-SV"/>
            </w:rPr>
            <w:t>Informe</w:t>
          </w:r>
          <w:bookmarkEnd w:id="3"/>
          <w:bookmarkEnd w:id="4"/>
          <w:r w:rsidRPr="008236B4">
            <w:rPr>
              <w:rFonts w:ascii="Bembo Std" w:eastAsiaTheme="minorEastAsia" w:hAnsi="Bembo Std" w:cstheme="minorBidi"/>
              <w:b/>
              <w:color w:val="FFFFFF" w:themeColor="background1"/>
              <w:sz w:val="52"/>
              <w:szCs w:val="44"/>
              <w:lang w:val="es-SV" w:eastAsia="es-SV"/>
            </w:rPr>
            <w:t xml:space="preserve"> de Medición de Satisfacción de los </w:t>
          </w:r>
          <w:sdt>
            <w:sdtPr>
              <w:rPr>
                <w:rStyle w:val="Estilo1Car"/>
                <w:sz w:val="52"/>
              </w:rPr>
              <w:alias w:val="Clase de usuario portada"/>
              <w:tag w:val="Clase de usuario portada"/>
              <w:id w:val="1479798360"/>
              <w:placeholder>
                <w:docPart w:val="9A955586CC6B4F5F9C8E3A6EA2E39B9B"/>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Estilo1Car"/>
              </w:rPr>
            </w:sdtEndPr>
            <w:sdtContent>
              <w:r w:rsidR="00FB2D5F">
                <w:rPr>
                  <w:rStyle w:val="Estilo1Car"/>
                  <w:sz w:val="52"/>
                </w:rPr>
                <w:t>Contribuyentes y Usuarios Externos</w:t>
              </w:r>
            </w:sdtContent>
          </w:sdt>
          <w:r w:rsidRPr="008236B4">
            <w:rPr>
              <w:color w:val="000000" w:themeColor="text1"/>
              <w:sz w:val="24"/>
              <w:szCs w:val="20"/>
            </w:rPr>
            <w:t xml:space="preserve"> </w:t>
          </w:r>
          <w:r w:rsidR="008236B4" w:rsidRPr="008236B4">
            <w:rPr>
              <w:color w:val="000000" w:themeColor="text1"/>
              <w:sz w:val="24"/>
              <w:szCs w:val="20"/>
            </w:rPr>
            <w:t xml:space="preserve"> </w:t>
          </w:r>
          <w:r w:rsidR="008236B4" w:rsidRPr="008236B4">
            <w:rPr>
              <w:rFonts w:ascii="Bembo Std" w:eastAsiaTheme="minorEastAsia" w:hAnsi="Bembo Std" w:cstheme="minorBidi"/>
              <w:b/>
              <w:color w:val="FFFFFF" w:themeColor="background1"/>
              <w:sz w:val="52"/>
              <w:szCs w:val="44"/>
              <w:lang w:val="es-SV" w:eastAsia="es-SV"/>
            </w:rPr>
            <w:t>de</w:t>
          </w:r>
          <w:r w:rsidRPr="008236B4">
            <w:rPr>
              <w:rFonts w:ascii="Bembo Std" w:eastAsiaTheme="minorEastAsia" w:hAnsi="Bembo Std" w:cstheme="minorBidi"/>
              <w:b/>
              <w:color w:val="FFFFFF" w:themeColor="background1"/>
              <w:sz w:val="52"/>
              <w:szCs w:val="44"/>
              <w:lang w:val="es-SV" w:eastAsia="es-SV"/>
            </w:rPr>
            <w:t xml:space="preserve">l Proceso </w:t>
          </w:r>
          <w:sdt>
            <w:sdtPr>
              <w:rPr>
                <w:rStyle w:val="Estilo1Car"/>
                <w:sz w:val="52"/>
              </w:rPr>
              <w:alias w:val="Proceso"/>
              <w:tag w:val="Proceso"/>
              <w:id w:val="-1149977486"/>
              <w:placeholder>
                <w:docPart w:val="EE39BD0D0DA44FBEB4DF0B4FB2E121B3"/>
              </w:placeholder>
              <w15:color w:val="FF0000"/>
              <w:dropDownList>
                <w:listItem w:displayText="Elija un proceso" w:value="proces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rPr>
                <w:rStyle w:val="Fuentedeprrafopredeter"/>
                <w:rFonts w:asciiTheme="minorHAnsi" w:eastAsia="Arial MT" w:hAnsiTheme="minorHAnsi" w:cs="Arial MT"/>
                <w:b w:val="0"/>
                <w:color w:val="000000" w:themeColor="text1"/>
                <w:szCs w:val="20"/>
                <w:lang w:eastAsia="en-US"/>
              </w:rPr>
            </w:sdtEndPr>
            <w:sdtContent>
              <w:r w:rsidR="00FB2D5F">
                <w:rPr>
                  <w:rStyle w:val="Estilo1Car"/>
                  <w:sz w:val="52"/>
                </w:rPr>
                <w:t>4.5 Control Fiscal</w:t>
              </w:r>
            </w:sdtContent>
          </w:sdt>
          <w:r w:rsidR="008236B4" w:rsidRPr="008236B4">
            <w:rPr>
              <w:color w:val="000000" w:themeColor="text1"/>
              <w:sz w:val="24"/>
              <w:szCs w:val="20"/>
            </w:rPr>
            <w:t xml:space="preserve"> </w:t>
          </w:r>
          <w:r w:rsidR="00FB2D5F">
            <w:rPr>
              <w:color w:val="000000" w:themeColor="text1"/>
              <w:sz w:val="24"/>
              <w:szCs w:val="20"/>
            </w:rPr>
            <w:t xml:space="preserve"> </w:t>
          </w:r>
        </w:p>
        <w:p w14:paraId="148249EA" w14:textId="77777777" w:rsidR="0031578C" w:rsidRDefault="0031578C" w:rsidP="008236B4">
          <w:pPr>
            <w:jc w:val="center"/>
            <w:rPr>
              <w:color w:val="000000" w:themeColor="text1"/>
              <w:sz w:val="24"/>
              <w:szCs w:val="20"/>
            </w:rPr>
          </w:pPr>
        </w:p>
        <w:p w14:paraId="655A58D8" w14:textId="77777777" w:rsidR="004455DC" w:rsidRPr="008236B4" w:rsidRDefault="008236B4" w:rsidP="008236B4">
          <w:pPr>
            <w:jc w:val="center"/>
            <w:rPr>
              <w:color w:val="000000" w:themeColor="text1"/>
              <w:sz w:val="24"/>
              <w:szCs w:val="20"/>
            </w:rPr>
          </w:pPr>
          <w:r w:rsidRPr="008236B4">
            <w:rPr>
              <w:rFonts w:ascii="Bembo Std" w:eastAsiaTheme="minorEastAsia" w:hAnsi="Bembo Std" w:cstheme="minorBidi"/>
              <w:b/>
              <w:color w:val="FFFFFF" w:themeColor="background1"/>
              <w:sz w:val="52"/>
              <w:szCs w:val="44"/>
              <w:lang w:val="es-SV" w:eastAsia="es-SV"/>
            </w:rPr>
            <w:t xml:space="preserve"> Macroproceso </w:t>
          </w:r>
          <w:sdt>
            <w:sdtPr>
              <w:rPr>
                <w:rStyle w:val="Estilo1Car"/>
                <w:sz w:val="52"/>
              </w:rPr>
              <w:alias w:val="Macroproceso de portada"/>
              <w:tag w:val="Macroproceso"/>
              <w:id w:val="-1507434560"/>
              <w:placeholder>
                <w:docPart w:val="DE5E24DE6A9A4726AF968907A937D1C8"/>
              </w:placeholder>
              <w15:color w:val="FF0000"/>
              <w:dropDownList>
                <w:listItem w:displayText="Elija un Macroproceso" w:value="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dropDownList>
            </w:sdtPr>
            <w:sdtEndPr>
              <w:rPr>
                <w:rStyle w:val="Fuentedeprrafopredeter"/>
                <w:rFonts w:asciiTheme="minorHAnsi" w:eastAsia="Arial MT" w:hAnsiTheme="minorHAnsi" w:cs="Arial MT"/>
                <w:b w:val="0"/>
                <w:color w:val="000000" w:themeColor="text1"/>
                <w:szCs w:val="20"/>
                <w:lang w:eastAsia="en-US"/>
              </w:rPr>
            </w:sdtEndPr>
            <w:sdtContent>
              <w:r w:rsidR="00FB2D5F">
                <w:rPr>
                  <w:rStyle w:val="Estilo1Car"/>
                  <w:sz w:val="52"/>
                </w:rPr>
                <w:t>4. Gestión de Ingresos Tributarios y Aduaneros</w:t>
              </w:r>
            </w:sdtContent>
          </w:sdt>
          <w:r w:rsidRPr="008236B4">
            <w:rPr>
              <w:rStyle w:val="Estilo1Car"/>
              <w:sz w:val="52"/>
            </w:rPr>
            <w:t>.</w:t>
          </w:r>
        </w:p>
        <w:p w14:paraId="560F3135" w14:textId="77777777" w:rsidR="00073E68" w:rsidRPr="006444C9" w:rsidRDefault="00073E68" w:rsidP="00403057">
          <w:pPr>
            <w:spacing w:after="160" w:line="259" w:lineRule="auto"/>
            <w:jc w:val="center"/>
            <w:rPr>
              <w:rStyle w:val="Ttulo2Car"/>
              <w:color w:val="FFFFFF" w:themeColor="background1"/>
            </w:rPr>
          </w:pPr>
        </w:p>
        <w:p w14:paraId="1FDF96D2" w14:textId="77777777" w:rsidR="00073E68" w:rsidRPr="006444C9" w:rsidRDefault="00073E68" w:rsidP="00403057">
          <w:pPr>
            <w:spacing w:after="160" w:line="259" w:lineRule="auto"/>
            <w:jc w:val="center"/>
            <w:rPr>
              <w:rStyle w:val="Ttulo2Car"/>
              <w:color w:val="FFFFFF" w:themeColor="background1"/>
            </w:rPr>
          </w:pPr>
        </w:p>
        <w:p w14:paraId="5FA9C496" w14:textId="77777777" w:rsidR="00073E68" w:rsidRPr="00DB6E7E" w:rsidRDefault="00073E68" w:rsidP="00403057">
          <w:pPr>
            <w:spacing w:after="160" w:line="259" w:lineRule="auto"/>
            <w:jc w:val="center"/>
            <w:rPr>
              <w:rStyle w:val="Ttulo2Car"/>
              <w:color w:val="FFFFFF" w:themeColor="background1"/>
              <w:sz w:val="24"/>
            </w:rPr>
          </w:pPr>
        </w:p>
        <w:p w14:paraId="0EE7A794" w14:textId="77777777" w:rsidR="004455DC" w:rsidRPr="004E5A40" w:rsidRDefault="004455DC" w:rsidP="004E5A40">
          <w:pPr>
            <w:tabs>
              <w:tab w:val="left" w:pos="3535"/>
            </w:tabs>
            <w:jc w:val="center"/>
            <w:rPr>
              <w:rFonts w:ascii="Bembo Std" w:eastAsiaTheme="minorEastAsia" w:hAnsi="Bembo Std" w:cstheme="minorBidi"/>
              <w:b/>
              <w:color w:val="FFFFFF" w:themeColor="background1"/>
              <w:sz w:val="32"/>
              <w:szCs w:val="32"/>
              <w:lang w:val="es-SV" w:eastAsia="es-SV"/>
            </w:rPr>
          </w:pPr>
          <w:bookmarkStart w:id="5" w:name="_Toc136941381"/>
          <w:bookmarkStart w:id="6" w:name="_Toc136941652"/>
          <w:r w:rsidRPr="004E5A40">
            <w:rPr>
              <w:rFonts w:ascii="Bembo Std" w:eastAsiaTheme="minorEastAsia" w:hAnsi="Bembo Std" w:cstheme="minorBidi"/>
              <w:b/>
              <w:color w:val="FFFFFF" w:themeColor="background1"/>
              <w:sz w:val="32"/>
              <w:szCs w:val="32"/>
              <w:lang w:val="es-SV" w:eastAsia="es-SV"/>
            </w:rPr>
            <w:t>Fecha</w:t>
          </w:r>
          <w:bookmarkEnd w:id="5"/>
          <w:bookmarkEnd w:id="6"/>
          <w:r w:rsidR="00B427F9" w:rsidRPr="004E5A40">
            <w:rPr>
              <w:rFonts w:ascii="Bembo Std" w:eastAsiaTheme="minorEastAsia" w:hAnsi="Bembo Std" w:cstheme="minorBidi"/>
              <w:b/>
              <w:color w:val="FFFFFF" w:themeColor="background1"/>
              <w:sz w:val="32"/>
              <w:szCs w:val="32"/>
              <w:lang w:val="es-SV" w:eastAsia="es-SV"/>
            </w:rPr>
            <w:t xml:space="preserve"> de E</w:t>
          </w:r>
          <w:r w:rsidRPr="004E5A40">
            <w:rPr>
              <w:rFonts w:ascii="Bembo Std" w:eastAsiaTheme="minorEastAsia" w:hAnsi="Bembo Std" w:cstheme="minorBidi"/>
              <w:b/>
              <w:color w:val="FFFFFF" w:themeColor="background1"/>
              <w:sz w:val="32"/>
              <w:szCs w:val="32"/>
              <w:lang w:val="es-SV" w:eastAsia="es-SV"/>
            </w:rPr>
            <w:t>laboración</w:t>
          </w:r>
          <w:r w:rsidR="002D73CD">
            <w:rPr>
              <w:rFonts w:ascii="Bembo Std" w:eastAsiaTheme="minorEastAsia" w:hAnsi="Bembo Std" w:cstheme="minorBidi"/>
              <w:b/>
              <w:color w:val="FFFFFF" w:themeColor="background1"/>
              <w:sz w:val="32"/>
              <w:szCs w:val="32"/>
              <w:lang w:val="es-SV" w:eastAsia="es-SV"/>
            </w:rPr>
            <w:t>:</w:t>
          </w:r>
        </w:p>
        <w:sdt>
          <w:sdtPr>
            <w:rPr>
              <w:rFonts w:ascii="Bembo Std" w:eastAsiaTheme="minorEastAsia" w:hAnsi="Bembo Std" w:cstheme="minorBidi"/>
              <w:b/>
              <w:color w:val="FFFFFF" w:themeColor="background1"/>
              <w:sz w:val="32"/>
              <w:szCs w:val="32"/>
              <w:lang w:val="es-SV" w:eastAsia="es-SV"/>
            </w:rPr>
            <w:alias w:val="Fecha de Elaboración"/>
            <w:tag w:val="Fecha de Elaboración"/>
            <w:id w:val="-829760760"/>
            <w:placeholder>
              <w:docPart w:val="DefaultPlaceholder_-1854013438"/>
            </w:placeholder>
            <w:date w:fullDate="2025-12-01T00:00:00Z">
              <w:dateFormat w:val="MMMM 'de' yyyy"/>
              <w:lid w:val="es-SV"/>
              <w:storeMappedDataAs w:val="dateTime"/>
              <w:calendar w:val="gregorian"/>
            </w:date>
          </w:sdtPr>
          <w:sdtEndPr/>
          <w:sdtContent>
            <w:p w14:paraId="6814A09F" w14:textId="482D5A5F" w:rsidR="004455DC" w:rsidRPr="004E5A40" w:rsidRDefault="00E36441" w:rsidP="004E5A40">
              <w:pPr>
                <w:tabs>
                  <w:tab w:val="left" w:pos="3535"/>
                </w:tabs>
                <w:jc w:val="center"/>
                <w:rPr>
                  <w:rFonts w:ascii="Bembo Std" w:eastAsiaTheme="minorEastAsia" w:hAnsi="Bembo Std" w:cstheme="minorBidi"/>
                  <w:b/>
                  <w:color w:val="FFFFFF" w:themeColor="background1"/>
                  <w:sz w:val="32"/>
                  <w:szCs w:val="32"/>
                  <w:lang w:val="es-SV" w:eastAsia="es-SV"/>
                </w:rPr>
              </w:pPr>
              <w:r>
                <w:rPr>
                  <w:rFonts w:ascii="Bembo Std" w:eastAsiaTheme="minorEastAsia" w:hAnsi="Bembo Std" w:cstheme="minorBidi"/>
                  <w:b/>
                  <w:color w:val="FFFFFF" w:themeColor="background1"/>
                  <w:sz w:val="32"/>
                  <w:szCs w:val="32"/>
                  <w:lang w:val="es-SV" w:eastAsia="es-SV"/>
                </w:rPr>
                <w:t>diciembre de 2025</w:t>
              </w:r>
            </w:p>
          </w:sdtContent>
        </w:sdt>
        <w:p w14:paraId="7A62D504" w14:textId="77777777" w:rsidR="004455DC" w:rsidRPr="004E5A40" w:rsidRDefault="004455DC" w:rsidP="004E5A40">
          <w:pPr>
            <w:tabs>
              <w:tab w:val="left" w:pos="3535"/>
            </w:tabs>
            <w:jc w:val="center"/>
            <w:rPr>
              <w:rFonts w:ascii="Bembo Std" w:eastAsiaTheme="minorEastAsia" w:hAnsi="Bembo Std" w:cstheme="minorBidi"/>
              <w:b/>
              <w:color w:val="FFFFFF" w:themeColor="background1"/>
              <w:sz w:val="32"/>
              <w:szCs w:val="32"/>
              <w:lang w:val="es-SV" w:eastAsia="es-SV"/>
            </w:rPr>
          </w:pPr>
        </w:p>
        <w:p w14:paraId="3C92F1D0" w14:textId="77777777" w:rsidR="00B427F9" w:rsidRDefault="00B427F9" w:rsidP="00132B10">
          <w:pPr>
            <w:tabs>
              <w:tab w:val="left" w:pos="3535"/>
            </w:tabs>
            <w:spacing w:after="160" w:line="259" w:lineRule="auto"/>
            <w:jc w:val="center"/>
            <w:rPr>
              <w:rFonts w:ascii="Bembo Std" w:eastAsiaTheme="minorEastAsia" w:hAnsi="Bembo Std" w:cstheme="minorBidi"/>
              <w:b/>
              <w:color w:val="FFFFFF" w:themeColor="background1"/>
              <w:szCs w:val="44"/>
              <w:lang w:val="es-SV" w:eastAsia="es-SV"/>
            </w:rPr>
          </w:pPr>
        </w:p>
        <w:p w14:paraId="6C53A009" w14:textId="77777777" w:rsidR="00B427F9" w:rsidRDefault="00DB6E7E" w:rsidP="00DB6E7E">
          <w:pPr>
            <w:tabs>
              <w:tab w:val="left" w:pos="3535"/>
              <w:tab w:val="left" w:pos="7545"/>
            </w:tabs>
            <w:jc w:val="left"/>
            <w:rPr>
              <w:rFonts w:ascii="Bembo Std" w:eastAsiaTheme="minorEastAsia" w:hAnsi="Bembo Std" w:cstheme="minorBidi"/>
              <w:b/>
              <w:color w:val="FFFFFF" w:themeColor="background1"/>
              <w:szCs w:val="44"/>
              <w:lang w:val="es-SV" w:eastAsia="es-SV"/>
            </w:rPr>
          </w:pPr>
          <w:r>
            <w:rPr>
              <w:rFonts w:ascii="Bembo Std" w:eastAsiaTheme="minorEastAsia" w:hAnsi="Bembo Std" w:cstheme="minorBidi"/>
              <w:b/>
              <w:color w:val="FFFFFF" w:themeColor="background1"/>
              <w:szCs w:val="44"/>
              <w:lang w:val="es-SV" w:eastAsia="es-SV"/>
            </w:rPr>
            <w:tab/>
          </w:r>
        </w:p>
        <w:p w14:paraId="5F2F738D" w14:textId="77777777" w:rsidR="00073E68" w:rsidRPr="004E5A40" w:rsidRDefault="00073E68" w:rsidP="00B427F9">
          <w:pPr>
            <w:tabs>
              <w:tab w:val="left" w:pos="3535"/>
            </w:tabs>
            <w:jc w:val="center"/>
            <w:rPr>
              <w:rFonts w:ascii="Bembo Std" w:eastAsiaTheme="minorEastAsia" w:hAnsi="Bembo Std" w:cstheme="minorBidi"/>
              <w:b/>
              <w:color w:val="FFFFFF" w:themeColor="background1"/>
              <w:sz w:val="32"/>
              <w:szCs w:val="32"/>
              <w:lang w:val="es-SV" w:eastAsia="es-SV"/>
            </w:rPr>
          </w:pPr>
          <w:r w:rsidRPr="004E5A40">
            <w:rPr>
              <w:rFonts w:ascii="Bembo Std" w:eastAsiaTheme="minorEastAsia" w:hAnsi="Bembo Std" w:cstheme="minorBidi"/>
              <w:b/>
              <w:color w:val="FFFFFF" w:themeColor="background1"/>
              <w:sz w:val="32"/>
              <w:szCs w:val="32"/>
              <w:lang w:val="es-SV" w:eastAsia="es-SV"/>
            </w:rPr>
            <w:t>M</w:t>
          </w:r>
          <w:r w:rsidR="00B427F9" w:rsidRPr="004E5A40">
            <w:rPr>
              <w:rFonts w:ascii="Bembo Std" w:eastAsiaTheme="minorEastAsia" w:hAnsi="Bembo Std" w:cstheme="minorBidi"/>
              <w:b/>
              <w:color w:val="FFFFFF" w:themeColor="background1"/>
              <w:sz w:val="32"/>
              <w:szCs w:val="32"/>
              <w:lang w:val="es-SV" w:eastAsia="es-SV"/>
            </w:rPr>
            <w:t xml:space="preserve">inisterio de </w:t>
          </w:r>
          <w:r w:rsidRPr="004E5A40">
            <w:rPr>
              <w:rFonts w:ascii="Bembo Std" w:eastAsiaTheme="minorEastAsia" w:hAnsi="Bembo Std" w:cstheme="minorBidi"/>
              <w:b/>
              <w:color w:val="FFFFFF" w:themeColor="background1"/>
              <w:sz w:val="32"/>
              <w:szCs w:val="32"/>
              <w:lang w:val="es-SV" w:eastAsia="es-SV"/>
            </w:rPr>
            <w:t>H</w:t>
          </w:r>
          <w:r w:rsidR="00B427F9" w:rsidRPr="004E5A40">
            <w:rPr>
              <w:rFonts w:ascii="Bembo Std" w:eastAsiaTheme="minorEastAsia" w:hAnsi="Bembo Std" w:cstheme="minorBidi"/>
              <w:b/>
              <w:color w:val="FFFFFF" w:themeColor="background1"/>
              <w:sz w:val="32"/>
              <w:szCs w:val="32"/>
              <w:lang w:val="es-SV" w:eastAsia="es-SV"/>
            </w:rPr>
            <w:t>acienda</w:t>
          </w:r>
        </w:p>
        <w:p w14:paraId="3A70D2D9" w14:textId="77777777" w:rsidR="00B427F9" w:rsidRPr="004E5A40" w:rsidRDefault="004455DC" w:rsidP="00B427F9">
          <w:pPr>
            <w:tabs>
              <w:tab w:val="left" w:pos="6210"/>
            </w:tabs>
            <w:jc w:val="center"/>
            <w:rPr>
              <w:rFonts w:ascii="Bembo Std" w:hAnsi="Bembo Std"/>
              <w:b/>
              <w:color w:val="FFFFFF" w:themeColor="background1"/>
              <w:sz w:val="32"/>
              <w:szCs w:val="32"/>
            </w:rPr>
          </w:pPr>
          <w:r w:rsidRPr="004E5A40">
            <w:rPr>
              <w:rFonts w:ascii="Bembo Std" w:hAnsi="Bembo Std"/>
              <w:b/>
              <w:color w:val="FFFFFF" w:themeColor="background1"/>
              <w:sz w:val="32"/>
              <w:szCs w:val="32"/>
            </w:rPr>
            <w:t>D</w:t>
          </w:r>
          <w:r w:rsidR="00B427F9" w:rsidRPr="004E5A40">
            <w:rPr>
              <w:rFonts w:ascii="Bembo Std" w:hAnsi="Bembo Std"/>
              <w:b/>
              <w:color w:val="FFFFFF" w:themeColor="background1"/>
              <w:sz w:val="32"/>
              <w:szCs w:val="32"/>
            </w:rPr>
            <w:t xml:space="preserve">epartamento </w:t>
          </w:r>
          <w:r w:rsidRPr="004E5A40">
            <w:rPr>
              <w:rFonts w:ascii="Bembo Std" w:hAnsi="Bembo Std"/>
              <w:b/>
              <w:color w:val="FFFFFF" w:themeColor="background1"/>
              <w:sz w:val="32"/>
              <w:szCs w:val="32"/>
            </w:rPr>
            <w:t>G</w:t>
          </w:r>
          <w:r w:rsidR="00B427F9" w:rsidRPr="004E5A40">
            <w:rPr>
              <w:rFonts w:ascii="Bembo Std" w:hAnsi="Bembo Std"/>
              <w:b/>
              <w:color w:val="FFFFFF" w:themeColor="background1"/>
              <w:sz w:val="32"/>
              <w:szCs w:val="32"/>
            </w:rPr>
            <w:t>estión de la Calidad</w:t>
          </w:r>
          <w:r w:rsidR="00DB6E7E" w:rsidRPr="004E5A40">
            <w:rPr>
              <w:rFonts w:ascii="Bembo Std" w:hAnsi="Bembo Std"/>
              <w:b/>
              <w:color w:val="FFFFFF" w:themeColor="background1"/>
              <w:sz w:val="32"/>
              <w:szCs w:val="32"/>
            </w:rPr>
            <w:t xml:space="preserve"> DGEA</w:t>
          </w:r>
        </w:p>
        <w:p w14:paraId="15559485" w14:textId="77777777" w:rsidR="006E6110" w:rsidRPr="004E5A40" w:rsidRDefault="00F42C67" w:rsidP="00D93080">
          <w:pPr>
            <w:tabs>
              <w:tab w:val="left" w:pos="6210"/>
            </w:tabs>
            <w:jc w:val="center"/>
            <w:rPr>
              <w:rFonts w:ascii="Bembo Std" w:hAnsi="Bembo Std"/>
              <w:b/>
              <w:color w:val="FFFFFF" w:themeColor="background1"/>
              <w:sz w:val="32"/>
              <w:szCs w:val="32"/>
            </w:rPr>
          </w:pPr>
          <w:r w:rsidRPr="004E5A40">
            <w:rPr>
              <w:rFonts w:ascii="Bembo Std" w:hAnsi="Bembo Std"/>
              <w:b/>
              <w:color w:val="FFFFFF" w:themeColor="background1"/>
              <w:sz w:val="32"/>
              <w:szCs w:val="32"/>
            </w:rPr>
            <w:t>Á</w:t>
          </w:r>
          <w:r w:rsidR="00B427F9" w:rsidRPr="004E5A40">
            <w:rPr>
              <w:rFonts w:ascii="Bembo Std" w:hAnsi="Bembo Std"/>
              <w:b/>
              <w:color w:val="FFFFFF" w:themeColor="background1"/>
              <w:sz w:val="32"/>
              <w:szCs w:val="32"/>
            </w:rPr>
            <w:t xml:space="preserve">rea Atención al Cliente </w:t>
          </w:r>
        </w:p>
      </w:sdtContent>
    </w:sdt>
    <w:bookmarkStart w:id="7" w:name="_Toc62738597" w:displacedByCustomXml="prev"/>
    <w:p w14:paraId="0F2F62F3" w14:textId="77777777" w:rsidR="00545417" w:rsidRDefault="00545417" w:rsidP="00E73F86">
      <w:pPr>
        <w:pStyle w:val="Subttulo"/>
        <w:sectPr w:rsidR="00545417" w:rsidSect="007E7DB1">
          <w:headerReference w:type="default" r:id="rId9"/>
          <w:footerReference w:type="default" r:id="rId10"/>
          <w:pgSz w:w="12242" w:h="15842" w:code="1"/>
          <w:pgMar w:top="1418" w:right="1134" w:bottom="1418" w:left="1134" w:header="709" w:footer="709" w:gutter="0"/>
          <w:cols w:space="708"/>
          <w:titlePg/>
          <w:docGrid w:linePitch="360"/>
        </w:sectPr>
      </w:pPr>
      <w:bookmarkStart w:id="8" w:name="_Toc138794827"/>
    </w:p>
    <w:p w14:paraId="27F3B356" w14:textId="77777777" w:rsidR="00D94EE5" w:rsidRDefault="00545417">
      <w:pPr>
        <w:jc w:val="left"/>
      </w:pPr>
      <w:r>
        <w:br w:type="page"/>
      </w:r>
    </w:p>
    <w:sdt>
      <w:sdtPr>
        <w:rPr>
          <w:rFonts w:ascii="Museo Sans 100" w:eastAsia="Calibri" w:hAnsi="Museo Sans 100" w:cs="Times New Roman"/>
          <w:noProof w:val="0"/>
          <w:szCs w:val="24"/>
          <w:lang w:val="es-ES_tradnl" w:eastAsia="es-ES"/>
        </w:rPr>
        <w:id w:val="413513344"/>
        <w:docPartObj>
          <w:docPartGallery w:val="Table of Contents"/>
          <w:docPartUnique/>
        </w:docPartObj>
      </w:sdtPr>
      <w:sdtEndPr>
        <w:rPr>
          <w:rFonts w:asciiTheme="minorHAnsi" w:eastAsia="Arial MT" w:hAnsiTheme="minorHAnsi" w:cs="Arial MT"/>
          <w:b/>
          <w:bCs/>
          <w:szCs w:val="22"/>
          <w:lang w:val="es-ES" w:eastAsia="en-US"/>
        </w:rPr>
      </w:sdtEndPr>
      <w:sdtContent>
        <w:p w14:paraId="4B33A06A" w14:textId="77777777" w:rsidR="003D09E7" w:rsidRPr="005B7FFB" w:rsidRDefault="003D09E7" w:rsidP="00400AD6">
          <w:pPr>
            <w:pStyle w:val="TDC2"/>
            <w:spacing w:line="240" w:lineRule="auto"/>
            <w:jc w:val="center"/>
            <w:rPr>
              <w:b/>
              <w:sz w:val="22"/>
            </w:rPr>
          </w:pPr>
          <w:r w:rsidRPr="005B7FFB">
            <w:rPr>
              <w:b/>
              <w:sz w:val="22"/>
            </w:rPr>
            <w:t>Índice</w:t>
          </w:r>
        </w:p>
        <w:p w14:paraId="27791DD4" w14:textId="5978CB4B" w:rsidR="00234CCD" w:rsidRPr="00234CCD" w:rsidRDefault="00D94EE5" w:rsidP="00234CCD">
          <w:pPr>
            <w:pStyle w:val="TDC2"/>
            <w:ind w:left="0" w:firstLine="0"/>
            <w:rPr>
              <w:rStyle w:val="Hipervnculo"/>
            </w:rPr>
          </w:pPr>
          <w:r w:rsidRPr="00FB660F">
            <w:rPr>
              <w:rFonts w:cstheme="minorBidi"/>
              <w:sz w:val="18"/>
              <w:szCs w:val="18"/>
            </w:rPr>
            <w:fldChar w:fldCharType="begin"/>
          </w:r>
          <w:r w:rsidRPr="00FB660F">
            <w:rPr>
              <w:sz w:val="18"/>
              <w:szCs w:val="18"/>
            </w:rPr>
            <w:instrText xml:space="preserve"> TOC \o "1-3" \h \z \u </w:instrText>
          </w:r>
          <w:r w:rsidRPr="00FB660F">
            <w:rPr>
              <w:rFonts w:cstheme="minorBidi"/>
              <w:sz w:val="18"/>
              <w:szCs w:val="18"/>
            </w:rPr>
            <w:fldChar w:fldCharType="separate"/>
          </w:r>
          <w:hyperlink w:anchor="_Toc215208201" w:history="1">
            <w:r w:rsidR="00234CCD" w:rsidRPr="002D1B0A">
              <w:rPr>
                <w:rStyle w:val="Hipervnculo"/>
              </w:rPr>
              <w:t>Introducción</w:t>
            </w:r>
            <w:r w:rsidR="00234CCD" w:rsidRPr="00234CCD">
              <w:rPr>
                <w:rStyle w:val="Hipervnculo"/>
                <w:webHidden/>
              </w:rPr>
              <w:tab/>
            </w:r>
            <w:r w:rsidR="00234CCD" w:rsidRPr="00234CCD">
              <w:rPr>
                <w:rStyle w:val="Hipervnculo"/>
                <w:webHidden/>
              </w:rPr>
              <w:fldChar w:fldCharType="begin"/>
            </w:r>
            <w:r w:rsidR="00234CCD" w:rsidRPr="00234CCD">
              <w:rPr>
                <w:rStyle w:val="Hipervnculo"/>
                <w:webHidden/>
              </w:rPr>
              <w:instrText xml:space="preserve"> PAGEREF _Toc215208201 \h </w:instrText>
            </w:r>
            <w:r w:rsidR="00234CCD" w:rsidRPr="00234CCD">
              <w:rPr>
                <w:rStyle w:val="Hipervnculo"/>
                <w:webHidden/>
              </w:rPr>
            </w:r>
            <w:r w:rsidR="00234CCD" w:rsidRPr="00234CCD">
              <w:rPr>
                <w:rStyle w:val="Hipervnculo"/>
                <w:webHidden/>
              </w:rPr>
              <w:fldChar w:fldCharType="separate"/>
            </w:r>
            <w:r w:rsidR="00D10C56">
              <w:rPr>
                <w:rStyle w:val="Hipervnculo"/>
                <w:webHidden/>
              </w:rPr>
              <w:t>3</w:t>
            </w:r>
            <w:r w:rsidR="00234CCD" w:rsidRPr="00234CCD">
              <w:rPr>
                <w:rStyle w:val="Hipervnculo"/>
                <w:webHidden/>
              </w:rPr>
              <w:fldChar w:fldCharType="end"/>
            </w:r>
          </w:hyperlink>
        </w:p>
        <w:p w14:paraId="6C7A077C" w14:textId="16E06102" w:rsidR="00234CCD" w:rsidRPr="00234CCD" w:rsidRDefault="00B6259D" w:rsidP="00234CCD">
          <w:pPr>
            <w:pStyle w:val="TDC2"/>
            <w:ind w:left="0" w:firstLine="0"/>
            <w:rPr>
              <w:rStyle w:val="Hipervnculo"/>
            </w:rPr>
          </w:pPr>
          <w:hyperlink w:anchor="_Toc215208202" w:history="1">
            <w:r w:rsidR="00234CCD" w:rsidRPr="002D1B0A">
              <w:rPr>
                <w:rStyle w:val="Hipervnculo"/>
              </w:rPr>
              <w:t>Objetivos</w:t>
            </w:r>
            <w:r w:rsidR="00234CCD" w:rsidRPr="00234CCD">
              <w:rPr>
                <w:rStyle w:val="Hipervnculo"/>
                <w:webHidden/>
              </w:rPr>
              <w:tab/>
            </w:r>
            <w:r w:rsidR="00234CCD" w:rsidRPr="00234CCD">
              <w:rPr>
                <w:rStyle w:val="Hipervnculo"/>
                <w:webHidden/>
              </w:rPr>
              <w:fldChar w:fldCharType="begin"/>
            </w:r>
            <w:r w:rsidR="00234CCD" w:rsidRPr="00234CCD">
              <w:rPr>
                <w:rStyle w:val="Hipervnculo"/>
                <w:webHidden/>
              </w:rPr>
              <w:instrText xml:space="preserve"> PAGEREF _Toc215208202 \h </w:instrText>
            </w:r>
            <w:r w:rsidR="00234CCD" w:rsidRPr="00234CCD">
              <w:rPr>
                <w:rStyle w:val="Hipervnculo"/>
                <w:webHidden/>
              </w:rPr>
            </w:r>
            <w:r w:rsidR="00234CCD" w:rsidRPr="00234CCD">
              <w:rPr>
                <w:rStyle w:val="Hipervnculo"/>
                <w:webHidden/>
              </w:rPr>
              <w:fldChar w:fldCharType="separate"/>
            </w:r>
            <w:r w:rsidR="00D10C56">
              <w:rPr>
                <w:rStyle w:val="Hipervnculo"/>
                <w:webHidden/>
              </w:rPr>
              <w:t>3</w:t>
            </w:r>
            <w:r w:rsidR="00234CCD" w:rsidRPr="00234CCD">
              <w:rPr>
                <w:rStyle w:val="Hipervnculo"/>
                <w:webHidden/>
              </w:rPr>
              <w:fldChar w:fldCharType="end"/>
            </w:r>
          </w:hyperlink>
        </w:p>
        <w:p w14:paraId="207E061A" w14:textId="5AF223F3" w:rsidR="00234CCD" w:rsidRDefault="00B6259D" w:rsidP="00234CCD">
          <w:pPr>
            <w:pStyle w:val="TDC2"/>
            <w:ind w:left="0" w:firstLine="0"/>
            <w:rPr>
              <w:rFonts w:eastAsiaTheme="minorEastAsia"/>
              <w:sz w:val="22"/>
              <w:lang w:val="es-MX" w:eastAsia="es-MX"/>
            </w:rPr>
          </w:pPr>
          <w:hyperlink w:anchor="_Toc215208203" w:history="1">
            <w:r w:rsidR="00234CCD" w:rsidRPr="002D1B0A">
              <w:rPr>
                <w:rStyle w:val="Hipervnculo"/>
              </w:rPr>
              <w:t>Alcance</w:t>
            </w:r>
            <w:r w:rsidR="00234CCD" w:rsidRPr="00234CCD">
              <w:rPr>
                <w:rStyle w:val="Hipervnculo"/>
                <w:webHidden/>
              </w:rPr>
              <w:tab/>
            </w:r>
            <w:r w:rsidR="00234CCD" w:rsidRPr="00234CCD">
              <w:rPr>
                <w:rStyle w:val="Hipervnculo"/>
                <w:webHidden/>
              </w:rPr>
              <w:fldChar w:fldCharType="begin"/>
            </w:r>
            <w:r w:rsidR="00234CCD" w:rsidRPr="00234CCD">
              <w:rPr>
                <w:rStyle w:val="Hipervnculo"/>
                <w:webHidden/>
              </w:rPr>
              <w:instrText xml:space="preserve"> PAGEREF _Toc215208203 \h </w:instrText>
            </w:r>
            <w:r w:rsidR="00234CCD" w:rsidRPr="00234CCD">
              <w:rPr>
                <w:rStyle w:val="Hipervnculo"/>
                <w:webHidden/>
              </w:rPr>
            </w:r>
            <w:r w:rsidR="00234CCD" w:rsidRPr="00234CCD">
              <w:rPr>
                <w:rStyle w:val="Hipervnculo"/>
                <w:webHidden/>
              </w:rPr>
              <w:fldChar w:fldCharType="separate"/>
            </w:r>
            <w:r w:rsidR="00D10C56">
              <w:rPr>
                <w:rStyle w:val="Hipervnculo"/>
                <w:webHidden/>
              </w:rPr>
              <w:t>3</w:t>
            </w:r>
            <w:r w:rsidR="00234CCD" w:rsidRPr="00234CCD">
              <w:rPr>
                <w:rStyle w:val="Hipervnculo"/>
                <w:webHidden/>
              </w:rPr>
              <w:fldChar w:fldCharType="end"/>
            </w:r>
          </w:hyperlink>
        </w:p>
        <w:p w14:paraId="1DBCD635" w14:textId="287042A3" w:rsidR="00234CCD" w:rsidRPr="00234CCD" w:rsidRDefault="00B6259D" w:rsidP="00234CCD">
          <w:pPr>
            <w:pStyle w:val="TDC2"/>
            <w:ind w:left="0" w:firstLine="0"/>
            <w:rPr>
              <w:rStyle w:val="Hipervnculo"/>
            </w:rPr>
          </w:pPr>
          <w:hyperlink w:anchor="_Toc215208204" w:history="1">
            <w:r w:rsidR="00234CCD" w:rsidRPr="002D1B0A">
              <w:rPr>
                <w:rStyle w:val="Hipervnculo"/>
              </w:rPr>
              <w:t>Capítulo 1: Resultados de Medición de Satisfacción</w:t>
            </w:r>
            <w:r w:rsidR="00234CCD" w:rsidRPr="00234CCD">
              <w:rPr>
                <w:rStyle w:val="Hipervnculo"/>
                <w:webHidden/>
              </w:rPr>
              <w:tab/>
            </w:r>
            <w:r w:rsidR="00234CCD" w:rsidRPr="00234CCD">
              <w:rPr>
                <w:rStyle w:val="Hipervnculo"/>
                <w:webHidden/>
              </w:rPr>
              <w:fldChar w:fldCharType="begin"/>
            </w:r>
            <w:r w:rsidR="00234CCD" w:rsidRPr="00234CCD">
              <w:rPr>
                <w:rStyle w:val="Hipervnculo"/>
                <w:webHidden/>
              </w:rPr>
              <w:instrText xml:space="preserve"> PAGEREF _Toc215208204 \h </w:instrText>
            </w:r>
            <w:r w:rsidR="00234CCD" w:rsidRPr="00234CCD">
              <w:rPr>
                <w:rStyle w:val="Hipervnculo"/>
                <w:webHidden/>
              </w:rPr>
            </w:r>
            <w:r w:rsidR="00234CCD" w:rsidRPr="00234CCD">
              <w:rPr>
                <w:rStyle w:val="Hipervnculo"/>
                <w:webHidden/>
              </w:rPr>
              <w:fldChar w:fldCharType="separate"/>
            </w:r>
            <w:r w:rsidR="00D10C56">
              <w:rPr>
                <w:rStyle w:val="Hipervnculo"/>
                <w:webHidden/>
              </w:rPr>
              <w:t>3</w:t>
            </w:r>
            <w:r w:rsidR="00234CCD" w:rsidRPr="00234CCD">
              <w:rPr>
                <w:rStyle w:val="Hipervnculo"/>
                <w:webHidden/>
              </w:rPr>
              <w:fldChar w:fldCharType="end"/>
            </w:r>
          </w:hyperlink>
        </w:p>
        <w:p w14:paraId="70728305" w14:textId="06340BD6" w:rsidR="00234CCD" w:rsidRDefault="00B6259D">
          <w:pPr>
            <w:pStyle w:val="TDC2"/>
            <w:rPr>
              <w:rFonts w:eastAsiaTheme="minorEastAsia" w:cstheme="minorBidi"/>
              <w:sz w:val="22"/>
              <w:szCs w:val="22"/>
              <w:lang w:val="es-MX" w:eastAsia="es-MX"/>
            </w:rPr>
          </w:pPr>
          <w:hyperlink w:anchor="_Toc215208205" w:history="1">
            <w:r w:rsidR="00234CCD" w:rsidRPr="002D1B0A">
              <w:rPr>
                <w:rStyle w:val="Hipervnculo"/>
              </w:rPr>
              <w:t>1.1 Índice Global de Satisfacción del Proceso</w:t>
            </w:r>
            <w:r w:rsidR="00234CCD">
              <w:rPr>
                <w:webHidden/>
              </w:rPr>
              <w:tab/>
            </w:r>
            <w:r w:rsidR="00234CCD">
              <w:rPr>
                <w:webHidden/>
              </w:rPr>
              <w:fldChar w:fldCharType="begin"/>
            </w:r>
            <w:r w:rsidR="00234CCD">
              <w:rPr>
                <w:webHidden/>
              </w:rPr>
              <w:instrText xml:space="preserve"> PAGEREF _Toc215208205 \h </w:instrText>
            </w:r>
            <w:r w:rsidR="00234CCD">
              <w:rPr>
                <w:webHidden/>
              </w:rPr>
            </w:r>
            <w:r w:rsidR="00234CCD">
              <w:rPr>
                <w:webHidden/>
              </w:rPr>
              <w:fldChar w:fldCharType="separate"/>
            </w:r>
            <w:r w:rsidR="00D10C56">
              <w:rPr>
                <w:webHidden/>
              </w:rPr>
              <w:t>3</w:t>
            </w:r>
            <w:r w:rsidR="00234CCD">
              <w:rPr>
                <w:webHidden/>
              </w:rPr>
              <w:fldChar w:fldCharType="end"/>
            </w:r>
          </w:hyperlink>
        </w:p>
        <w:p w14:paraId="741959DD" w14:textId="7A6608A2" w:rsidR="00234CCD" w:rsidRDefault="00B6259D">
          <w:pPr>
            <w:pStyle w:val="TDC2"/>
            <w:rPr>
              <w:rFonts w:eastAsiaTheme="minorEastAsia" w:cstheme="minorBidi"/>
              <w:sz w:val="22"/>
              <w:szCs w:val="22"/>
              <w:lang w:val="es-MX" w:eastAsia="es-MX"/>
            </w:rPr>
          </w:pPr>
          <w:hyperlink w:anchor="_Toc215208206" w:history="1">
            <w:r w:rsidR="00234CCD" w:rsidRPr="002D1B0A">
              <w:rPr>
                <w:rStyle w:val="Hipervnculo"/>
              </w:rPr>
              <w:t>1.2 Resultados Comparativos de Satisfacción por Dimensión</w:t>
            </w:r>
            <w:r w:rsidR="00234CCD">
              <w:rPr>
                <w:webHidden/>
              </w:rPr>
              <w:tab/>
            </w:r>
            <w:r w:rsidR="00234CCD">
              <w:rPr>
                <w:webHidden/>
              </w:rPr>
              <w:fldChar w:fldCharType="begin"/>
            </w:r>
            <w:r w:rsidR="00234CCD">
              <w:rPr>
                <w:webHidden/>
              </w:rPr>
              <w:instrText xml:space="preserve"> PAGEREF _Toc215208206 \h </w:instrText>
            </w:r>
            <w:r w:rsidR="00234CCD">
              <w:rPr>
                <w:webHidden/>
              </w:rPr>
            </w:r>
            <w:r w:rsidR="00234CCD">
              <w:rPr>
                <w:webHidden/>
              </w:rPr>
              <w:fldChar w:fldCharType="separate"/>
            </w:r>
            <w:r w:rsidR="00D10C56">
              <w:rPr>
                <w:webHidden/>
              </w:rPr>
              <w:t>4</w:t>
            </w:r>
            <w:r w:rsidR="00234CCD">
              <w:rPr>
                <w:webHidden/>
              </w:rPr>
              <w:fldChar w:fldCharType="end"/>
            </w:r>
          </w:hyperlink>
        </w:p>
        <w:p w14:paraId="0B9967A7" w14:textId="488FC2AD" w:rsidR="00234CCD" w:rsidRDefault="00B6259D">
          <w:pPr>
            <w:pStyle w:val="TDC2"/>
            <w:rPr>
              <w:rFonts w:eastAsiaTheme="minorEastAsia" w:cstheme="minorBidi"/>
              <w:sz w:val="22"/>
              <w:szCs w:val="22"/>
              <w:lang w:val="es-MX" w:eastAsia="es-MX"/>
            </w:rPr>
          </w:pPr>
          <w:hyperlink w:anchor="_Toc215208207" w:history="1">
            <w:r w:rsidR="00234CCD" w:rsidRPr="002D1B0A">
              <w:rPr>
                <w:rStyle w:val="Hipervnculo"/>
              </w:rPr>
              <w:t>1.3 ¿Cuál es la evolución de los resultados de medición?</w:t>
            </w:r>
            <w:r w:rsidR="00234CCD">
              <w:rPr>
                <w:webHidden/>
              </w:rPr>
              <w:tab/>
            </w:r>
            <w:r w:rsidR="00234CCD">
              <w:rPr>
                <w:webHidden/>
              </w:rPr>
              <w:fldChar w:fldCharType="begin"/>
            </w:r>
            <w:r w:rsidR="00234CCD">
              <w:rPr>
                <w:webHidden/>
              </w:rPr>
              <w:instrText xml:space="preserve"> PAGEREF _Toc215208207 \h </w:instrText>
            </w:r>
            <w:r w:rsidR="00234CCD">
              <w:rPr>
                <w:webHidden/>
              </w:rPr>
            </w:r>
            <w:r w:rsidR="00234CCD">
              <w:rPr>
                <w:webHidden/>
              </w:rPr>
              <w:fldChar w:fldCharType="separate"/>
            </w:r>
            <w:r w:rsidR="00D10C56">
              <w:rPr>
                <w:webHidden/>
              </w:rPr>
              <w:t>4</w:t>
            </w:r>
            <w:r w:rsidR="00234CCD">
              <w:rPr>
                <w:webHidden/>
              </w:rPr>
              <w:fldChar w:fldCharType="end"/>
            </w:r>
          </w:hyperlink>
        </w:p>
        <w:p w14:paraId="172A2898" w14:textId="4668AFBA" w:rsidR="00234CCD" w:rsidRDefault="00B6259D">
          <w:pPr>
            <w:pStyle w:val="TDC2"/>
            <w:rPr>
              <w:rFonts w:eastAsiaTheme="minorEastAsia" w:cstheme="minorBidi"/>
              <w:sz w:val="22"/>
              <w:szCs w:val="22"/>
              <w:lang w:val="es-MX" w:eastAsia="es-MX"/>
            </w:rPr>
          </w:pPr>
          <w:hyperlink w:anchor="_Toc215208208" w:history="1">
            <w:r w:rsidR="00234CCD" w:rsidRPr="002D1B0A">
              <w:rPr>
                <w:rStyle w:val="Hipervnculo"/>
              </w:rPr>
              <w:t>1.4 Índice de Satisfacción por Clase de Usuario</w:t>
            </w:r>
            <w:r w:rsidR="00234CCD">
              <w:rPr>
                <w:webHidden/>
              </w:rPr>
              <w:tab/>
            </w:r>
            <w:r w:rsidR="00234CCD">
              <w:rPr>
                <w:webHidden/>
              </w:rPr>
              <w:fldChar w:fldCharType="begin"/>
            </w:r>
            <w:r w:rsidR="00234CCD">
              <w:rPr>
                <w:webHidden/>
              </w:rPr>
              <w:instrText xml:space="preserve"> PAGEREF _Toc215208208 \h </w:instrText>
            </w:r>
            <w:r w:rsidR="00234CCD">
              <w:rPr>
                <w:webHidden/>
              </w:rPr>
            </w:r>
            <w:r w:rsidR="00234CCD">
              <w:rPr>
                <w:webHidden/>
              </w:rPr>
              <w:fldChar w:fldCharType="separate"/>
            </w:r>
            <w:r w:rsidR="00D10C56">
              <w:rPr>
                <w:webHidden/>
              </w:rPr>
              <w:t>4</w:t>
            </w:r>
            <w:r w:rsidR="00234CCD">
              <w:rPr>
                <w:webHidden/>
              </w:rPr>
              <w:fldChar w:fldCharType="end"/>
            </w:r>
          </w:hyperlink>
        </w:p>
        <w:p w14:paraId="4764082A" w14:textId="17526E8E" w:rsidR="00234CCD" w:rsidRDefault="00B6259D">
          <w:pPr>
            <w:pStyle w:val="TDC2"/>
            <w:rPr>
              <w:rFonts w:eastAsiaTheme="minorEastAsia" w:cstheme="minorBidi"/>
              <w:sz w:val="22"/>
              <w:szCs w:val="22"/>
              <w:lang w:val="es-MX" w:eastAsia="es-MX"/>
            </w:rPr>
          </w:pPr>
          <w:hyperlink w:anchor="_Toc215208209" w:history="1">
            <w:r w:rsidR="00234CCD" w:rsidRPr="002D1B0A">
              <w:rPr>
                <w:rStyle w:val="Hipervnculo"/>
              </w:rPr>
              <w:t>1.5 Índice de Satisfacción por Servicio</w:t>
            </w:r>
            <w:r w:rsidR="00234CCD">
              <w:rPr>
                <w:webHidden/>
              </w:rPr>
              <w:tab/>
            </w:r>
            <w:r w:rsidR="00234CCD">
              <w:rPr>
                <w:webHidden/>
              </w:rPr>
              <w:fldChar w:fldCharType="begin"/>
            </w:r>
            <w:r w:rsidR="00234CCD">
              <w:rPr>
                <w:webHidden/>
              </w:rPr>
              <w:instrText xml:space="preserve"> PAGEREF _Toc215208209 \h </w:instrText>
            </w:r>
            <w:r w:rsidR="00234CCD">
              <w:rPr>
                <w:webHidden/>
              </w:rPr>
            </w:r>
            <w:r w:rsidR="00234CCD">
              <w:rPr>
                <w:webHidden/>
              </w:rPr>
              <w:fldChar w:fldCharType="separate"/>
            </w:r>
            <w:r w:rsidR="00D10C56">
              <w:rPr>
                <w:webHidden/>
              </w:rPr>
              <w:t>4</w:t>
            </w:r>
            <w:r w:rsidR="00234CCD">
              <w:rPr>
                <w:webHidden/>
              </w:rPr>
              <w:fldChar w:fldCharType="end"/>
            </w:r>
          </w:hyperlink>
        </w:p>
        <w:p w14:paraId="639A0EE5" w14:textId="065C5C93" w:rsidR="00234CCD" w:rsidRDefault="00B6259D">
          <w:pPr>
            <w:pStyle w:val="TDC2"/>
            <w:rPr>
              <w:rFonts w:eastAsiaTheme="minorEastAsia" w:cstheme="minorBidi"/>
              <w:sz w:val="22"/>
              <w:szCs w:val="22"/>
              <w:lang w:val="es-MX" w:eastAsia="es-MX"/>
            </w:rPr>
          </w:pPr>
          <w:hyperlink w:anchor="_Toc215208210" w:history="1">
            <w:r w:rsidR="00234CCD" w:rsidRPr="002D1B0A">
              <w:rPr>
                <w:rStyle w:val="Hipervnculo"/>
              </w:rPr>
              <w:t>1.6 Índice de Satisfacción por Unidad Organizativa</w:t>
            </w:r>
            <w:r w:rsidR="00234CCD">
              <w:rPr>
                <w:webHidden/>
              </w:rPr>
              <w:tab/>
            </w:r>
            <w:r w:rsidR="00234CCD">
              <w:rPr>
                <w:webHidden/>
              </w:rPr>
              <w:fldChar w:fldCharType="begin"/>
            </w:r>
            <w:r w:rsidR="00234CCD">
              <w:rPr>
                <w:webHidden/>
              </w:rPr>
              <w:instrText xml:space="preserve"> PAGEREF _Toc215208210 \h </w:instrText>
            </w:r>
            <w:r w:rsidR="00234CCD">
              <w:rPr>
                <w:webHidden/>
              </w:rPr>
            </w:r>
            <w:r w:rsidR="00234CCD">
              <w:rPr>
                <w:webHidden/>
              </w:rPr>
              <w:fldChar w:fldCharType="separate"/>
            </w:r>
            <w:r w:rsidR="00D10C56">
              <w:rPr>
                <w:webHidden/>
              </w:rPr>
              <w:t>5</w:t>
            </w:r>
            <w:r w:rsidR="00234CCD">
              <w:rPr>
                <w:webHidden/>
              </w:rPr>
              <w:fldChar w:fldCharType="end"/>
            </w:r>
          </w:hyperlink>
        </w:p>
        <w:p w14:paraId="283A46A7" w14:textId="1B62261C" w:rsidR="00234CCD" w:rsidRDefault="00B6259D">
          <w:pPr>
            <w:pStyle w:val="TDC2"/>
            <w:rPr>
              <w:rFonts w:eastAsiaTheme="minorEastAsia" w:cstheme="minorBidi"/>
              <w:sz w:val="22"/>
              <w:szCs w:val="22"/>
              <w:lang w:val="es-MX" w:eastAsia="es-MX"/>
            </w:rPr>
          </w:pPr>
          <w:hyperlink w:anchor="_Toc215208211" w:history="1">
            <w:r w:rsidR="00234CCD" w:rsidRPr="002D1B0A">
              <w:rPr>
                <w:rStyle w:val="Hipervnculo"/>
              </w:rPr>
              <w:t>1.7 Índice de Satisfacción por Tipo de Aduana</w:t>
            </w:r>
            <w:r w:rsidR="00234CCD">
              <w:rPr>
                <w:webHidden/>
              </w:rPr>
              <w:tab/>
            </w:r>
            <w:r w:rsidR="00234CCD">
              <w:rPr>
                <w:webHidden/>
              </w:rPr>
              <w:fldChar w:fldCharType="begin"/>
            </w:r>
            <w:r w:rsidR="00234CCD">
              <w:rPr>
                <w:webHidden/>
              </w:rPr>
              <w:instrText xml:space="preserve"> PAGEREF _Toc215208211 \h </w:instrText>
            </w:r>
            <w:r w:rsidR="00234CCD">
              <w:rPr>
                <w:webHidden/>
              </w:rPr>
            </w:r>
            <w:r w:rsidR="00234CCD">
              <w:rPr>
                <w:webHidden/>
              </w:rPr>
              <w:fldChar w:fldCharType="separate"/>
            </w:r>
            <w:r w:rsidR="00D10C56">
              <w:rPr>
                <w:webHidden/>
              </w:rPr>
              <w:t>5</w:t>
            </w:r>
            <w:r w:rsidR="00234CCD">
              <w:rPr>
                <w:webHidden/>
              </w:rPr>
              <w:fldChar w:fldCharType="end"/>
            </w:r>
          </w:hyperlink>
        </w:p>
        <w:p w14:paraId="5EB537E1" w14:textId="567F3AD5" w:rsidR="00234CCD" w:rsidRDefault="00B6259D">
          <w:pPr>
            <w:pStyle w:val="TDC2"/>
            <w:rPr>
              <w:rFonts w:eastAsiaTheme="minorEastAsia" w:cstheme="minorBidi"/>
              <w:sz w:val="22"/>
              <w:szCs w:val="22"/>
              <w:lang w:val="es-MX" w:eastAsia="es-MX"/>
            </w:rPr>
          </w:pPr>
          <w:hyperlink w:anchor="_Toc215208212" w:history="1">
            <w:r w:rsidR="00234CCD" w:rsidRPr="002D1B0A">
              <w:rPr>
                <w:rStyle w:val="Hipervnculo"/>
              </w:rPr>
              <w:t>1.8 ¿Se cumplen las expectativas de los Usuarios?</w:t>
            </w:r>
            <w:r w:rsidR="00234CCD">
              <w:rPr>
                <w:webHidden/>
              </w:rPr>
              <w:tab/>
            </w:r>
            <w:r w:rsidR="00234CCD">
              <w:rPr>
                <w:webHidden/>
              </w:rPr>
              <w:fldChar w:fldCharType="begin"/>
            </w:r>
            <w:r w:rsidR="00234CCD">
              <w:rPr>
                <w:webHidden/>
              </w:rPr>
              <w:instrText xml:space="preserve"> PAGEREF _Toc215208212 \h </w:instrText>
            </w:r>
            <w:r w:rsidR="00234CCD">
              <w:rPr>
                <w:webHidden/>
              </w:rPr>
            </w:r>
            <w:r w:rsidR="00234CCD">
              <w:rPr>
                <w:webHidden/>
              </w:rPr>
              <w:fldChar w:fldCharType="separate"/>
            </w:r>
            <w:r w:rsidR="00D10C56">
              <w:rPr>
                <w:webHidden/>
              </w:rPr>
              <w:t>5</w:t>
            </w:r>
            <w:r w:rsidR="00234CCD">
              <w:rPr>
                <w:webHidden/>
              </w:rPr>
              <w:fldChar w:fldCharType="end"/>
            </w:r>
          </w:hyperlink>
        </w:p>
        <w:p w14:paraId="692D89F4" w14:textId="7159E7ED" w:rsidR="00234CCD" w:rsidRPr="00234CCD" w:rsidRDefault="00B6259D" w:rsidP="00234CCD">
          <w:pPr>
            <w:pStyle w:val="TDC2"/>
            <w:ind w:left="0" w:firstLine="0"/>
            <w:rPr>
              <w:rStyle w:val="Hipervnculo"/>
            </w:rPr>
          </w:pPr>
          <w:hyperlink w:anchor="_Toc215208213" w:history="1">
            <w:r w:rsidR="00234CCD" w:rsidRPr="002D1B0A">
              <w:rPr>
                <w:rStyle w:val="Hipervnculo"/>
              </w:rPr>
              <w:t>Capítulo 2: Resultado por Dimensión</w:t>
            </w:r>
            <w:r w:rsidR="00234CCD" w:rsidRPr="00234CCD">
              <w:rPr>
                <w:rStyle w:val="Hipervnculo"/>
                <w:webHidden/>
              </w:rPr>
              <w:tab/>
            </w:r>
            <w:r w:rsidR="00234CCD" w:rsidRPr="00234CCD">
              <w:rPr>
                <w:rStyle w:val="Hipervnculo"/>
                <w:webHidden/>
              </w:rPr>
              <w:fldChar w:fldCharType="begin"/>
            </w:r>
            <w:r w:rsidR="00234CCD" w:rsidRPr="00234CCD">
              <w:rPr>
                <w:rStyle w:val="Hipervnculo"/>
                <w:webHidden/>
              </w:rPr>
              <w:instrText xml:space="preserve"> PAGEREF _Toc215208213 \h </w:instrText>
            </w:r>
            <w:r w:rsidR="00234CCD" w:rsidRPr="00234CCD">
              <w:rPr>
                <w:rStyle w:val="Hipervnculo"/>
                <w:webHidden/>
              </w:rPr>
            </w:r>
            <w:r w:rsidR="00234CCD" w:rsidRPr="00234CCD">
              <w:rPr>
                <w:rStyle w:val="Hipervnculo"/>
                <w:webHidden/>
              </w:rPr>
              <w:fldChar w:fldCharType="separate"/>
            </w:r>
            <w:r w:rsidR="00D10C56">
              <w:rPr>
                <w:rStyle w:val="Hipervnculo"/>
                <w:webHidden/>
              </w:rPr>
              <w:t>6</w:t>
            </w:r>
            <w:r w:rsidR="00234CCD" w:rsidRPr="00234CCD">
              <w:rPr>
                <w:rStyle w:val="Hipervnculo"/>
                <w:webHidden/>
              </w:rPr>
              <w:fldChar w:fldCharType="end"/>
            </w:r>
          </w:hyperlink>
        </w:p>
        <w:p w14:paraId="13123FF8" w14:textId="24EF248C" w:rsidR="00234CCD" w:rsidRDefault="00B6259D">
          <w:pPr>
            <w:pStyle w:val="TDC2"/>
            <w:rPr>
              <w:rFonts w:eastAsiaTheme="minorEastAsia" w:cstheme="minorBidi"/>
              <w:sz w:val="22"/>
              <w:szCs w:val="22"/>
              <w:lang w:val="es-MX" w:eastAsia="es-MX"/>
            </w:rPr>
          </w:pPr>
          <w:hyperlink w:anchor="_Toc215208214" w:history="1">
            <w:r w:rsidR="00234CCD" w:rsidRPr="002D1B0A">
              <w:rPr>
                <w:rStyle w:val="Hipervnculo"/>
              </w:rPr>
              <w:t>2.1 Infraestructura y Elementos Tangibles</w:t>
            </w:r>
            <w:r w:rsidR="00234CCD">
              <w:rPr>
                <w:webHidden/>
              </w:rPr>
              <w:tab/>
            </w:r>
            <w:r w:rsidR="00234CCD">
              <w:rPr>
                <w:webHidden/>
              </w:rPr>
              <w:fldChar w:fldCharType="begin"/>
            </w:r>
            <w:r w:rsidR="00234CCD">
              <w:rPr>
                <w:webHidden/>
              </w:rPr>
              <w:instrText xml:space="preserve"> PAGEREF _Toc215208214 \h </w:instrText>
            </w:r>
            <w:r w:rsidR="00234CCD">
              <w:rPr>
                <w:webHidden/>
              </w:rPr>
            </w:r>
            <w:r w:rsidR="00234CCD">
              <w:rPr>
                <w:webHidden/>
              </w:rPr>
              <w:fldChar w:fldCharType="separate"/>
            </w:r>
            <w:r w:rsidR="00D10C56">
              <w:rPr>
                <w:webHidden/>
              </w:rPr>
              <w:t>6</w:t>
            </w:r>
            <w:r w:rsidR="00234CCD">
              <w:rPr>
                <w:webHidden/>
              </w:rPr>
              <w:fldChar w:fldCharType="end"/>
            </w:r>
          </w:hyperlink>
        </w:p>
        <w:p w14:paraId="3E2CB6E7" w14:textId="7D42F418" w:rsidR="00234CCD" w:rsidRDefault="00B6259D">
          <w:pPr>
            <w:pStyle w:val="TDC2"/>
            <w:rPr>
              <w:rFonts w:eastAsiaTheme="minorEastAsia" w:cstheme="minorBidi"/>
              <w:sz w:val="22"/>
              <w:szCs w:val="22"/>
              <w:lang w:val="es-MX" w:eastAsia="es-MX"/>
            </w:rPr>
          </w:pPr>
          <w:hyperlink w:anchor="_Toc215208215" w:history="1">
            <w:r w:rsidR="00234CCD" w:rsidRPr="002D1B0A">
              <w:rPr>
                <w:rStyle w:val="Hipervnculo"/>
              </w:rPr>
              <w:t>2.2 Empatía del Personal</w:t>
            </w:r>
            <w:r w:rsidR="00234CCD">
              <w:rPr>
                <w:webHidden/>
              </w:rPr>
              <w:tab/>
            </w:r>
            <w:r w:rsidR="00234CCD">
              <w:rPr>
                <w:webHidden/>
              </w:rPr>
              <w:fldChar w:fldCharType="begin"/>
            </w:r>
            <w:r w:rsidR="00234CCD">
              <w:rPr>
                <w:webHidden/>
              </w:rPr>
              <w:instrText xml:space="preserve"> PAGEREF _Toc215208215 \h </w:instrText>
            </w:r>
            <w:r w:rsidR="00234CCD">
              <w:rPr>
                <w:webHidden/>
              </w:rPr>
            </w:r>
            <w:r w:rsidR="00234CCD">
              <w:rPr>
                <w:webHidden/>
              </w:rPr>
              <w:fldChar w:fldCharType="separate"/>
            </w:r>
            <w:r w:rsidR="00D10C56">
              <w:rPr>
                <w:webHidden/>
              </w:rPr>
              <w:t>6</w:t>
            </w:r>
            <w:r w:rsidR="00234CCD">
              <w:rPr>
                <w:webHidden/>
              </w:rPr>
              <w:fldChar w:fldCharType="end"/>
            </w:r>
          </w:hyperlink>
        </w:p>
        <w:p w14:paraId="5471A365" w14:textId="0D3ECB90" w:rsidR="00234CCD" w:rsidRDefault="00B6259D">
          <w:pPr>
            <w:pStyle w:val="TDC2"/>
            <w:rPr>
              <w:rFonts w:eastAsiaTheme="minorEastAsia" w:cstheme="minorBidi"/>
              <w:sz w:val="22"/>
              <w:szCs w:val="22"/>
              <w:lang w:val="es-MX" w:eastAsia="es-MX"/>
            </w:rPr>
          </w:pPr>
          <w:hyperlink w:anchor="_Toc215208216" w:history="1">
            <w:r w:rsidR="00234CCD" w:rsidRPr="002D1B0A">
              <w:rPr>
                <w:rStyle w:val="Hipervnculo"/>
              </w:rPr>
              <w:t>2.3 Profesionalismo de los Empleados</w:t>
            </w:r>
            <w:r w:rsidR="00234CCD">
              <w:rPr>
                <w:webHidden/>
              </w:rPr>
              <w:tab/>
            </w:r>
            <w:r w:rsidR="00234CCD">
              <w:rPr>
                <w:webHidden/>
              </w:rPr>
              <w:fldChar w:fldCharType="begin"/>
            </w:r>
            <w:r w:rsidR="00234CCD">
              <w:rPr>
                <w:webHidden/>
              </w:rPr>
              <w:instrText xml:space="preserve"> PAGEREF _Toc215208216 \h </w:instrText>
            </w:r>
            <w:r w:rsidR="00234CCD">
              <w:rPr>
                <w:webHidden/>
              </w:rPr>
            </w:r>
            <w:r w:rsidR="00234CCD">
              <w:rPr>
                <w:webHidden/>
              </w:rPr>
              <w:fldChar w:fldCharType="separate"/>
            </w:r>
            <w:r w:rsidR="00D10C56">
              <w:rPr>
                <w:webHidden/>
              </w:rPr>
              <w:t>6</w:t>
            </w:r>
            <w:r w:rsidR="00234CCD">
              <w:rPr>
                <w:webHidden/>
              </w:rPr>
              <w:fldChar w:fldCharType="end"/>
            </w:r>
          </w:hyperlink>
        </w:p>
        <w:p w14:paraId="26962D9D" w14:textId="19D69164" w:rsidR="00234CCD" w:rsidRDefault="00B6259D">
          <w:pPr>
            <w:pStyle w:val="TDC2"/>
            <w:rPr>
              <w:rFonts w:eastAsiaTheme="minorEastAsia" w:cstheme="minorBidi"/>
              <w:sz w:val="22"/>
              <w:szCs w:val="22"/>
              <w:lang w:val="es-MX" w:eastAsia="es-MX"/>
            </w:rPr>
          </w:pPr>
          <w:hyperlink w:anchor="_Toc215208217" w:history="1">
            <w:r w:rsidR="00234CCD" w:rsidRPr="002D1B0A">
              <w:rPr>
                <w:rStyle w:val="Hipervnculo"/>
              </w:rPr>
              <w:t>2.4 Capacidad de Respuesta Institucional</w:t>
            </w:r>
            <w:r w:rsidR="00234CCD">
              <w:rPr>
                <w:webHidden/>
              </w:rPr>
              <w:tab/>
            </w:r>
            <w:r w:rsidR="00234CCD">
              <w:rPr>
                <w:webHidden/>
              </w:rPr>
              <w:fldChar w:fldCharType="begin"/>
            </w:r>
            <w:r w:rsidR="00234CCD">
              <w:rPr>
                <w:webHidden/>
              </w:rPr>
              <w:instrText xml:space="preserve"> PAGEREF _Toc215208217 \h </w:instrText>
            </w:r>
            <w:r w:rsidR="00234CCD">
              <w:rPr>
                <w:webHidden/>
              </w:rPr>
            </w:r>
            <w:r w:rsidR="00234CCD">
              <w:rPr>
                <w:webHidden/>
              </w:rPr>
              <w:fldChar w:fldCharType="separate"/>
            </w:r>
            <w:r w:rsidR="00D10C56">
              <w:rPr>
                <w:webHidden/>
              </w:rPr>
              <w:t>7</w:t>
            </w:r>
            <w:r w:rsidR="00234CCD">
              <w:rPr>
                <w:webHidden/>
              </w:rPr>
              <w:fldChar w:fldCharType="end"/>
            </w:r>
          </w:hyperlink>
        </w:p>
        <w:p w14:paraId="6A60A44B" w14:textId="25DF611E" w:rsidR="00234CCD" w:rsidRDefault="00B6259D">
          <w:pPr>
            <w:pStyle w:val="TDC3"/>
            <w:rPr>
              <w:rFonts w:eastAsiaTheme="minorEastAsia" w:cstheme="minorBidi"/>
              <w:noProof/>
              <w:sz w:val="22"/>
              <w:lang w:val="es-MX" w:eastAsia="es-MX"/>
            </w:rPr>
          </w:pPr>
          <w:hyperlink w:anchor="_Toc215208218" w:history="1">
            <w:r w:rsidR="00234CCD" w:rsidRPr="002D1B0A">
              <w:rPr>
                <w:rStyle w:val="Hipervnculo"/>
                <w:noProof/>
              </w:rPr>
              <w:t>2.4.1 El Tiempo Real del Servicio Recibido</w:t>
            </w:r>
            <w:r w:rsidR="00234CCD">
              <w:rPr>
                <w:noProof/>
                <w:webHidden/>
              </w:rPr>
              <w:tab/>
            </w:r>
            <w:r w:rsidR="00234CCD">
              <w:rPr>
                <w:noProof/>
                <w:webHidden/>
              </w:rPr>
              <w:fldChar w:fldCharType="begin"/>
            </w:r>
            <w:r w:rsidR="00234CCD">
              <w:rPr>
                <w:noProof/>
                <w:webHidden/>
              </w:rPr>
              <w:instrText xml:space="preserve"> PAGEREF _Toc215208218 \h </w:instrText>
            </w:r>
            <w:r w:rsidR="00234CCD">
              <w:rPr>
                <w:noProof/>
                <w:webHidden/>
              </w:rPr>
            </w:r>
            <w:r w:rsidR="00234CCD">
              <w:rPr>
                <w:noProof/>
                <w:webHidden/>
              </w:rPr>
              <w:fldChar w:fldCharType="separate"/>
            </w:r>
            <w:r w:rsidR="00D10C56">
              <w:rPr>
                <w:noProof/>
                <w:webHidden/>
              </w:rPr>
              <w:t>7</w:t>
            </w:r>
            <w:r w:rsidR="00234CCD">
              <w:rPr>
                <w:noProof/>
                <w:webHidden/>
              </w:rPr>
              <w:fldChar w:fldCharType="end"/>
            </w:r>
          </w:hyperlink>
        </w:p>
        <w:p w14:paraId="188BBD4C" w14:textId="48E4CCA0" w:rsidR="00234CCD" w:rsidRDefault="00B6259D">
          <w:pPr>
            <w:pStyle w:val="TDC3"/>
            <w:rPr>
              <w:rFonts w:eastAsiaTheme="minorEastAsia" w:cstheme="minorBidi"/>
              <w:noProof/>
              <w:sz w:val="22"/>
              <w:lang w:val="es-MX" w:eastAsia="es-MX"/>
            </w:rPr>
          </w:pPr>
          <w:hyperlink w:anchor="_Toc215208219" w:history="1">
            <w:r w:rsidR="00234CCD" w:rsidRPr="002D1B0A">
              <w:rPr>
                <w:rStyle w:val="Hipervnculo"/>
                <w:noProof/>
              </w:rPr>
              <w:t>2.4.2 El Tiempo en Fila y en Ventanilla por Servicio</w:t>
            </w:r>
            <w:r w:rsidR="00234CCD">
              <w:rPr>
                <w:noProof/>
                <w:webHidden/>
              </w:rPr>
              <w:tab/>
            </w:r>
            <w:r w:rsidR="00234CCD">
              <w:rPr>
                <w:noProof/>
                <w:webHidden/>
              </w:rPr>
              <w:fldChar w:fldCharType="begin"/>
            </w:r>
            <w:r w:rsidR="00234CCD">
              <w:rPr>
                <w:noProof/>
                <w:webHidden/>
              </w:rPr>
              <w:instrText xml:space="preserve"> PAGEREF _Toc215208219 \h </w:instrText>
            </w:r>
            <w:r w:rsidR="00234CCD">
              <w:rPr>
                <w:noProof/>
                <w:webHidden/>
              </w:rPr>
            </w:r>
            <w:r w:rsidR="00234CCD">
              <w:rPr>
                <w:noProof/>
                <w:webHidden/>
              </w:rPr>
              <w:fldChar w:fldCharType="separate"/>
            </w:r>
            <w:r w:rsidR="00D10C56">
              <w:rPr>
                <w:noProof/>
                <w:webHidden/>
              </w:rPr>
              <w:t>7</w:t>
            </w:r>
            <w:r w:rsidR="00234CCD">
              <w:rPr>
                <w:noProof/>
                <w:webHidden/>
              </w:rPr>
              <w:fldChar w:fldCharType="end"/>
            </w:r>
          </w:hyperlink>
        </w:p>
        <w:p w14:paraId="43E9BD3D" w14:textId="0ABCD6A3" w:rsidR="00234CCD" w:rsidRPr="00234CCD" w:rsidRDefault="00B6259D" w:rsidP="00234CCD">
          <w:pPr>
            <w:pStyle w:val="TDC2"/>
            <w:ind w:left="0" w:firstLine="0"/>
            <w:rPr>
              <w:rStyle w:val="Hipervnculo"/>
            </w:rPr>
          </w:pPr>
          <w:hyperlink w:anchor="_Toc215208220" w:history="1">
            <w:r w:rsidR="00234CCD" w:rsidRPr="00234CCD">
              <w:rPr>
                <w:rStyle w:val="Hipervnculo"/>
              </w:rPr>
              <w:t>Capítulo 3: ¿En qué aspectos se debe mejorar?</w:t>
            </w:r>
            <w:r w:rsidR="00234CCD" w:rsidRPr="00234CCD">
              <w:rPr>
                <w:rStyle w:val="Hipervnculo"/>
                <w:webHidden/>
              </w:rPr>
              <w:tab/>
            </w:r>
            <w:r w:rsidR="00234CCD" w:rsidRPr="00234CCD">
              <w:rPr>
                <w:rStyle w:val="Hipervnculo"/>
                <w:webHidden/>
              </w:rPr>
              <w:fldChar w:fldCharType="begin"/>
            </w:r>
            <w:r w:rsidR="00234CCD" w:rsidRPr="00234CCD">
              <w:rPr>
                <w:rStyle w:val="Hipervnculo"/>
                <w:webHidden/>
              </w:rPr>
              <w:instrText xml:space="preserve"> PAGEREF _Toc215208220 \h </w:instrText>
            </w:r>
            <w:r w:rsidR="00234CCD" w:rsidRPr="00234CCD">
              <w:rPr>
                <w:rStyle w:val="Hipervnculo"/>
                <w:webHidden/>
              </w:rPr>
            </w:r>
            <w:r w:rsidR="00234CCD" w:rsidRPr="00234CCD">
              <w:rPr>
                <w:rStyle w:val="Hipervnculo"/>
                <w:webHidden/>
              </w:rPr>
              <w:fldChar w:fldCharType="separate"/>
            </w:r>
            <w:r w:rsidR="00D10C56">
              <w:rPr>
                <w:rStyle w:val="Hipervnculo"/>
                <w:webHidden/>
              </w:rPr>
              <w:t>8</w:t>
            </w:r>
            <w:r w:rsidR="00234CCD" w:rsidRPr="00234CCD">
              <w:rPr>
                <w:rStyle w:val="Hipervnculo"/>
                <w:webHidden/>
              </w:rPr>
              <w:fldChar w:fldCharType="end"/>
            </w:r>
          </w:hyperlink>
        </w:p>
        <w:p w14:paraId="790DA293" w14:textId="6D1C5AF2" w:rsidR="00234CCD" w:rsidRPr="00234CCD" w:rsidRDefault="00B6259D" w:rsidP="00234CCD">
          <w:pPr>
            <w:pStyle w:val="TDC2"/>
            <w:ind w:left="0" w:firstLine="0"/>
            <w:rPr>
              <w:rStyle w:val="Hipervnculo"/>
            </w:rPr>
          </w:pPr>
          <w:hyperlink w:anchor="_Toc215208221" w:history="1">
            <w:r w:rsidR="00234CCD" w:rsidRPr="00234CCD">
              <w:rPr>
                <w:rStyle w:val="Hipervnculo"/>
              </w:rPr>
              <w:t>Capítulo 4: Sugerencias y Conclusiones</w:t>
            </w:r>
            <w:r w:rsidR="00234CCD" w:rsidRPr="00234CCD">
              <w:rPr>
                <w:rStyle w:val="Hipervnculo"/>
                <w:webHidden/>
              </w:rPr>
              <w:tab/>
            </w:r>
            <w:r w:rsidR="00234CCD" w:rsidRPr="00234CCD">
              <w:rPr>
                <w:rStyle w:val="Hipervnculo"/>
                <w:webHidden/>
              </w:rPr>
              <w:fldChar w:fldCharType="begin"/>
            </w:r>
            <w:r w:rsidR="00234CCD" w:rsidRPr="00234CCD">
              <w:rPr>
                <w:rStyle w:val="Hipervnculo"/>
                <w:webHidden/>
              </w:rPr>
              <w:instrText xml:space="preserve"> PAGEREF _Toc215208221 \h </w:instrText>
            </w:r>
            <w:r w:rsidR="00234CCD" w:rsidRPr="00234CCD">
              <w:rPr>
                <w:rStyle w:val="Hipervnculo"/>
                <w:webHidden/>
              </w:rPr>
            </w:r>
            <w:r w:rsidR="00234CCD" w:rsidRPr="00234CCD">
              <w:rPr>
                <w:rStyle w:val="Hipervnculo"/>
                <w:webHidden/>
              </w:rPr>
              <w:fldChar w:fldCharType="separate"/>
            </w:r>
            <w:r w:rsidR="00D10C56">
              <w:rPr>
                <w:rStyle w:val="Hipervnculo"/>
                <w:webHidden/>
              </w:rPr>
              <w:t>9</w:t>
            </w:r>
            <w:r w:rsidR="00234CCD" w:rsidRPr="00234CCD">
              <w:rPr>
                <w:rStyle w:val="Hipervnculo"/>
                <w:webHidden/>
              </w:rPr>
              <w:fldChar w:fldCharType="end"/>
            </w:r>
          </w:hyperlink>
        </w:p>
        <w:p w14:paraId="1B22E44E" w14:textId="7B58F5AC" w:rsidR="00234CCD" w:rsidRDefault="00B6259D">
          <w:pPr>
            <w:pStyle w:val="TDC2"/>
            <w:rPr>
              <w:rFonts w:eastAsiaTheme="minorEastAsia" w:cstheme="minorBidi"/>
              <w:sz w:val="22"/>
              <w:szCs w:val="22"/>
              <w:lang w:val="es-MX" w:eastAsia="es-MX"/>
            </w:rPr>
          </w:pPr>
          <w:hyperlink w:anchor="_Toc215208222" w:history="1">
            <w:r w:rsidR="00234CCD" w:rsidRPr="002D1B0A">
              <w:rPr>
                <w:rStyle w:val="Hipervnculo"/>
              </w:rPr>
              <w:t>4.1 Sugerencia</w:t>
            </w:r>
            <w:r w:rsidR="00234CCD">
              <w:rPr>
                <w:webHidden/>
              </w:rPr>
              <w:tab/>
            </w:r>
            <w:r w:rsidR="00234CCD">
              <w:rPr>
                <w:webHidden/>
              </w:rPr>
              <w:fldChar w:fldCharType="begin"/>
            </w:r>
            <w:r w:rsidR="00234CCD">
              <w:rPr>
                <w:webHidden/>
              </w:rPr>
              <w:instrText xml:space="preserve"> PAGEREF _Toc215208222 \h </w:instrText>
            </w:r>
            <w:r w:rsidR="00234CCD">
              <w:rPr>
                <w:webHidden/>
              </w:rPr>
            </w:r>
            <w:r w:rsidR="00234CCD">
              <w:rPr>
                <w:webHidden/>
              </w:rPr>
              <w:fldChar w:fldCharType="separate"/>
            </w:r>
            <w:r w:rsidR="00D10C56">
              <w:rPr>
                <w:webHidden/>
              </w:rPr>
              <w:t>9</w:t>
            </w:r>
            <w:r w:rsidR="00234CCD">
              <w:rPr>
                <w:webHidden/>
              </w:rPr>
              <w:fldChar w:fldCharType="end"/>
            </w:r>
          </w:hyperlink>
        </w:p>
        <w:p w14:paraId="249D4467" w14:textId="542BB32A" w:rsidR="00234CCD" w:rsidRDefault="00B6259D">
          <w:pPr>
            <w:pStyle w:val="TDC2"/>
            <w:rPr>
              <w:rFonts w:eastAsiaTheme="minorEastAsia" w:cstheme="minorBidi"/>
              <w:sz w:val="22"/>
              <w:szCs w:val="22"/>
              <w:lang w:val="es-MX" w:eastAsia="es-MX"/>
            </w:rPr>
          </w:pPr>
          <w:hyperlink w:anchor="_Toc215208223" w:history="1">
            <w:r w:rsidR="00234CCD" w:rsidRPr="002D1B0A">
              <w:rPr>
                <w:rStyle w:val="Hipervnculo"/>
              </w:rPr>
              <w:t>4.2 Conclusiones</w:t>
            </w:r>
            <w:r w:rsidR="00234CCD">
              <w:rPr>
                <w:webHidden/>
              </w:rPr>
              <w:tab/>
            </w:r>
            <w:r w:rsidR="00234CCD">
              <w:rPr>
                <w:webHidden/>
              </w:rPr>
              <w:fldChar w:fldCharType="begin"/>
            </w:r>
            <w:r w:rsidR="00234CCD">
              <w:rPr>
                <w:webHidden/>
              </w:rPr>
              <w:instrText xml:space="preserve"> PAGEREF _Toc215208223 \h </w:instrText>
            </w:r>
            <w:r w:rsidR="00234CCD">
              <w:rPr>
                <w:webHidden/>
              </w:rPr>
            </w:r>
            <w:r w:rsidR="00234CCD">
              <w:rPr>
                <w:webHidden/>
              </w:rPr>
              <w:fldChar w:fldCharType="separate"/>
            </w:r>
            <w:r w:rsidR="00D10C56">
              <w:rPr>
                <w:webHidden/>
              </w:rPr>
              <w:t>9</w:t>
            </w:r>
            <w:r w:rsidR="00234CCD">
              <w:rPr>
                <w:webHidden/>
              </w:rPr>
              <w:fldChar w:fldCharType="end"/>
            </w:r>
          </w:hyperlink>
        </w:p>
        <w:p w14:paraId="4055E282" w14:textId="365B674A" w:rsidR="00234CCD" w:rsidRPr="00234CCD" w:rsidRDefault="00B6259D" w:rsidP="00234CCD">
          <w:pPr>
            <w:pStyle w:val="TDC2"/>
            <w:ind w:left="0" w:firstLine="0"/>
            <w:rPr>
              <w:rStyle w:val="Hipervnculo"/>
            </w:rPr>
          </w:pPr>
          <w:hyperlink w:anchor="_Toc215208224" w:history="1">
            <w:r w:rsidR="00234CCD" w:rsidRPr="002D1B0A">
              <w:rPr>
                <w:rStyle w:val="Hipervnculo"/>
              </w:rPr>
              <w:t>Anexos</w:t>
            </w:r>
            <w:r w:rsidR="00234CCD" w:rsidRPr="00234CCD">
              <w:rPr>
                <w:rStyle w:val="Hipervnculo"/>
                <w:webHidden/>
              </w:rPr>
              <w:tab/>
            </w:r>
            <w:r w:rsidR="00234CCD" w:rsidRPr="00234CCD">
              <w:rPr>
                <w:rStyle w:val="Hipervnculo"/>
                <w:webHidden/>
              </w:rPr>
              <w:fldChar w:fldCharType="begin"/>
            </w:r>
            <w:r w:rsidR="00234CCD" w:rsidRPr="00234CCD">
              <w:rPr>
                <w:rStyle w:val="Hipervnculo"/>
                <w:webHidden/>
              </w:rPr>
              <w:instrText xml:space="preserve"> PAGEREF _Toc215208224 \h </w:instrText>
            </w:r>
            <w:r w:rsidR="00234CCD" w:rsidRPr="00234CCD">
              <w:rPr>
                <w:rStyle w:val="Hipervnculo"/>
                <w:webHidden/>
              </w:rPr>
            </w:r>
            <w:r w:rsidR="00234CCD" w:rsidRPr="00234CCD">
              <w:rPr>
                <w:rStyle w:val="Hipervnculo"/>
                <w:webHidden/>
              </w:rPr>
              <w:fldChar w:fldCharType="separate"/>
            </w:r>
            <w:r w:rsidR="00D10C56">
              <w:rPr>
                <w:rStyle w:val="Hipervnculo"/>
                <w:webHidden/>
              </w:rPr>
              <w:t>10</w:t>
            </w:r>
            <w:r w:rsidR="00234CCD" w:rsidRPr="00234CCD">
              <w:rPr>
                <w:rStyle w:val="Hipervnculo"/>
                <w:webHidden/>
              </w:rPr>
              <w:fldChar w:fldCharType="end"/>
            </w:r>
          </w:hyperlink>
        </w:p>
        <w:p w14:paraId="39DF6CD2" w14:textId="09F41E11" w:rsidR="00234CCD" w:rsidRDefault="00B6259D">
          <w:pPr>
            <w:pStyle w:val="TDC2"/>
            <w:rPr>
              <w:rFonts w:eastAsiaTheme="minorEastAsia" w:cstheme="minorBidi"/>
              <w:sz w:val="22"/>
              <w:szCs w:val="22"/>
              <w:lang w:val="es-MX" w:eastAsia="es-MX"/>
            </w:rPr>
          </w:pPr>
          <w:hyperlink w:anchor="_Toc215208225" w:history="1">
            <w:r w:rsidR="00234CCD" w:rsidRPr="002D1B0A">
              <w:rPr>
                <w:rStyle w:val="Hipervnculo"/>
              </w:rPr>
              <w:t>Anexo 1: Información General del Estudio y de la Persona Encuestada</w:t>
            </w:r>
            <w:r w:rsidR="00234CCD">
              <w:rPr>
                <w:webHidden/>
              </w:rPr>
              <w:tab/>
            </w:r>
            <w:r w:rsidR="00234CCD">
              <w:rPr>
                <w:webHidden/>
              </w:rPr>
              <w:fldChar w:fldCharType="begin"/>
            </w:r>
            <w:r w:rsidR="00234CCD">
              <w:rPr>
                <w:webHidden/>
              </w:rPr>
              <w:instrText xml:space="preserve"> PAGEREF _Toc215208225 \h </w:instrText>
            </w:r>
            <w:r w:rsidR="00234CCD">
              <w:rPr>
                <w:webHidden/>
              </w:rPr>
            </w:r>
            <w:r w:rsidR="00234CCD">
              <w:rPr>
                <w:webHidden/>
              </w:rPr>
              <w:fldChar w:fldCharType="separate"/>
            </w:r>
            <w:r w:rsidR="00D10C56">
              <w:rPr>
                <w:webHidden/>
              </w:rPr>
              <w:t>10</w:t>
            </w:r>
            <w:r w:rsidR="00234CCD">
              <w:rPr>
                <w:webHidden/>
              </w:rPr>
              <w:fldChar w:fldCharType="end"/>
            </w:r>
          </w:hyperlink>
        </w:p>
        <w:p w14:paraId="4B5E74BA" w14:textId="6B9CB680" w:rsidR="00234CCD" w:rsidRDefault="00B6259D">
          <w:pPr>
            <w:pStyle w:val="TDC3"/>
            <w:rPr>
              <w:rFonts w:eastAsiaTheme="minorEastAsia" w:cstheme="minorBidi"/>
              <w:noProof/>
              <w:sz w:val="22"/>
              <w:lang w:val="es-MX" w:eastAsia="es-MX"/>
            </w:rPr>
          </w:pPr>
          <w:hyperlink w:anchor="_Toc215208226" w:history="1">
            <w:r w:rsidR="00234CCD" w:rsidRPr="002D1B0A">
              <w:rPr>
                <w:rStyle w:val="Hipervnculo"/>
                <w:noProof/>
              </w:rPr>
              <w:t>1.1 Información General del Estudio</w:t>
            </w:r>
            <w:r w:rsidR="00234CCD">
              <w:rPr>
                <w:noProof/>
                <w:webHidden/>
              </w:rPr>
              <w:tab/>
            </w:r>
            <w:r w:rsidR="00234CCD">
              <w:rPr>
                <w:noProof/>
                <w:webHidden/>
              </w:rPr>
              <w:fldChar w:fldCharType="begin"/>
            </w:r>
            <w:r w:rsidR="00234CCD">
              <w:rPr>
                <w:noProof/>
                <w:webHidden/>
              </w:rPr>
              <w:instrText xml:space="preserve"> PAGEREF _Toc215208226 \h </w:instrText>
            </w:r>
            <w:r w:rsidR="00234CCD">
              <w:rPr>
                <w:noProof/>
                <w:webHidden/>
              </w:rPr>
            </w:r>
            <w:r w:rsidR="00234CCD">
              <w:rPr>
                <w:noProof/>
                <w:webHidden/>
              </w:rPr>
              <w:fldChar w:fldCharType="separate"/>
            </w:r>
            <w:r w:rsidR="00D10C56">
              <w:rPr>
                <w:noProof/>
                <w:webHidden/>
              </w:rPr>
              <w:t>10</w:t>
            </w:r>
            <w:r w:rsidR="00234CCD">
              <w:rPr>
                <w:noProof/>
                <w:webHidden/>
              </w:rPr>
              <w:fldChar w:fldCharType="end"/>
            </w:r>
          </w:hyperlink>
        </w:p>
        <w:p w14:paraId="01B0E581" w14:textId="43A8F6DF" w:rsidR="00234CCD" w:rsidRDefault="00B6259D">
          <w:pPr>
            <w:pStyle w:val="TDC3"/>
            <w:rPr>
              <w:rFonts w:eastAsiaTheme="minorEastAsia" w:cstheme="minorBidi"/>
              <w:noProof/>
              <w:sz w:val="22"/>
              <w:lang w:val="es-MX" w:eastAsia="es-MX"/>
            </w:rPr>
          </w:pPr>
          <w:hyperlink w:anchor="_Toc215208227" w:history="1">
            <w:r w:rsidR="00234CCD" w:rsidRPr="002D1B0A">
              <w:rPr>
                <w:rStyle w:val="Hipervnculo"/>
                <w:noProof/>
              </w:rPr>
              <w:t>1.2 Cálculo del Tamaño de la Muestra</w:t>
            </w:r>
            <w:r w:rsidR="00234CCD">
              <w:rPr>
                <w:noProof/>
                <w:webHidden/>
              </w:rPr>
              <w:tab/>
            </w:r>
            <w:r w:rsidR="00234CCD">
              <w:rPr>
                <w:noProof/>
                <w:webHidden/>
              </w:rPr>
              <w:fldChar w:fldCharType="begin"/>
            </w:r>
            <w:r w:rsidR="00234CCD">
              <w:rPr>
                <w:noProof/>
                <w:webHidden/>
              </w:rPr>
              <w:instrText xml:space="preserve"> PAGEREF _Toc215208227 \h </w:instrText>
            </w:r>
            <w:r w:rsidR="00234CCD">
              <w:rPr>
                <w:noProof/>
                <w:webHidden/>
              </w:rPr>
            </w:r>
            <w:r w:rsidR="00234CCD">
              <w:rPr>
                <w:noProof/>
                <w:webHidden/>
              </w:rPr>
              <w:fldChar w:fldCharType="separate"/>
            </w:r>
            <w:r w:rsidR="00D10C56">
              <w:rPr>
                <w:noProof/>
                <w:webHidden/>
              </w:rPr>
              <w:t>11</w:t>
            </w:r>
            <w:r w:rsidR="00234CCD">
              <w:rPr>
                <w:noProof/>
                <w:webHidden/>
              </w:rPr>
              <w:fldChar w:fldCharType="end"/>
            </w:r>
          </w:hyperlink>
        </w:p>
        <w:p w14:paraId="7A6148D9" w14:textId="680A8723" w:rsidR="00234CCD" w:rsidRDefault="00B6259D">
          <w:pPr>
            <w:pStyle w:val="TDC3"/>
            <w:rPr>
              <w:rFonts w:eastAsiaTheme="minorEastAsia" w:cstheme="minorBidi"/>
              <w:noProof/>
              <w:sz w:val="22"/>
              <w:lang w:val="es-MX" w:eastAsia="es-MX"/>
            </w:rPr>
          </w:pPr>
          <w:hyperlink w:anchor="_Toc215208228" w:history="1">
            <w:r w:rsidR="00234CCD" w:rsidRPr="002D1B0A">
              <w:rPr>
                <w:rStyle w:val="Hipervnculo"/>
                <w:noProof/>
              </w:rPr>
              <w:t>1.3 Datos Generales de los Encuestados</w:t>
            </w:r>
            <w:r w:rsidR="00234CCD">
              <w:rPr>
                <w:noProof/>
                <w:webHidden/>
              </w:rPr>
              <w:tab/>
            </w:r>
            <w:r w:rsidR="00234CCD">
              <w:rPr>
                <w:noProof/>
                <w:webHidden/>
              </w:rPr>
              <w:fldChar w:fldCharType="begin"/>
            </w:r>
            <w:r w:rsidR="00234CCD">
              <w:rPr>
                <w:noProof/>
                <w:webHidden/>
              </w:rPr>
              <w:instrText xml:space="preserve"> PAGEREF _Toc215208228 \h </w:instrText>
            </w:r>
            <w:r w:rsidR="00234CCD">
              <w:rPr>
                <w:noProof/>
                <w:webHidden/>
              </w:rPr>
            </w:r>
            <w:r w:rsidR="00234CCD">
              <w:rPr>
                <w:noProof/>
                <w:webHidden/>
              </w:rPr>
              <w:fldChar w:fldCharType="separate"/>
            </w:r>
            <w:r w:rsidR="00D10C56">
              <w:rPr>
                <w:noProof/>
                <w:webHidden/>
              </w:rPr>
              <w:t>11</w:t>
            </w:r>
            <w:r w:rsidR="00234CCD">
              <w:rPr>
                <w:noProof/>
                <w:webHidden/>
              </w:rPr>
              <w:fldChar w:fldCharType="end"/>
            </w:r>
          </w:hyperlink>
        </w:p>
        <w:p w14:paraId="01349583" w14:textId="44356008" w:rsidR="00234CCD" w:rsidRDefault="00B6259D">
          <w:pPr>
            <w:pStyle w:val="TDC2"/>
            <w:rPr>
              <w:rFonts w:eastAsiaTheme="minorEastAsia" w:cstheme="minorBidi"/>
              <w:sz w:val="22"/>
              <w:szCs w:val="22"/>
              <w:lang w:val="es-MX" w:eastAsia="es-MX"/>
            </w:rPr>
          </w:pPr>
          <w:hyperlink w:anchor="_Toc215208229" w:history="1">
            <w:r w:rsidR="00234CCD" w:rsidRPr="002D1B0A">
              <w:rPr>
                <w:rStyle w:val="Hipervnculo"/>
              </w:rPr>
              <w:t>Anexo 2: Índice de Satisfacción del Proceso y por Clase de Usuario</w:t>
            </w:r>
            <w:r w:rsidR="00234CCD">
              <w:rPr>
                <w:webHidden/>
              </w:rPr>
              <w:tab/>
            </w:r>
            <w:r w:rsidR="00234CCD">
              <w:rPr>
                <w:webHidden/>
              </w:rPr>
              <w:fldChar w:fldCharType="begin"/>
            </w:r>
            <w:r w:rsidR="00234CCD">
              <w:rPr>
                <w:webHidden/>
              </w:rPr>
              <w:instrText xml:space="preserve"> PAGEREF _Toc215208229 \h </w:instrText>
            </w:r>
            <w:r w:rsidR="00234CCD">
              <w:rPr>
                <w:webHidden/>
              </w:rPr>
            </w:r>
            <w:r w:rsidR="00234CCD">
              <w:rPr>
                <w:webHidden/>
              </w:rPr>
              <w:fldChar w:fldCharType="separate"/>
            </w:r>
            <w:r w:rsidR="00D10C56">
              <w:rPr>
                <w:webHidden/>
              </w:rPr>
              <w:t>11</w:t>
            </w:r>
            <w:r w:rsidR="00234CCD">
              <w:rPr>
                <w:webHidden/>
              </w:rPr>
              <w:fldChar w:fldCharType="end"/>
            </w:r>
          </w:hyperlink>
        </w:p>
        <w:p w14:paraId="5958838D" w14:textId="7C2580F2" w:rsidR="00234CCD" w:rsidRDefault="00B6259D">
          <w:pPr>
            <w:pStyle w:val="TDC2"/>
            <w:rPr>
              <w:rFonts w:eastAsiaTheme="minorEastAsia" w:cstheme="minorBidi"/>
              <w:sz w:val="22"/>
              <w:szCs w:val="22"/>
              <w:lang w:val="es-MX" w:eastAsia="es-MX"/>
            </w:rPr>
          </w:pPr>
          <w:hyperlink w:anchor="_Toc215208230" w:history="1">
            <w:r w:rsidR="00234CCD" w:rsidRPr="002D1B0A">
              <w:rPr>
                <w:rStyle w:val="Hipervnculo"/>
              </w:rPr>
              <w:t>Anexo 3: Índice de Satisfacción por Servicio, Unidad Organizativa y Dependencia</w:t>
            </w:r>
            <w:r w:rsidR="00234CCD">
              <w:rPr>
                <w:webHidden/>
              </w:rPr>
              <w:tab/>
            </w:r>
            <w:r w:rsidR="00234CCD">
              <w:rPr>
                <w:webHidden/>
              </w:rPr>
              <w:fldChar w:fldCharType="begin"/>
            </w:r>
            <w:r w:rsidR="00234CCD">
              <w:rPr>
                <w:webHidden/>
              </w:rPr>
              <w:instrText xml:space="preserve"> PAGEREF _Toc215208230 \h </w:instrText>
            </w:r>
            <w:r w:rsidR="00234CCD">
              <w:rPr>
                <w:webHidden/>
              </w:rPr>
            </w:r>
            <w:r w:rsidR="00234CCD">
              <w:rPr>
                <w:webHidden/>
              </w:rPr>
              <w:fldChar w:fldCharType="separate"/>
            </w:r>
            <w:r w:rsidR="00D10C56">
              <w:rPr>
                <w:webHidden/>
              </w:rPr>
              <w:t>12</w:t>
            </w:r>
            <w:r w:rsidR="00234CCD">
              <w:rPr>
                <w:webHidden/>
              </w:rPr>
              <w:fldChar w:fldCharType="end"/>
            </w:r>
          </w:hyperlink>
        </w:p>
        <w:p w14:paraId="33BBA492" w14:textId="1BEFBCCF" w:rsidR="00234CCD" w:rsidRDefault="00B6259D">
          <w:pPr>
            <w:pStyle w:val="TDC2"/>
            <w:rPr>
              <w:rFonts w:eastAsiaTheme="minorEastAsia" w:cstheme="minorBidi"/>
              <w:sz w:val="22"/>
              <w:szCs w:val="22"/>
              <w:lang w:val="es-MX" w:eastAsia="es-MX"/>
            </w:rPr>
          </w:pPr>
          <w:hyperlink w:anchor="_Toc215208231" w:history="1">
            <w:r w:rsidR="00234CCD" w:rsidRPr="002D1B0A">
              <w:rPr>
                <w:rStyle w:val="Hipervnculo"/>
              </w:rPr>
              <w:t>Anexo 4: El Tiempo Real por Servicio</w:t>
            </w:r>
            <w:r w:rsidR="00234CCD">
              <w:rPr>
                <w:webHidden/>
              </w:rPr>
              <w:tab/>
            </w:r>
            <w:r w:rsidR="00234CCD">
              <w:rPr>
                <w:webHidden/>
              </w:rPr>
              <w:fldChar w:fldCharType="begin"/>
            </w:r>
            <w:r w:rsidR="00234CCD">
              <w:rPr>
                <w:webHidden/>
              </w:rPr>
              <w:instrText xml:space="preserve"> PAGEREF _Toc215208231 \h </w:instrText>
            </w:r>
            <w:r w:rsidR="00234CCD">
              <w:rPr>
                <w:webHidden/>
              </w:rPr>
            </w:r>
            <w:r w:rsidR="00234CCD">
              <w:rPr>
                <w:webHidden/>
              </w:rPr>
              <w:fldChar w:fldCharType="separate"/>
            </w:r>
            <w:r w:rsidR="00D10C56">
              <w:rPr>
                <w:webHidden/>
              </w:rPr>
              <w:t>15</w:t>
            </w:r>
            <w:r w:rsidR="00234CCD">
              <w:rPr>
                <w:webHidden/>
              </w:rPr>
              <w:fldChar w:fldCharType="end"/>
            </w:r>
          </w:hyperlink>
        </w:p>
        <w:p w14:paraId="40A54D01" w14:textId="5D2308F5" w:rsidR="00234CCD" w:rsidRDefault="00B6259D">
          <w:pPr>
            <w:pStyle w:val="TDC2"/>
            <w:rPr>
              <w:rFonts w:eastAsiaTheme="minorEastAsia" w:cstheme="minorBidi"/>
              <w:sz w:val="22"/>
              <w:szCs w:val="22"/>
              <w:lang w:val="es-MX" w:eastAsia="es-MX"/>
            </w:rPr>
          </w:pPr>
          <w:hyperlink w:anchor="_Toc215208232" w:history="1">
            <w:r w:rsidR="00234CCD" w:rsidRPr="002D1B0A">
              <w:rPr>
                <w:rStyle w:val="Hipervnculo"/>
              </w:rPr>
              <w:t>Anexo 5: El Tiempo en Ventanilla y en Fila</w:t>
            </w:r>
            <w:r w:rsidR="00234CCD">
              <w:rPr>
                <w:webHidden/>
              </w:rPr>
              <w:tab/>
            </w:r>
            <w:r w:rsidR="00234CCD">
              <w:rPr>
                <w:webHidden/>
              </w:rPr>
              <w:fldChar w:fldCharType="begin"/>
            </w:r>
            <w:r w:rsidR="00234CCD">
              <w:rPr>
                <w:webHidden/>
              </w:rPr>
              <w:instrText xml:space="preserve"> PAGEREF _Toc215208232 \h </w:instrText>
            </w:r>
            <w:r w:rsidR="00234CCD">
              <w:rPr>
                <w:webHidden/>
              </w:rPr>
            </w:r>
            <w:r w:rsidR="00234CCD">
              <w:rPr>
                <w:webHidden/>
              </w:rPr>
              <w:fldChar w:fldCharType="separate"/>
            </w:r>
            <w:r w:rsidR="00D10C56">
              <w:rPr>
                <w:webHidden/>
              </w:rPr>
              <w:t>16</w:t>
            </w:r>
            <w:r w:rsidR="00234CCD">
              <w:rPr>
                <w:webHidden/>
              </w:rPr>
              <w:fldChar w:fldCharType="end"/>
            </w:r>
          </w:hyperlink>
        </w:p>
        <w:p w14:paraId="208802A5" w14:textId="62293DAE" w:rsidR="00234CCD" w:rsidRDefault="00B6259D">
          <w:pPr>
            <w:pStyle w:val="TDC2"/>
            <w:rPr>
              <w:rFonts w:eastAsiaTheme="minorEastAsia" w:cstheme="minorBidi"/>
              <w:sz w:val="22"/>
              <w:szCs w:val="22"/>
              <w:lang w:val="es-MX" w:eastAsia="es-MX"/>
            </w:rPr>
          </w:pPr>
          <w:hyperlink w:anchor="_Toc215208233" w:history="1">
            <w:r w:rsidR="00234CCD" w:rsidRPr="002D1B0A">
              <w:rPr>
                <w:rStyle w:val="Hipervnculo"/>
              </w:rPr>
              <w:t>Anexo 6: Índice de Satisfacción de Aduanas de Frontera</w:t>
            </w:r>
            <w:r w:rsidR="00234CCD">
              <w:rPr>
                <w:webHidden/>
              </w:rPr>
              <w:tab/>
            </w:r>
            <w:r w:rsidR="00234CCD">
              <w:rPr>
                <w:webHidden/>
              </w:rPr>
              <w:fldChar w:fldCharType="begin"/>
            </w:r>
            <w:r w:rsidR="00234CCD">
              <w:rPr>
                <w:webHidden/>
              </w:rPr>
              <w:instrText xml:space="preserve"> PAGEREF _Toc215208233 \h </w:instrText>
            </w:r>
            <w:r w:rsidR="00234CCD">
              <w:rPr>
                <w:webHidden/>
              </w:rPr>
            </w:r>
            <w:r w:rsidR="00234CCD">
              <w:rPr>
                <w:webHidden/>
              </w:rPr>
              <w:fldChar w:fldCharType="separate"/>
            </w:r>
            <w:r w:rsidR="00D10C56">
              <w:rPr>
                <w:webHidden/>
              </w:rPr>
              <w:t>17</w:t>
            </w:r>
            <w:r w:rsidR="00234CCD">
              <w:rPr>
                <w:webHidden/>
              </w:rPr>
              <w:fldChar w:fldCharType="end"/>
            </w:r>
          </w:hyperlink>
        </w:p>
        <w:p w14:paraId="1CDA4145" w14:textId="3C377D0D" w:rsidR="00234CCD" w:rsidRDefault="00B6259D">
          <w:pPr>
            <w:pStyle w:val="TDC2"/>
            <w:rPr>
              <w:rFonts w:eastAsiaTheme="minorEastAsia" w:cstheme="minorBidi"/>
              <w:sz w:val="22"/>
              <w:szCs w:val="22"/>
              <w:lang w:val="es-MX" w:eastAsia="es-MX"/>
            </w:rPr>
          </w:pPr>
          <w:hyperlink w:anchor="_Toc215208234" w:history="1">
            <w:r w:rsidR="00234CCD" w:rsidRPr="002D1B0A">
              <w:rPr>
                <w:rStyle w:val="Hipervnculo"/>
              </w:rPr>
              <w:t>Anexo 7: Índice de Satisfacción de Aduanas de Zonas Francas</w:t>
            </w:r>
            <w:r w:rsidR="00234CCD">
              <w:rPr>
                <w:webHidden/>
              </w:rPr>
              <w:tab/>
            </w:r>
            <w:r w:rsidR="00234CCD">
              <w:rPr>
                <w:webHidden/>
              </w:rPr>
              <w:fldChar w:fldCharType="begin"/>
            </w:r>
            <w:r w:rsidR="00234CCD">
              <w:rPr>
                <w:webHidden/>
              </w:rPr>
              <w:instrText xml:space="preserve"> PAGEREF _Toc215208234 \h </w:instrText>
            </w:r>
            <w:r w:rsidR="00234CCD">
              <w:rPr>
                <w:webHidden/>
              </w:rPr>
            </w:r>
            <w:r w:rsidR="00234CCD">
              <w:rPr>
                <w:webHidden/>
              </w:rPr>
              <w:fldChar w:fldCharType="separate"/>
            </w:r>
            <w:r w:rsidR="00D10C56">
              <w:rPr>
                <w:webHidden/>
              </w:rPr>
              <w:t>20</w:t>
            </w:r>
            <w:r w:rsidR="00234CCD">
              <w:rPr>
                <w:webHidden/>
              </w:rPr>
              <w:fldChar w:fldCharType="end"/>
            </w:r>
          </w:hyperlink>
        </w:p>
        <w:p w14:paraId="7C06B8EC" w14:textId="4D47F0BC" w:rsidR="00234CCD" w:rsidRDefault="00B6259D">
          <w:pPr>
            <w:pStyle w:val="TDC2"/>
            <w:rPr>
              <w:rFonts w:eastAsiaTheme="minorEastAsia" w:cstheme="minorBidi"/>
              <w:sz w:val="22"/>
              <w:szCs w:val="22"/>
              <w:lang w:val="es-MX" w:eastAsia="es-MX"/>
            </w:rPr>
          </w:pPr>
          <w:hyperlink w:anchor="_Toc215208235" w:history="1">
            <w:r w:rsidR="00234CCD" w:rsidRPr="002D1B0A">
              <w:rPr>
                <w:rStyle w:val="Hipervnculo"/>
              </w:rPr>
              <w:t>Anexo 8: Índice de Satisfacción de Aduanas Internas</w:t>
            </w:r>
            <w:r w:rsidR="00234CCD">
              <w:rPr>
                <w:webHidden/>
              </w:rPr>
              <w:tab/>
            </w:r>
            <w:r w:rsidR="00234CCD">
              <w:rPr>
                <w:webHidden/>
              </w:rPr>
              <w:fldChar w:fldCharType="begin"/>
            </w:r>
            <w:r w:rsidR="00234CCD">
              <w:rPr>
                <w:webHidden/>
              </w:rPr>
              <w:instrText xml:space="preserve"> PAGEREF _Toc215208235 \h </w:instrText>
            </w:r>
            <w:r w:rsidR="00234CCD">
              <w:rPr>
                <w:webHidden/>
              </w:rPr>
            </w:r>
            <w:r w:rsidR="00234CCD">
              <w:rPr>
                <w:webHidden/>
              </w:rPr>
              <w:fldChar w:fldCharType="separate"/>
            </w:r>
            <w:r w:rsidR="00D10C56">
              <w:rPr>
                <w:webHidden/>
              </w:rPr>
              <w:t>22</w:t>
            </w:r>
            <w:r w:rsidR="00234CCD">
              <w:rPr>
                <w:webHidden/>
              </w:rPr>
              <w:fldChar w:fldCharType="end"/>
            </w:r>
          </w:hyperlink>
        </w:p>
        <w:p w14:paraId="28F1332B" w14:textId="0019E54E" w:rsidR="00234CCD" w:rsidRDefault="00B6259D">
          <w:pPr>
            <w:pStyle w:val="TDC2"/>
            <w:rPr>
              <w:rFonts w:eastAsiaTheme="minorEastAsia" w:cstheme="minorBidi"/>
              <w:sz w:val="22"/>
              <w:szCs w:val="22"/>
              <w:lang w:val="es-MX" w:eastAsia="es-MX"/>
            </w:rPr>
          </w:pPr>
          <w:hyperlink w:anchor="_Toc215208236" w:history="1">
            <w:r w:rsidR="00234CCD" w:rsidRPr="002D1B0A">
              <w:rPr>
                <w:rStyle w:val="Hipervnculo"/>
              </w:rPr>
              <w:t>Anexo 9: Índice de Satisfacción de Aduanas Marítimas</w:t>
            </w:r>
            <w:r w:rsidR="00234CCD">
              <w:rPr>
                <w:webHidden/>
              </w:rPr>
              <w:tab/>
            </w:r>
            <w:r w:rsidR="00234CCD">
              <w:rPr>
                <w:webHidden/>
              </w:rPr>
              <w:fldChar w:fldCharType="begin"/>
            </w:r>
            <w:r w:rsidR="00234CCD">
              <w:rPr>
                <w:webHidden/>
              </w:rPr>
              <w:instrText xml:space="preserve"> PAGEREF _Toc215208236 \h </w:instrText>
            </w:r>
            <w:r w:rsidR="00234CCD">
              <w:rPr>
                <w:webHidden/>
              </w:rPr>
            </w:r>
            <w:r w:rsidR="00234CCD">
              <w:rPr>
                <w:webHidden/>
              </w:rPr>
              <w:fldChar w:fldCharType="separate"/>
            </w:r>
            <w:r w:rsidR="00D10C56">
              <w:rPr>
                <w:webHidden/>
              </w:rPr>
              <w:t>23</w:t>
            </w:r>
            <w:r w:rsidR="00234CCD">
              <w:rPr>
                <w:webHidden/>
              </w:rPr>
              <w:fldChar w:fldCharType="end"/>
            </w:r>
          </w:hyperlink>
        </w:p>
        <w:p w14:paraId="4844AECB" w14:textId="06D0BE81" w:rsidR="00234CCD" w:rsidRDefault="00B6259D">
          <w:pPr>
            <w:pStyle w:val="TDC2"/>
            <w:rPr>
              <w:rFonts w:eastAsiaTheme="minorEastAsia" w:cstheme="minorBidi"/>
              <w:sz w:val="22"/>
              <w:szCs w:val="22"/>
              <w:lang w:val="es-MX" w:eastAsia="es-MX"/>
            </w:rPr>
          </w:pPr>
          <w:hyperlink w:anchor="_Toc215208237" w:history="1">
            <w:r w:rsidR="00234CCD" w:rsidRPr="002D1B0A">
              <w:rPr>
                <w:rStyle w:val="Hipervnculo"/>
              </w:rPr>
              <w:t>Anexo 10: Índice de Satisfacción de Delegaciones de Aduanas en Depósitos Temporales</w:t>
            </w:r>
            <w:r w:rsidR="00234CCD">
              <w:rPr>
                <w:webHidden/>
              </w:rPr>
              <w:tab/>
            </w:r>
            <w:r w:rsidR="00234CCD">
              <w:rPr>
                <w:webHidden/>
              </w:rPr>
              <w:fldChar w:fldCharType="begin"/>
            </w:r>
            <w:r w:rsidR="00234CCD">
              <w:rPr>
                <w:webHidden/>
              </w:rPr>
              <w:instrText xml:space="preserve"> PAGEREF _Toc215208237 \h </w:instrText>
            </w:r>
            <w:r w:rsidR="00234CCD">
              <w:rPr>
                <w:webHidden/>
              </w:rPr>
            </w:r>
            <w:r w:rsidR="00234CCD">
              <w:rPr>
                <w:webHidden/>
              </w:rPr>
              <w:fldChar w:fldCharType="separate"/>
            </w:r>
            <w:r w:rsidR="00D10C56">
              <w:rPr>
                <w:webHidden/>
              </w:rPr>
              <w:t>25</w:t>
            </w:r>
            <w:r w:rsidR="00234CCD">
              <w:rPr>
                <w:webHidden/>
              </w:rPr>
              <w:fldChar w:fldCharType="end"/>
            </w:r>
          </w:hyperlink>
        </w:p>
        <w:p w14:paraId="0DF2881A" w14:textId="58E5BC2C" w:rsidR="00234CCD" w:rsidRDefault="00B6259D">
          <w:pPr>
            <w:pStyle w:val="TDC2"/>
            <w:rPr>
              <w:rFonts w:eastAsiaTheme="minorEastAsia" w:cstheme="minorBidi"/>
              <w:sz w:val="22"/>
              <w:szCs w:val="22"/>
              <w:lang w:val="es-MX" w:eastAsia="es-MX"/>
            </w:rPr>
          </w:pPr>
          <w:hyperlink w:anchor="_Toc215208238" w:history="1">
            <w:r w:rsidR="00234CCD" w:rsidRPr="002D1B0A">
              <w:rPr>
                <w:rStyle w:val="Hipervnculo"/>
              </w:rPr>
              <w:t>Anexo 11: Índice de Satisfacción de Aduanas Aéreas</w:t>
            </w:r>
            <w:r w:rsidR="00234CCD">
              <w:rPr>
                <w:webHidden/>
              </w:rPr>
              <w:tab/>
            </w:r>
            <w:r w:rsidR="00234CCD">
              <w:rPr>
                <w:webHidden/>
              </w:rPr>
              <w:fldChar w:fldCharType="begin"/>
            </w:r>
            <w:r w:rsidR="00234CCD">
              <w:rPr>
                <w:webHidden/>
              </w:rPr>
              <w:instrText xml:space="preserve"> PAGEREF _Toc215208238 \h </w:instrText>
            </w:r>
            <w:r w:rsidR="00234CCD">
              <w:rPr>
                <w:webHidden/>
              </w:rPr>
            </w:r>
            <w:r w:rsidR="00234CCD">
              <w:rPr>
                <w:webHidden/>
              </w:rPr>
              <w:fldChar w:fldCharType="separate"/>
            </w:r>
            <w:r w:rsidR="00D10C56">
              <w:rPr>
                <w:webHidden/>
              </w:rPr>
              <w:t>26</w:t>
            </w:r>
            <w:r w:rsidR="00234CCD">
              <w:rPr>
                <w:webHidden/>
              </w:rPr>
              <w:fldChar w:fldCharType="end"/>
            </w:r>
          </w:hyperlink>
        </w:p>
        <w:p w14:paraId="2C5C0591" w14:textId="7E21F36D" w:rsidR="00234CCD" w:rsidRDefault="00B6259D">
          <w:pPr>
            <w:pStyle w:val="TDC2"/>
            <w:rPr>
              <w:rFonts w:eastAsiaTheme="minorEastAsia" w:cstheme="minorBidi"/>
              <w:sz w:val="22"/>
              <w:szCs w:val="22"/>
              <w:lang w:val="es-MX" w:eastAsia="es-MX"/>
            </w:rPr>
          </w:pPr>
          <w:hyperlink w:anchor="_Toc215208239" w:history="1">
            <w:r w:rsidR="00234CCD" w:rsidRPr="002D1B0A">
              <w:rPr>
                <w:rStyle w:val="Hipervnculo"/>
              </w:rPr>
              <w:t>Anexo 12: Índice de Satisfacción de Aduanas de Almacenes Generales de Depósito</w:t>
            </w:r>
            <w:r w:rsidR="00234CCD">
              <w:rPr>
                <w:webHidden/>
              </w:rPr>
              <w:tab/>
            </w:r>
            <w:r w:rsidR="00234CCD">
              <w:rPr>
                <w:webHidden/>
              </w:rPr>
              <w:fldChar w:fldCharType="begin"/>
            </w:r>
            <w:r w:rsidR="00234CCD">
              <w:rPr>
                <w:webHidden/>
              </w:rPr>
              <w:instrText xml:space="preserve"> PAGEREF _Toc215208239 \h </w:instrText>
            </w:r>
            <w:r w:rsidR="00234CCD">
              <w:rPr>
                <w:webHidden/>
              </w:rPr>
            </w:r>
            <w:r w:rsidR="00234CCD">
              <w:rPr>
                <w:webHidden/>
              </w:rPr>
              <w:fldChar w:fldCharType="separate"/>
            </w:r>
            <w:r w:rsidR="00D10C56">
              <w:rPr>
                <w:webHidden/>
              </w:rPr>
              <w:t>28</w:t>
            </w:r>
            <w:r w:rsidR="00234CCD">
              <w:rPr>
                <w:webHidden/>
              </w:rPr>
              <w:fldChar w:fldCharType="end"/>
            </w:r>
          </w:hyperlink>
        </w:p>
        <w:p w14:paraId="614E6763" w14:textId="6867CBF1" w:rsidR="00234CCD" w:rsidRDefault="00B6259D">
          <w:pPr>
            <w:pStyle w:val="TDC2"/>
            <w:rPr>
              <w:rFonts w:eastAsiaTheme="minorEastAsia" w:cstheme="minorBidi"/>
              <w:sz w:val="22"/>
              <w:szCs w:val="22"/>
              <w:lang w:val="es-MX" w:eastAsia="es-MX"/>
            </w:rPr>
          </w:pPr>
          <w:hyperlink w:anchor="_Toc215208240" w:history="1">
            <w:r w:rsidR="00234CCD" w:rsidRPr="002D1B0A">
              <w:rPr>
                <w:rStyle w:val="Hipervnculo"/>
              </w:rPr>
              <w:t>Anexo 13: Índice de Satisfacción de Departamento de Subasta</w:t>
            </w:r>
            <w:r w:rsidR="00234CCD">
              <w:rPr>
                <w:webHidden/>
              </w:rPr>
              <w:tab/>
            </w:r>
            <w:r w:rsidR="00234CCD">
              <w:rPr>
                <w:webHidden/>
              </w:rPr>
              <w:fldChar w:fldCharType="begin"/>
            </w:r>
            <w:r w:rsidR="00234CCD">
              <w:rPr>
                <w:webHidden/>
              </w:rPr>
              <w:instrText xml:space="preserve"> PAGEREF _Toc215208240 \h </w:instrText>
            </w:r>
            <w:r w:rsidR="00234CCD">
              <w:rPr>
                <w:webHidden/>
              </w:rPr>
            </w:r>
            <w:r w:rsidR="00234CCD">
              <w:rPr>
                <w:webHidden/>
              </w:rPr>
              <w:fldChar w:fldCharType="separate"/>
            </w:r>
            <w:r w:rsidR="00D10C56">
              <w:rPr>
                <w:webHidden/>
              </w:rPr>
              <w:t>29</w:t>
            </w:r>
            <w:r w:rsidR="00234CCD">
              <w:rPr>
                <w:webHidden/>
              </w:rPr>
              <w:fldChar w:fldCharType="end"/>
            </w:r>
          </w:hyperlink>
        </w:p>
        <w:p w14:paraId="17E12765" w14:textId="7E22372B" w:rsidR="00234CCD" w:rsidRDefault="00B6259D">
          <w:pPr>
            <w:pStyle w:val="TDC2"/>
            <w:rPr>
              <w:rFonts w:eastAsiaTheme="minorEastAsia" w:cstheme="minorBidi"/>
              <w:sz w:val="22"/>
              <w:szCs w:val="22"/>
              <w:lang w:val="es-MX" w:eastAsia="es-MX"/>
            </w:rPr>
          </w:pPr>
          <w:hyperlink w:anchor="_Toc215208241" w:history="1">
            <w:r w:rsidR="00234CCD" w:rsidRPr="002D1B0A">
              <w:rPr>
                <w:rStyle w:val="Hipervnculo"/>
              </w:rPr>
              <w:t>Anexo 14: Índice de Satisfacción de Unidad de Procedimientos Jurídicos - Subdirección Jurídica</w:t>
            </w:r>
            <w:r w:rsidR="00234CCD">
              <w:rPr>
                <w:webHidden/>
              </w:rPr>
              <w:tab/>
            </w:r>
            <w:r w:rsidR="00234CCD">
              <w:rPr>
                <w:webHidden/>
              </w:rPr>
              <w:fldChar w:fldCharType="begin"/>
            </w:r>
            <w:r w:rsidR="00234CCD">
              <w:rPr>
                <w:webHidden/>
              </w:rPr>
              <w:instrText xml:space="preserve"> PAGEREF _Toc215208241 \h </w:instrText>
            </w:r>
            <w:r w:rsidR="00234CCD">
              <w:rPr>
                <w:webHidden/>
              </w:rPr>
            </w:r>
            <w:r w:rsidR="00234CCD">
              <w:rPr>
                <w:webHidden/>
              </w:rPr>
              <w:fldChar w:fldCharType="separate"/>
            </w:r>
            <w:r w:rsidR="00D10C56">
              <w:rPr>
                <w:webHidden/>
              </w:rPr>
              <w:t>30</w:t>
            </w:r>
            <w:r w:rsidR="00234CCD">
              <w:rPr>
                <w:webHidden/>
              </w:rPr>
              <w:fldChar w:fldCharType="end"/>
            </w:r>
          </w:hyperlink>
        </w:p>
        <w:p w14:paraId="33B10CC8" w14:textId="2E404097" w:rsidR="00234CCD" w:rsidRDefault="00B6259D">
          <w:pPr>
            <w:pStyle w:val="TDC2"/>
            <w:rPr>
              <w:rFonts w:eastAsiaTheme="minorEastAsia" w:cstheme="minorBidi"/>
              <w:sz w:val="22"/>
              <w:szCs w:val="22"/>
              <w:lang w:val="es-MX" w:eastAsia="es-MX"/>
            </w:rPr>
          </w:pPr>
          <w:hyperlink w:anchor="_Toc215208242" w:history="1">
            <w:r w:rsidR="00234CCD" w:rsidRPr="002D1B0A">
              <w:rPr>
                <w:rStyle w:val="Hipervnculo"/>
              </w:rPr>
              <w:t>Anexo 15: Seguimiento de Acciones de Estudios Anteriores</w:t>
            </w:r>
            <w:r w:rsidR="00234CCD">
              <w:rPr>
                <w:webHidden/>
              </w:rPr>
              <w:tab/>
            </w:r>
            <w:r w:rsidR="00234CCD">
              <w:rPr>
                <w:webHidden/>
              </w:rPr>
              <w:fldChar w:fldCharType="begin"/>
            </w:r>
            <w:r w:rsidR="00234CCD">
              <w:rPr>
                <w:webHidden/>
              </w:rPr>
              <w:instrText xml:space="preserve"> PAGEREF _Toc215208242 \h </w:instrText>
            </w:r>
            <w:r w:rsidR="00234CCD">
              <w:rPr>
                <w:webHidden/>
              </w:rPr>
            </w:r>
            <w:r w:rsidR="00234CCD">
              <w:rPr>
                <w:webHidden/>
              </w:rPr>
              <w:fldChar w:fldCharType="separate"/>
            </w:r>
            <w:r w:rsidR="00D10C56">
              <w:rPr>
                <w:webHidden/>
              </w:rPr>
              <w:t>31</w:t>
            </w:r>
            <w:r w:rsidR="00234CCD">
              <w:rPr>
                <w:webHidden/>
              </w:rPr>
              <w:fldChar w:fldCharType="end"/>
            </w:r>
          </w:hyperlink>
        </w:p>
        <w:p w14:paraId="5AA816B8" w14:textId="0E71FE4C" w:rsidR="00D94EE5" w:rsidRPr="00FB660F" w:rsidRDefault="00D94EE5" w:rsidP="00185B14">
          <w:pPr>
            <w:shd w:val="clear" w:color="auto" w:fill="FFFFFF" w:themeFill="background1"/>
            <w:rPr>
              <w:b/>
              <w:bCs/>
              <w:sz w:val="18"/>
              <w:szCs w:val="18"/>
            </w:rPr>
            <w:sectPr w:rsidR="00D94EE5" w:rsidRPr="00FB660F" w:rsidSect="002630BD">
              <w:headerReference w:type="default" r:id="rId11"/>
              <w:footerReference w:type="default" r:id="rId12"/>
              <w:type w:val="continuous"/>
              <w:pgSz w:w="12242" w:h="15842" w:code="1"/>
              <w:pgMar w:top="1418" w:right="1752" w:bottom="1134" w:left="1134" w:header="1531" w:footer="510" w:gutter="0"/>
              <w:cols w:space="334"/>
              <w:titlePg/>
              <w:docGrid w:linePitch="360"/>
            </w:sectPr>
          </w:pPr>
          <w:r w:rsidRPr="00FB660F">
            <w:rPr>
              <w:b/>
              <w:bCs/>
              <w:sz w:val="18"/>
              <w:szCs w:val="18"/>
            </w:rPr>
            <w:fldChar w:fldCharType="end"/>
          </w:r>
        </w:p>
        <w:p w14:paraId="7D7C819B" w14:textId="77777777" w:rsidR="00D94EE5" w:rsidRDefault="00B6259D"/>
      </w:sdtContent>
    </w:sdt>
    <w:p w14:paraId="2C8525AD" w14:textId="77777777" w:rsidR="00D94EE5" w:rsidRDefault="00D94EE5">
      <w:pPr>
        <w:jc w:val="left"/>
      </w:pPr>
      <w:r>
        <w:br w:type="page"/>
      </w:r>
    </w:p>
    <w:p w14:paraId="0B0315D3" w14:textId="77777777" w:rsidR="00F04129" w:rsidRPr="00A86DED" w:rsidRDefault="00052568" w:rsidP="00A86DED">
      <w:pPr>
        <w:pStyle w:val="Ttulo1"/>
      </w:pPr>
      <w:bookmarkStart w:id="12" w:name="_Toc215208201"/>
      <w:r w:rsidRPr="00A86DED">
        <w:lastRenderedPageBreak/>
        <w:t>I</w:t>
      </w:r>
      <w:bookmarkEnd w:id="0"/>
      <w:bookmarkEnd w:id="7"/>
      <w:r w:rsidR="00DD7D36" w:rsidRPr="00A86DED">
        <w:t>ntroducción</w:t>
      </w:r>
      <w:bookmarkEnd w:id="8"/>
      <w:bookmarkEnd w:id="12"/>
    </w:p>
    <w:p w14:paraId="1068E711" w14:textId="77777777" w:rsidR="00230BC6" w:rsidRPr="00D95E7F" w:rsidRDefault="00230BC6" w:rsidP="00AA2BB5">
      <w:pPr>
        <w:rPr>
          <w:szCs w:val="20"/>
        </w:rPr>
      </w:pPr>
    </w:p>
    <w:p w14:paraId="23753F7C" w14:textId="77777777" w:rsidR="0076374D" w:rsidRPr="002323F6" w:rsidRDefault="00052568" w:rsidP="007C2A96">
      <w:r w:rsidRPr="002323F6">
        <w:t xml:space="preserve">El presente informe </w:t>
      </w:r>
      <w:r w:rsidR="00587E4A" w:rsidRPr="002323F6">
        <w:t xml:space="preserve">contiene </w:t>
      </w:r>
      <w:r w:rsidR="00BB3DAB" w:rsidRPr="002323F6">
        <w:t xml:space="preserve">los </w:t>
      </w:r>
      <w:r w:rsidR="00587E4A" w:rsidRPr="002323F6">
        <w:t xml:space="preserve">resultados </w:t>
      </w:r>
      <w:r w:rsidRPr="002323F6">
        <w:t xml:space="preserve">de </w:t>
      </w:r>
      <w:r w:rsidR="00BB3DAB" w:rsidRPr="002323F6">
        <w:t xml:space="preserve">la </w:t>
      </w:r>
      <w:r w:rsidR="00E12848" w:rsidRPr="002323F6">
        <w:t>M</w:t>
      </w:r>
      <w:r w:rsidRPr="002323F6">
        <w:t xml:space="preserve">edición de la </w:t>
      </w:r>
      <w:r w:rsidR="00E12848" w:rsidRPr="002323F6">
        <w:t>S</w:t>
      </w:r>
      <w:r w:rsidRPr="002323F6">
        <w:t xml:space="preserve">atisfacción </w:t>
      </w:r>
      <w:r w:rsidR="00AA2BB5" w:rsidRPr="002323F6">
        <w:t>de los</w:t>
      </w:r>
      <w:r w:rsidR="00F509A3" w:rsidRPr="002323F6">
        <w:t xml:space="preserve"> </w:t>
      </w:r>
      <w:r w:rsidR="00323119" w:rsidRPr="002323F6">
        <w:t>Contribuyentes y Usuarios Externos</w:t>
      </w:r>
      <w:r w:rsidR="00AA2BB5" w:rsidRPr="002323F6">
        <w:t xml:space="preserve"> </w:t>
      </w:r>
      <w:r w:rsidR="00654E2C" w:rsidRPr="002323F6">
        <w:t xml:space="preserve">del </w:t>
      </w:r>
      <w:r w:rsidR="00B505EF" w:rsidRPr="002323F6">
        <w:t>P</w:t>
      </w:r>
      <w:r w:rsidR="00654E2C" w:rsidRPr="002323F6">
        <w:t>roceso</w:t>
      </w:r>
      <w:r w:rsidR="00D94EE5" w:rsidRPr="002323F6">
        <w:t xml:space="preserve"> </w:t>
      </w:r>
      <w:sdt>
        <w:sdtPr>
          <w:rPr>
            <w:szCs w:val="20"/>
          </w:rPr>
          <w:alias w:val="Proceso"/>
          <w:tag w:val="Proceso"/>
          <w:id w:val="477046143"/>
          <w:placeholder>
            <w:docPart w:val="66A289F950A6454CBF787AC9F59A694D"/>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FB2D5F" w:rsidRPr="002323F6">
            <w:rPr>
              <w:szCs w:val="20"/>
            </w:rPr>
            <w:t>4.5 Control Fiscal</w:t>
          </w:r>
        </w:sdtContent>
      </w:sdt>
      <w:bookmarkStart w:id="13" w:name="_Hlk124861349"/>
      <w:bookmarkStart w:id="14" w:name="_Hlk121985257"/>
      <w:r w:rsidR="00D94EE5" w:rsidRPr="002323F6">
        <w:rPr>
          <w:szCs w:val="20"/>
        </w:rPr>
        <w:t xml:space="preserve"> </w:t>
      </w:r>
      <w:r w:rsidR="00AA2BB5" w:rsidRPr="002323F6">
        <w:t>el cual pertenece al Macroproceso</w:t>
      </w:r>
      <w:r w:rsidR="008A49A2" w:rsidRPr="002323F6">
        <w:t xml:space="preserve"> </w:t>
      </w:r>
      <w:sdt>
        <w:sdtPr>
          <w:alias w:val="Macroproceso"/>
          <w:tag w:val="Macroproceso"/>
          <w:id w:val="1012732823"/>
          <w:placeholder>
            <w:docPart w:val="7BAB03E8AD564453ABD5913C79927CD8"/>
          </w:placeholder>
          <w15:color w:val="FF0000"/>
          <w:dropDownList>
            <w:listItem w:value="Elija un 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dropDownList>
        </w:sdtPr>
        <w:sdtEndPr/>
        <w:sdtContent>
          <w:r w:rsidR="00FB2D5F" w:rsidRPr="002323F6">
            <w:t>4. Gestión de Ingresos Tributarios y Aduaneros</w:t>
          </w:r>
        </w:sdtContent>
      </w:sdt>
      <w:r w:rsidR="00323119" w:rsidRPr="002323F6">
        <w:t>,</w:t>
      </w:r>
      <w:r w:rsidR="00AA2BB5" w:rsidRPr="002323F6">
        <w:t xml:space="preserve"> utilizando el modelo SERVPERF (</w:t>
      </w:r>
      <w:proofErr w:type="spellStart"/>
      <w:r w:rsidR="00AA2BB5" w:rsidRPr="002323F6">
        <w:t>Service</w:t>
      </w:r>
      <w:proofErr w:type="spellEnd"/>
      <w:r w:rsidR="00AA2BB5" w:rsidRPr="002323F6">
        <w:t xml:space="preserve"> Performance).</w:t>
      </w:r>
    </w:p>
    <w:bookmarkEnd w:id="13"/>
    <w:bookmarkEnd w:id="14"/>
    <w:p w14:paraId="64113663" w14:textId="77777777" w:rsidR="00AA2BB5" w:rsidRPr="00D95E7F" w:rsidRDefault="00AA2BB5" w:rsidP="00AA2BB5">
      <w:pPr>
        <w:rPr>
          <w:szCs w:val="20"/>
        </w:rPr>
      </w:pPr>
    </w:p>
    <w:p w14:paraId="0360529A" w14:textId="77777777" w:rsidR="00384797" w:rsidRPr="00D95E7F" w:rsidRDefault="006D69F5" w:rsidP="00AA2BB5">
      <w:pPr>
        <w:rPr>
          <w:szCs w:val="20"/>
        </w:rPr>
      </w:pPr>
      <w:r w:rsidRPr="00D95E7F">
        <w:rPr>
          <w:szCs w:val="20"/>
        </w:rPr>
        <w:t xml:space="preserve">El </w:t>
      </w:r>
      <w:r w:rsidR="00B34C98" w:rsidRPr="00D95E7F">
        <w:rPr>
          <w:szCs w:val="20"/>
        </w:rPr>
        <w:t>informe</w:t>
      </w:r>
      <w:r w:rsidR="00052568" w:rsidRPr="00D95E7F">
        <w:rPr>
          <w:szCs w:val="20"/>
        </w:rPr>
        <w:t xml:space="preserve"> consta de </w:t>
      </w:r>
      <w:r w:rsidR="002D2F7F">
        <w:rPr>
          <w:szCs w:val="20"/>
        </w:rPr>
        <w:t>4</w:t>
      </w:r>
      <w:r w:rsidR="00052568" w:rsidRPr="00D95E7F">
        <w:rPr>
          <w:szCs w:val="20"/>
        </w:rPr>
        <w:t xml:space="preserve"> capítulos</w:t>
      </w:r>
      <w:r w:rsidR="00384797" w:rsidRPr="00D95E7F">
        <w:rPr>
          <w:szCs w:val="20"/>
        </w:rPr>
        <w:t>, los cuales se detallan a continuación:</w:t>
      </w:r>
      <w:r w:rsidR="00052568" w:rsidRPr="00D95E7F">
        <w:rPr>
          <w:szCs w:val="20"/>
        </w:rPr>
        <w:t xml:space="preserve"> </w:t>
      </w:r>
    </w:p>
    <w:p w14:paraId="214DA13C" w14:textId="77777777" w:rsidR="002D2F7F" w:rsidRPr="00AF1CDC" w:rsidRDefault="002D2F7F" w:rsidP="0010634F">
      <w:pPr>
        <w:pStyle w:val="Prrafodelista"/>
        <w:rPr>
          <w:rFonts w:asciiTheme="minorHAnsi" w:hAnsiTheme="minorHAnsi"/>
          <w:sz w:val="20"/>
        </w:rPr>
      </w:pPr>
      <w:bookmarkStart w:id="15" w:name="_Toc62735982"/>
      <w:bookmarkStart w:id="16" w:name="_Toc62738598"/>
      <w:r w:rsidRPr="00AF1CDC">
        <w:rPr>
          <w:rFonts w:asciiTheme="minorHAnsi" w:hAnsiTheme="minorHAnsi"/>
          <w:sz w:val="20"/>
        </w:rPr>
        <w:t>Primer capítulo expone los resultados de la medición de satisfacción del</w:t>
      </w:r>
      <w:r w:rsidRPr="00F77564">
        <w:rPr>
          <w:rFonts w:asciiTheme="minorHAnsi" w:hAnsiTheme="minorHAnsi"/>
          <w:sz w:val="20"/>
        </w:rPr>
        <w:t xml:space="preserve"> </w:t>
      </w:r>
      <w:r w:rsidRPr="00F77564">
        <w:rPr>
          <w:rFonts w:asciiTheme="minorHAnsi" w:hAnsiTheme="minorHAnsi"/>
          <w:color w:val="000000" w:themeColor="text1"/>
          <w:sz w:val="20"/>
        </w:rPr>
        <w:t xml:space="preserve">Proceso </w:t>
      </w:r>
      <w:sdt>
        <w:sdtPr>
          <w:rPr>
            <w:rFonts w:asciiTheme="minorHAnsi" w:hAnsiTheme="minorHAnsi"/>
            <w:color w:val="000000" w:themeColor="text1"/>
            <w:sz w:val="20"/>
          </w:rPr>
          <w:alias w:val="Proceso"/>
          <w:tag w:val="Proceso"/>
          <w:id w:val="248008576"/>
          <w:placeholder>
            <w:docPart w:val="3CA71FCE3EED4492885D8F9306C6DCD9"/>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Pr="00F77564">
            <w:rPr>
              <w:rFonts w:asciiTheme="minorHAnsi" w:hAnsiTheme="minorHAnsi"/>
              <w:color w:val="000000" w:themeColor="text1"/>
              <w:sz w:val="20"/>
            </w:rPr>
            <w:t>4.5 Control Fiscal</w:t>
          </w:r>
        </w:sdtContent>
      </w:sdt>
      <w:r w:rsidRPr="00F77564">
        <w:rPr>
          <w:rFonts w:asciiTheme="minorHAnsi" w:hAnsiTheme="minorHAnsi"/>
          <w:sz w:val="20"/>
        </w:rPr>
        <w:t>.</w:t>
      </w:r>
    </w:p>
    <w:p w14:paraId="3A2F329E" w14:textId="77777777" w:rsidR="002D2F7F" w:rsidRPr="00AF1CDC" w:rsidRDefault="002D2F7F" w:rsidP="0010634F">
      <w:pPr>
        <w:pStyle w:val="Prrafodelista"/>
        <w:rPr>
          <w:rFonts w:asciiTheme="minorHAnsi" w:hAnsiTheme="minorHAnsi"/>
          <w:sz w:val="20"/>
        </w:rPr>
      </w:pPr>
      <w:r w:rsidRPr="00AF1CDC">
        <w:rPr>
          <w:rFonts w:asciiTheme="minorHAnsi" w:hAnsiTheme="minorHAnsi"/>
          <w:sz w:val="20"/>
        </w:rPr>
        <w:t xml:space="preserve">Segundo capítulo muestra los resultados por dimensión (Infraestructura y Elementos Tangibles, Empatía del Personal, Profesionalismo de los Empleados y Capacidad de Respuesta Institucional). </w:t>
      </w:r>
    </w:p>
    <w:p w14:paraId="3FB5BD9A" w14:textId="77777777" w:rsidR="002D2F7F" w:rsidRPr="00AF1CDC" w:rsidRDefault="002D2F7F" w:rsidP="0010634F">
      <w:pPr>
        <w:pStyle w:val="Prrafodelista"/>
        <w:rPr>
          <w:rFonts w:asciiTheme="minorHAnsi" w:hAnsiTheme="minorHAnsi"/>
          <w:sz w:val="20"/>
        </w:rPr>
      </w:pPr>
      <w:r w:rsidRPr="00AF1CDC">
        <w:rPr>
          <w:rFonts w:asciiTheme="minorHAnsi" w:hAnsiTheme="minorHAnsi"/>
          <w:sz w:val="20"/>
        </w:rPr>
        <w:t>Tercer capítulo presenta los principales aspectos a mejorar.</w:t>
      </w:r>
    </w:p>
    <w:p w14:paraId="3A378D7E" w14:textId="77777777" w:rsidR="002D2F7F" w:rsidRPr="00AF1CDC" w:rsidRDefault="002D2F7F" w:rsidP="0010634F">
      <w:pPr>
        <w:pStyle w:val="Prrafodelista"/>
        <w:rPr>
          <w:rFonts w:asciiTheme="minorHAnsi" w:hAnsiTheme="minorHAnsi"/>
          <w:sz w:val="20"/>
        </w:rPr>
      </w:pPr>
      <w:r w:rsidRPr="00AF1CDC">
        <w:rPr>
          <w:rFonts w:asciiTheme="minorHAnsi" w:hAnsiTheme="minorHAnsi"/>
          <w:sz w:val="20"/>
        </w:rPr>
        <w:t>Cuarto capítulo abarca las sugerencias y conclusiones de la medición realizada.</w:t>
      </w:r>
    </w:p>
    <w:p w14:paraId="003BFEBB" w14:textId="77777777" w:rsidR="007C2A96" w:rsidRPr="007C2A96" w:rsidRDefault="007C2A96" w:rsidP="00022745">
      <w:pPr>
        <w:ind w:left="360"/>
      </w:pPr>
    </w:p>
    <w:p w14:paraId="18A80B40" w14:textId="77777777" w:rsidR="00052568" w:rsidRPr="00D94EE5" w:rsidRDefault="00052568" w:rsidP="00A86DED">
      <w:pPr>
        <w:pStyle w:val="Ttulo1"/>
      </w:pPr>
      <w:bookmarkStart w:id="17" w:name="_Toc138794828"/>
      <w:bookmarkStart w:id="18" w:name="_Toc215208202"/>
      <w:r w:rsidRPr="00D94EE5">
        <w:t>O</w:t>
      </w:r>
      <w:bookmarkEnd w:id="15"/>
      <w:bookmarkEnd w:id="16"/>
      <w:r w:rsidR="00DD7D36" w:rsidRPr="00D94EE5">
        <w:t>bjetivos</w:t>
      </w:r>
      <w:bookmarkEnd w:id="17"/>
      <w:bookmarkEnd w:id="18"/>
    </w:p>
    <w:p w14:paraId="01C45C63" w14:textId="77777777" w:rsidR="001410FB" w:rsidRPr="00D95E7F" w:rsidRDefault="001410FB" w:rsidP="00E73F86">
      <w:pPr>
        <w:pStyle w:val="Ttulo3"/>
      </w:pPr>
    </w:p>
    <w:p w14:paraId="65190468" w14:textId="77777777" w:rsidR="00FA31A7" w:rsidRPr="00D94EE5" w:rsidRDefault="00052568" w:rsidP="00D94EE5">
      <w:pPr>
        <w:rPr>
          <w:b/>
        </w:rPr>
      </w:pPr>
      <w:r w:rsidRPr="00D94EE5">
        <w:rPr>
          <w:b/>
        </w:rPr>
        <w:t xml:space="preserve">Objetivo general: </w:t>
      </w:r>
    </w:p>
    <w:p w14:paraId="0BCAEFE5" w14:textId="77777777" w:rsidR="001410FB" w:rsidRPr="00392DB6" w:rsidRDefault="00052568" w:rsidP="00716F23">
      <w:pPr>
        <w:rPr>
          <w:color w:val="000000" w:themeColor="text1"/>
        </w:rPr>
      </w:pPr>
      <w:r w:rsidRPr="00D95E7F">
        <w:t>Medir el grado de satisfacción de lo</w:t>
      </w:r>
      <w:r w:rsidR="00392DB6">
        <w:t xml:space="preserve">s </w:t>
      </w:r>
      <w:sdt>
        <w:sdtPr>
          <w:id w:val="-1926186286"/>
          <w:placeholder>
            <w:docPart w:val="CBA8FC9D591742D0A1FEB12E52CF0EB7"/>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9E0C81">
            <w:t>contribuyentes y usuarios e</w:t>
          </w:r>
          <w:r w:rsidR="00FB2D5F">
            <w:t>xternos</w:t>
          </w:r>
        </w:sdtContent>
      </w:sdt>
      <w:r w:rsidR="001F7D36" w:rsidRPr="00D95E7F">
        <w:t xml:space="preserve"> </w:t>
      </w:r>
      <w:r w:rsidR="009E61D9">
        <w:t xml:space="preserve">del </w:t>
      </w:r>
      <w:r w:rsidR="00501A83" w:rsidRPr="00D95E7F">
        <w:t>proceso</w:t>
      </w:r>
      <w:r w:rsidR="001410FB" w:rsidRPr="00D95E7F">
        <w:t xml:space="preserve"> </w:t>
      </w:r>
      <w:sdt>
        <w:sdtPr>
          <w:rPr>
            <w:color w:val="000000" w:themeColor="text1"/>
          </w:rPr>
          <w:alias w:val="Proceso"/>
          <w:tag w:val="Proceso"/>
          <w:id w:val="-1883010221"/>
          <w:placeholder>
            <w:docPart w:val="7285BD606CAD499282BA0F9A72F4450E"/>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FB2D5F">
            <w:rPr>
              <w:color w:val="000000" w:themeColor="text1"/>
            </w:rPr>
            <w:t>4.5 Control Fiscal</w:t>
          </w:r>
        </w:sdtContent>
      </w:sdt>
      <w:r w:rsidR="008A49A2">
        <w:rPr>
          <w:color w:val="000000" w:themeColor="text1"/>
        </w:rPr>
        <w:t>.</w:t>
      </w:r>
    </w:p>
    <w:p w14:paraId="0361E648" w14:textId="77777777" w:rsidR="008A49A2" w:rsidRPr="008A49A2" w:rsidRDefault="008A49A2" w:rsidP="008A49A2">
      <w:pPr>
        <w:rPr>
          <w:color w:val="000000" w:themeColor="text1"/>
          <w:szCs w:val="20"/>
        </w:rPr>
      </w:pPr>
    </w:p>
    <w:p w14:paraId="5DCC1393" w14:textId="4C1F6880" w:rsidR="00921FA0" w:rsidRPr="00D94EE5" w:rsidRDefault="00052568" w:rsidP="00D94EE5">
      <w:pPr>
        <w:rPr>
          <w:b/>
        </w:rPr>
      </w:pPr>
      <w:r w:rsidRPr="00D94EE5">
        <w:rPr>
          <w:b/>
        </w:rPr>
        <w:t>Objetivo</w:t>
      </w:r>
      <w:r w:rsidR="007C49EC" w:rsidRPr="00D94EE5">
        <w:rPr>
          <w:b/>
        </w:rPr>
        <w:t>s</w:t>
      </w:r>
      <w:r w:rsidRPr="00D94EE5">
        <w:rPr>
          <w:b/>
        </w:rPr>
        <w:t xml:space="preserve"> específico</w:t>
      </w:r>
      <w:r w:rsidR="007C49EC" w:rsidRPr="00D94EE5">
        <w:rPr>
          <w:b/>
        </w:rPr>
        <w:t>s</w:t>
      </w:r>
      <w:r w:rsidRPr="00D94EE5">
        <w:rPr>
          <w:b/>
        </w:rPr>
        <w:t xml:space="preserve">: </w:t>
      </w:r>
    </w:p>
    <w:p w14:paraId="7917C9D0" w14:textId="11BE3CFA" w:rsidR="002D61B2" w:rsidRPr="00AF1CDC" w:rsidRDefault="002D61B2" w:rsidP="0010634F">
      <w:pPr>
        <w:pStyle w:val="Prrafodelista"/>
        <w:numPr>
          <w:ilvl w:val="0"/>
          <w:numId w:val="1"/>
        </w:numPr>
        <w:rPr>
          <w:rFonts w:asciiTheme="minorHAnsi" w:hAnsiTheme="minorHAnsi"/>
          <w:sz w:val="20"/>
          <w:szCs w:val="20"/>
        </w:rPr>
      </w:pPr>
      <w:r w:rsidRPr="00AF1CDC">
        <w:rPr>
          <w:rFonts w:asciiTheme="minorHAnsi" w:hAnsiTheme="minorHAnsi"/>
          <w:sz w:val="20"/>
          <w:szCs w:val="20"/>
        </w:rPr>
        <w:t xml:space="preserve">Informar a los responsables </w:t>
      </w:r>
      <w:r w:rsidR="001410FB" w:rsidRPr="00AF1CDC">
        <w:rPr>
          <w:rFonts w:asciiTheme="minorHAnsi" w:hAnsiTheme="minorHAnsi"/>
          <w:sz w:val="20"/>
          <w:szCs w:val="20"/>
        </w:rPr>
        <w:t xml:space="preserve">sobre el nivel de satisfacción </w:t>
      </w:r>
      <w:sdt>
        <w:sdtPr>
          <w:rPr>
            <w:rStyle w:val="SangradetextonormalCar"/>
            <w:rFonts w:asciiTheme="minorHAnsi" w:hAnsiTheme="minorHAnsi"/>
            <w:sz w:val="20"/>
            <w:szCs w:val="20"/>
          </w:rPr>
          <w:id w:val="-537583019"/>
          <w:placeholder>
            <w:docPart w:val="B4C1B414D129499E9D9B70F1E877A98F"/>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SangradetextonormalCar"/>
          </w:rPr>
        </w:sdtEndPr>
        <w:sdtContent>
          <w:r w:rsidR="00F93B28" w:rsidRPr="00AF1CDC">
            <w:rPr>
              <w:rStyle w:val="SangradetextonormalCar"/>
              <w:rFonts w:asciiTheme="minorHAnsi" w:hAnsiTheme="minorHAnsi"/>
              <w:sz w:val="20"/>
              <w:szCs w:val="20"/>
            </w:rPr>
            <w:t>contribuyentes y u</w:t>
          </w:r>
          <w:r w:rsidR="00FB2D5F" w:rsidRPr="00AF1CDC">
            <w:rPr>
              <w:rStyle w:val="SangradetextonormalCar"/>
              <w:rFonts w:asciiTheme="minorHAnsi" w:hAnsiTheme="minorHAnsi"/>
              <w:sz w:val="20"/>
              <w:szCs w:val="20"/>
            </w:rPr>
            <w:t xml:space="preserve">suarios </w:t>
          </w:r>
          <w:r w:rsidR="00F93B28" w:rsidRPr="00AF1CDC">
            <w:rPr>
              <w:rStyle w:val="SangradetextonormalCar"/>
              <w:rFonts w:asciiTheme="minorHAnsi" w:hAnsiTheme="minorHAnsi"/>
              <w:sz w:val="20"/>
              <w:szCs w:val="20"/>
            </w:rPr>
            <w:t>e</w:t>
          </w:r>
          <w:r w:rsidR="00FB2D5F" w:rsidRPr="00AF1CDC">
            <w:rPr>
              <w:rStyle w:val="SangradetextonormalCar"/>
              <w:rFonts w:asciiTheme="minorHAnsi" w:hAnsiTheme="minorHAnsi"/>
              <w:sz w:val="20"/>
              <w:szCs w:val="20"/>
            </w:rPr>
            <w:t>xternos</w:t>
          </w:r>
        </w:sdtContent>
      </w:sdt>
      <w:r w:rsidR="009E61D9" w:rsidRPr="00AF1CDC">
        <w:rPr>
          <w:rFonts w:asciiTheme="minorHAnsi" w:hAnsiTheme="minorHAnsi"/>
          <w:sz w:val="20"/>
          <w:szCs w:val="20"/>
        </w:rPr>
        <w:t>.</w:t>
      </w:r>
    </w:p>
    <w:p w14:paraId="20A6217B" w14:textId="77777777" w:rsidR="00FB2D5F" w:rsidRPr="00AF1CDC" w:rsidRDefault="00052568" w:rsidP="0010634F">
      <w:pPr>
        <w:pStyle w:val="Prrafodelista"/>
        <w:numPr>
          <w:ilvl w:val="0"/>
          <w:numId w:val="1"/>
        </w:numPr>
        <w:rPr>
          <w:rFonts w:asciiTheme="minorHAnsi" w:hAnsiTheme="minorHAnsi"/>
          <w:sz w:val="20"/>
          <w:szCs w:val="20"/>
        </w:rPr>
      </w:pPr>
      <w:r w:rsidRPr="00AF1CDC">
        <w:rPr>
          <w:rFonts w:asciiTheme="minorHAnsi" w:hAnsiTheme="minorHAnsi"/>
          <w:sz w:val="20"/>
          <w:szCs w:val="20"/>
        </w:rPr>
        <w:t xml:space="preserve">Identificar oportunidades de mejora </w:t>
      </w:r>
      <w:r w:rsidR="00E460EA" w:rsidRPr="00AF1CDC">
        <w:rPr>
          <w:rFonts w:asciiTheme="minorHAnsi" w:hAnsiTheme="minorHAnsi"/>
          <w:sz w:val="20"/>
          <w:szCs w:val="20"/>
        </w:rPr>
        <w:t>de</w:t>
      </w:r>
      <w:r w:rsidR="009E61D9" w:rsidRPr="00AF1CDC">
        <w:rPr>
          <w:rFonts w:asciiTheme="minorHAnsi" w:hAnsiTheme="minorHAnsi"/>
          <w:sz w:val="20"/>
          <w:szCs w:val="20"/>
        </w:rPr>
        <w:t>l proceso</w:t>
      </w:r>
      <w:r w:rsidR="00791B1A" w:rsidRPr="00AF1CDC">
        <w:rPr>
          <w:rFonts w:asciiTheme="minorHAnsi" w:hAnsiTheme="minorHAnsi"/>
          <w:sz w:val="20"/>
          <w:szCs w:val="20"/>
        </w:rPr>
        <w:t>.</w:t>
      </w:r>
    </w:p>
    <w:p w14:paraId="205F3B56" w14:textId="77777777" w:rsidR="00DE5614" w:rsidRPr="00AF1CDC" w:rsidRDefault="00CB0976" w:rsidP="0010634F">
      <w:pPr>
        <w:pStyle w:val="Prrafodelista"/>
        <w:numPr>
          <w:ilvl w:val="0"/>
          <w:numId w:val="1"/>
        </w:numPr>
        <w:rPr>
          <w:rFonts w:asciiTheme="minorHAnsi" w:hAnsiTheme="minorHAnsi"/>
          <w:sz w:val="20"/>
          <w:szCs w:val="20"/>
        </w:rPr>
      </w:pPr>
      <w:r w:rsidRPr="00AF1CDC">
        <w:rPr>
          <w:rFonts w:asciiTheme="minorHAnsi" w:hAnsiTheme="minorHAnsi"/>
          <w:sz w:val="20"/>
          <w:szCs w:val="20"/>
        </w:rPr>
        <w:t xml:space="preserve">Dar seguimiento a </w:t>
      </w:r>
      <w:r w:rsidR="007C49EC" w:rsidRPr="00AF1CDC">
        <w:rPr>
          <w:rFonts w:asciiTheme="minorHAnsi" w:hAnsiTheme="minorHAnsi"/>
          <w:sz w:val="20"/>
          <w:szCs w:val="20"/>
        </w:rPr>
        <w:t>las</w:t>
      </w:r>
      <w:r w:rsidRPr="00AF1CDC">
        <w:rPr>
          <w:rFonts w:asciiTheme="minorHAnsi" w:hAnsiTheme="minorHAnsi"/>
          <w:sz w:val="20"/>
          <w:szCs w:val="20"/>
        </w:rPr>
        <w:t xml:space="preserve"> acciones </w:t>
      </w:r>
      <w:r w:rsidR="006C306C" w:rsidRPr="00AF1CDC">
        <w:rPr>
          <w:rFonts w:asciiTheme="minorHAnsi" w:hAnsiTheme="minorHAnsi"/>
          <w:sz w:val="20"/>
          <w:szCs w:val="20"/>
        </w:rPr>
        <w:t>establecidas</w:t>
      </w:r>
      <w:r w:rsidR="00E428F9" w:rsidRPr="00AF1CDC">
        <w:rPr>
          <w:rFonts w:asciiTheme="minorHAnsi" w:hAnsiTheme="minorHAnsi"/>
          <w:sz w:val="20"/>
          <w:szCs w:val="20"/>
        </w:rPr>
        <w:t xml:space="preserve"> como resultados de evaluaciones anteriores</w:t>
      </w:r>
      <w:r w:rsidRPr="00AF1CDC">
        <w:rPr>
          <w:rFonts w:asciiTheme="minorHAnsi" w:hAnsiTheme="minorHAnsi"/>
          <w:sz w:val="20"/>
          <w:szCs w:val="20"/>
        </w:rPr>
        <w:t>.</w:t>
      </w:r>
      <w:r w:rsidR="00B96887" w:rsidRPr="00AF1CDC">
        <w:rPr>
          <w:rFonts w:asciiTheme="minorHAnsi" w:hAnsiTheme="minorHAnsi"/>
          <w:sz w:val="20"/>
          <w:szCs w:val="20"/>
        </w:rPr>
        <w:t xml:space="preserve"> </w:t>
      </w:r>
      <w:bookmarkStart w:id="19" w:name="_Toc62735983"/>
      <w:bookmarkStart w:id="20" w:name="_Toc62738599"/>
    </w:p>
    <w:p w14:paraId="007408F2" w14:textId="77777777" w:rsidR="007C2A96" w:rsidRDefault="007C2A96" w:rsidP="00716F23">
      <w:bookmarkStart w:id="21" w:name="_Toc138794829"/>
    </w:p>
    <w:p w14:paraId="7E87CFF3" w14:textId="77777777" w:rsidR="009E61D9" w:rsidRPr="00896D8A" w:rsidRDefault="009E61D9" w:rsidP="009E61D9">
      <w:pPr>
        <w:pStyle w:val="Ttulo1"/>
      </w:pPr>
      <w:bookmarkStart w:id="22" w:name="_Toc166825521"/>
      <w:bookmarkStart w:id="23" w:name="_Toc215208203"/>
      <w:r w:rsidRPr="00896D8A">
        <w:t>Alcance</w:t>
      </w:r>
      <w:bookmarkEnd w:id="22"/>
      <w:bookmarkEnd w:id="23"/>
    </w:p>
    <w:p w14:paraId="3B41ABA5" w14:textId="1A090D53" w:rsidR="009E61D9" w:rsidRDefault="009E61D9" w:rsidP="009E61D9">
      <w:pPr>
        <w:rPr>
          <w:lang w:eastAsia="es-SV"/>
        </w:rPr>
      </w:pPr>
      <w:r w:rsidRPr="00942AF6">
        <w:rPr>
          <w:szCs w:val="20"/>
        </w:rPr>
        <w:t xml:space="preserve">La </w:t>
      </w:r>
      <w:r w:rsidRPr="00103E2A">
        <w:rPr>
          <w:szCs w:val="20"/>
        </w:rPr>
        <w:t xml:space="preserve">medición </w:t>
      </w:r>
      <w:r w:rsidRPr="0041576A">
        <w:rPr>
          <w:szCs w:val="20"/>
        </w:rPr>
        <w:t xml:space="preserve">se realizó al proceso </w:t>
      </w:r>
      <w:sdt>
        <w:sdtPr>
          <w:rPr>
            <w:szCs w:val="20"/>
          </w:rPr>
          <w:alias w:val="Proceso"/>
          <w:tag w:val="Proceso"/>
          <w:id w:val="-2054767132"/>
          <w:placeholder>
            <w:docPart w:val="7FCE3C99C7C041E4BA3E5AA726E5F312"/>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Pr="0041576A">
            <w:rPr>
              <w:szCs w:val="20"/>
            </w:rPr>
            <w:t>4.5 Control Fiscal</w:t>
          </w:r>
        </w:sdtContent>
      </w:sdt>
      <w:r w:rsidRPr="0041576A">
        <w:rPr>
          <w:szCs w:val="20"/>
        </w:rPr>
        <w:t xml:space="preserve">, </w:t>
      </w:r>
      <w:r w:rsidR="0033538E" w:rsidRPr="0041576A">
        <w:rPr>
          <w:szCs w:val="20"/>
        </w:rPr>
        <w:t xml:space="preserve">abarcando a </w:t>
      </w:r>
      <w:r w:rsidR="00556978" w:rsidRPr="0041576A">
        <w:rPr>
          <w:szCs w:val="20"/>
        </w:rPr>
        <w:t>20</w:t>
      </w:r>
      <w:r w:rsidR="0033538E" w:rsidRPr="0041576A">
        <w:rPr>
          <w:szCs w:val="20"/>
        </w:rPr>
        <w:t xml:space="preserve"> servicios</w:t>
      </w:r>
      <w:r w:rsidR="0033538E">
        <w:rPr>
          <w:szCs w:val="20"/>
        </w:rPr>
        <w:t xml:space="preserve"> de un total de 3</w:t>
      </w:r>
      <w:r w:rsidR="001831B1">
        <w:rPr>
          <w:szCs w:val="20"/>
        </w:rPr>
        <w:t>7</w:t>
      </w:r>
      <w:r w:rsidR="0033538E">
        <w:rPr>
          <w:szCs w:val="20"/>
        </w:rPr>
        <w:t xml:space="preserve">. </w:t>
      </w:r>
      <w:r w:rsidRPr="00103E2A">
        <w:rPr>
          <w:lang w:eastAsia="es-SV"/>
        </w:rPr>
        <w:t>El detalle de los servicios evaluados se</w:t>
      </w:r>
      <w:r>
        <w:rPr>
          <w:lang w:eastAsia="es-SV"/>
        </w:rPr>
        <w:t xml:space="preserve"> hace</w:t>
      </w:r>
      <w:r w:rsidRPr="00103E2A">
        <w:rPr>
          <w:lang w:eastAsia="es-SV"/>
        </w:rPr>
        <w:t xml:space="preserve"> referencia en </w:t>
      </w:r>
      <w:hyperlink w:anchor="_Anexo_1:_Información" w:history="1">
        <w:r w:rsidRPr="00B555B1">
          <w:rPr>
            <w:rStyle w:val="Hipervnculo"/>
            <w:lang w:eastAsia="es-SV"/>
          </w:rPr>
          <w:t>Anexo 1</w:t>
        </w:r>
      </w:hyperlink>
      <w:r w:rsidRPr="00103E2A">
        <w:rPr>
          <w:lang w:eastAsia="es-SV"/>
        </w:rPr>
        <w:t>.</w:t>
      </w:r>
      <w:r w:rsidR="00E955BE">
        <w:rPr>
          <w:lang w:eastAsia="es-SV"/>
        </w:rPr>
        <w:t xml:space="preserve"> </w:t>
      </w:r>
    </w:p>
    <w:p w14:paraId="61629C73" w14:textId="77777777" w:rsidR="009E61D9" w:rsidRPr="00165FEA" w:rsidRDefault="009E61D9" w:rsidP="009E61D9">
      <w:pPr>
        <w:rPr>
          <w:b/>
          <w:lang w:eastAsia="es-SV"/>
        </w:rPr>
      </w:pPr>
    </w:p>
    <w:p w14:paraId="1F18DADF" w14:textId="5B6073B3" w:rsidR="009E61D9" w:rsidRDefault="009E61D9" w:rsidP="009E61D9">
      <w:pPr>
        <w:rPr>
          <w:color w:val="000000" w:themeColor="text1"/>
          <w:szCs w:val="20"/>
        </w:rPr>
      </w:pPr>
      <w:r w:rsidRPr="00DD6B78">
        <w:rPr>
          <w:szCs w:val="20"/>
        </w:rPr>
        <w:t xml:space="preserve">De acuerdo al listado </w:t>
      </w:r>
      <w:r w:rsidRPr="00DD6B78">
        <w:rPr>
          <w:color w:val="000000" w:themeColor="text1"/>
          <w:szCs w:val="20"/>
        </w:rPr>
        <w:t>proporcionado por la</w:t>
      </w:r>
      <w:r>
        <w:rPr>
          <w:color w:val="000000" w:themeColor="text1"/>
          <w:szCs w:val="20"/>
        </w:rPr>
        <w:t xml:space="preserve">s Unidades </w:t>
      </w:r>
      <w:r w:rsidRPr="0041576A">
        <w:rPr>
          <w:szCs w:val="20"/>
        </w:rPr>
        <w:t xml:space="preserve">Organizativas involucradas en el proceso, el universo es de </w:t>
      </w:r>
      <w:r w:rsidR="0033439A" w:rsidRPr="0041576A">
        <w:rPr>
          <w:szCs w:val="20"/>
        </w:rPr>
        <w:t>4.82</w:t>
      </w:r>
      <w:r w:rsidR="00AF2B37" w:rsidRPr="0041576A">
        <w:rPr>
          <w:szCs w:val="20"/>
        </w:rPr>
        <w:t>5</w:t>
      </w:r>
      <w:r w:rsidRPr="0041576A">
        <w:rPr>
          <w:szCs w:val="20"/>
        </w:rPr>
        <w:t xml:space="preserve"> </w:t>
      </w:r>
      <w:sdt>
        <w:sdtPr>
          <w:rPr>
            <w:rStyle w:val="SangradetextonormalCar"/>
            <w:rFonts w:asciiTheme="minorHAnsi" w:hAnsiTheme="minorHAnsi"/>
            <w:sz w:val="20"/>
            <w:szCs w:val="20"/>
          </w:rPr>
          <w:id w:val="-1880310896"/>
          <w:placeholder>
            <w:docPart w:val="CEBC04581C6F4E9198B87EE2339613FD"/>
          </w:placeholder>
          <w15:color w:val="FF0000"/>
          <w:comboBox>
            <w:listItem w:displayText="Elija un elemento" w:value="Clase de Usuario"/>
            <w:listItem w:displayText="Contribuyentes" w:value="Contribuyentes"/>
            <w:listItem w:displayText="contribuyentes" w:value="contribuyentes"/>
            <w:listItem w:displayText="usuarios internos" w:value="usuarios internos"/>
            <w:listItem w:displayText="Usuarios Internos" w:value="Usuarios Internos"/>
            <w:listItem w:displayText="Usuarios Externos" w:value="Usuarios Externos"/>
            <w:listItem w:displayText="usuarios externos" w:value="usuarios externos"/>
            <w:listItem w:displayText="Contribuyentes, Usuarios Internos y Externos" w:value="Contribuyentes, Usuarios Internos y Externos"/>
            <w:listItem w:displayText="contribuyentes, usuarios internos y externos" w:value="contribuyentes, usuarios internos y externos"/>
            <w:listItem w:displayText="Contribuyentes y Usuarios Internos" w:value="Contribuyentes y Usuarios Internos"/>
            <w:listItem w:displayText="contribuyentes y usuarios internos" w:value="contribuyentes y usuarios internos"/>
            <w:listItem w:displayText="Contribuyentes y Usuarios Externos" w:value="Contribuyentes y Usuarios Externos"/>
            <w:listItem w:displayText="contribuyentes y usuarios externos" w:value="contribuyentes y usuarios externos"/>
            <w:listItem w:displayText="Usuarios Internos y Externos" w:value="Usuarios Internos y Externos"/>
            <w:listItem w:displayText="usuarios internos y externos" w:value="usuarios internos y externos"/>
          </w:comboBox>
        </w:sdtPr>
        <w:sdtEndPr>
          <w:rPr>
            <w:rStyle w:val="SangradetextonormalCar"/>
          </w:rPr>
        </w:sdtEndPr>
        <w:sdtContent>
          <w:r w:rsidRPr="0041576A">
            <w:rPr>
              <w:rStyle w:val="SangradetextonormalCar"/>
              <w:rFonts w:asciiTheme="minorHAnsi" w:hAnsiTheme="minorHAnsi"/>
              <w:sz w:val="20"/>
              <w:szCs w:val="20"/>
            </w:rPr>
            <w:t>Contribuyentes y Usuarios Externos</w:t>
          </w:r>
        </w:sdtContent>
      </w:sdt>
      <w:r w:rsidRPr="0041576A">
        <w:rPr>
          <w:color w:val="000000" w:themeColor="text1"/>
          <w:szCs w:val="20"/>
        </w:rPr>
        <w:t xml:space="preserve"> depurados</w:t>
      </w:r>
      <w:r>
        <w:rPr>
          <w:color w:val="000000" w:themeColor="text1"/>
          <w:szCs w:val="20"/>
        </w:rPr>
        <w:t xml:space="preserve"> que recibieron los diferentes servicios </w:t>
      </w:r>
      <w:r w:rsidRPr="00DD6B78">
        <w:rPr>
          <w:color w:val="000000" w:themeColor="text1"/>
          <w:szCs w:val="20"/>
        </w:rPr>
        <w:t xml:space="preserve">en el período </w:t>
      </w:r>
      <w:r w:rsidRPr="00173E7A">
        <w:rPr>
          <w:color w:val="000000" w:themeColor="text1"/>
          <w:szCs w:val="20"/>
        </w:rPr>
        <w:t>de</w:t>
      </w:r>
      <w:r>
        <w:rPr>
          <w:color w:val="000000" w:themeColor="text1"/>
          <w:szCs w:val="20"/>
        </w:rPr>
        <w:t xml:space="preserve"> </w:t>
      </w:r>
      <w:r w:rsidR="0033439A">
        <w:rPr>
          <w:color w:val="000000" w:themeColor="text1"/>
          <w:szCs w:val="20"/>
        </w:rPr>
        <w:t>julio</w:t>
      </w:r>
      <w:r>
        <w:rPr>
          <w:color w:val="000000" w:themeColor="text1"/>
          <w:szCs w:val="20"/>
        </w:rPr>
        <w:t xml:space="preserve"> 202</w:t>
      </w:r>
      <w:r w:rsidR="0033439A">
        <w:rPr>
          <w:color w:val="000000" w:themeColor="text1"/>
          <w:szCs w:val="20"/>
        </w:rPr>
        <w:t>4</w:t>
      </w:r>
      <w:r>
        <w:rPr>
          <w:color w:val="000000" w:themeColor="text1"/>
          <w:szCs w:val="20"/>
        </w:rPr>
        <w:t xml:space="preserve"> </w:t>
      </w:r>
      <w:r w:rsidRPr="00173E7A">
        <w:rPr>
          <w:color w:val="000000" w:themeColor="text1"/>
          <w:szCs w:val="20"/>
        </w:rPr>
        <w:t xml:space="preserve">a </w:t>
      </w:r>
      <w:r>
        <w:rPr>
          <w:color w:val="000000" w:themeColor="text1"/>
          <w:szCs w:val="20"/>
        </w:rPr>
        <w:t>junio</w:t>
      </w:r>
      <w:r w:rsidRPr="00173E7A">
        <w:rPr>
          <w:color w:val="000000" w:themeColor="text1"/>
          <w:szCs w:val="20"/>
        </w:rPr>
        <w:t xml:space="preserve"> </w:t>
      </w:r>
      <w:sdt>
        <w:sdtPr>
          <w:rPr>
            <w:color w:val="000000" w:themeColor="text1"/>
            <w:szCs w:val="20"/>
          </w:rPr>
          <w:alias w:val="Elija un año"/>
          <w:tag w:val="Elija un año"/>
          <w:id w:val="-1161919772"/>
          <w:placeholder>
            <w:docPart w:val="DC1AC354007C4813B3E2C5B6A6991E8A"/>
          </w:placeholder>
          <w:date>
            <w:dateFormat w:val="yyyy"/>
            <w:lid w:val="es-SV"/>
            <w:storeMappedDataAs w:val="dateTime"/>
            <w:calendar w:val="gregorian"/>
          </w:date>
        </w:sdtPr>
        <w:sdtEndPr/>
        <w:sdtContent>
          <w:r w:rsidRPr="00173E7A">
            <w:rPr>
              <w:color w:val="000000" w:themeColor="text1"/>
              <w:szCs w:val="20"/>
            </w:rPr>
            <w:t>202</w:t>
          </w:r>
          <w:r w:rsidR="0033439A">
            <w:rPr>
              <w:color w:val="000000" w:themeColor="text1"/>
              <w:szCs w:val="20"/>
            </w:rPr>
            <w:t>5</w:t>
          </w:r>
        </w:sdtContent>
      </w:sdt>
      <w:r w:rsidRPr="00DD6B78">
        <w:rPr>
          <w:color w:val="000000" w:themeColor="text1"/>
          <w:szCs w:val="20"/>
        </w:rPr>
        <w:t xml:space="preserve">. </w:t>
      </w:r>
      <w:r w:rsidRPr="00DD6B78">
        <w:rPr>
          <w:color w:val="000000" w:themeColor="text1"/>
          <w:szCs w:val="20"/>
        </w:rPr>
        <w:t>Partiendo del universo obtenido y aplicando la fórmula para muestras finit</w:t>
      </w:r>
      <w:r>
        <w:rPr>
          <w:color w:val="000000" w:themeColor="text1"/>
          <w:szCs w:val="20"/>
        </w:rPr>
        <w:t xml:space="preserve">as, </w:t>
      </w:r>
      <w:r w:rsidRPr="009E61D9">
        <w:rPr>
          <w:color w:val="000000" w:themeColor="text1"/>
          <w:szCs w:val="20"/>
        </w:rPr>
        <w:t>se obtuvo una muestra de 3</w:t>
      </w:r>
      <w:r w:rsidR="0033439A">
        <w:rPr>
          <w:color w:val="000000" w:themeColor="text1"/>
          <w:szCs w:val="20"/>
        </w:rPr>
        <w:t>56</w:t>
      </w:r>
      <w:r w:rsidRPr="009E61D9">
        <w:rPr>
          <w:color w:val="000000" w:themeColor="text1"/>
          <w:szCs w:val="20"/>
        </w:rPr>
        <w:t xml:space="preserve"> encuestas a realizar</w:t>
      </w:r>
      <w:r w:rsidRPr="00DD6B78">
        <w:rPr>
          <w:color w:val="000000" w:themeColor="text1"/>
          <w:szCs w:val="20"/>
        </w:rPr>
        <w:t xml:space="preserve">; con un nivel de confianza del 95% y un error muestral del 5%, </w:t>
      </w:r>
      <w:r w:rsidRPr="00B10378">
        <w:rPr>
          <w:color w:val="000000" w:themeColor="text1"/>
          <w:szCs w:val="20"/>
        </w:rPr>
        <w:t xml:space="preserve">utilizando un </w:t>
      </w:r>
      <w:r w:rsidRPr="00131050">
        <w:rPr>
          <w:color w:val="000000" w:themeColor="text1"/>
          <w:szCs w:val="20"/>
        </w:rPr>
        <w:t>muestreo estratificado unidad organizativa</w:t>
      </w:r>
      <w:r w:rsidRPr="0018043A">
        <w:rPr>
          <w:color w:val="000000" w:themeColor="text1"/>
          <w:szCs w:val="20"/>
        </w:rPr>
        <w:t>.</w:t>
      </w:r>
    </w:p>
    <w:p w14:paraId="1791507E" w14:textId="77777777" w:rsidR="009E61D9" w:rsidRDefault="009E61D9" w:rsidP="009E61D9">
      <w:pPr>
        <w:rPr>
          <w:color w:val="000000" w:themeColor="text1"/>
          <w:szCs w:val="20"/>
        </w:rPr>
      </w:pPr>
    </w:p>
    <w:p w14:paraId="3CC99D15" w14:textId="39F35642" w:rsidR="009E61D9" w:rsidRPr="005B48F5" w:rsidRDefault="009E61D9" w:rsidP="009E61D9">
      <w:pPr>
        <w:rPr>
          <w:szCs w:val="20"/>
        </w:rPr>
      </w:pPr>
      <w:r w:rsidRPr="005B48F5">
        <w:rPr>
          <w:szCs w:val="20"/>
        </w:rPr>
        <w:t xml:space="preserve">Como instrumento de medición se utilizó un cuestionario que consta </w:t>
      </w:r>
      <w:r w:rsidRPr="005B48F5">
        <w:rPr>
          <w:szCs w:val="20"/>
          <w:shd w:val="clear" w:color="auto" w:fill="FFFFFF" w:themeFill="background1"/>
        </w:rPr>
        <w:t xml:space="preserve">de </w:t>
      </w:r>
      <w:r w:rsidR="00414018" w:rsidRPr="005B48F5">
        <w:rPr>
          <w:szCs w:val="20"/>
          <w:shd w:val="clear" w:color="auto" w:fill="FFFFFF" w:themeFill="background1"/>
        </w:rPr>
        <w:t>2</w:t>
      </w:r>
      <w:r w:rsidR="006A2FD4">
        <w:rPr>
          <w:szCs w:val="20"/>
          <w:shd w:val="clear" w:color="auto" w:fill="FFFFFF" w:themeFill="background1"/>
        </w:rPr>
        <w:t>2</w:t>
      </w:r>
      <w:r w:rsidRPr="005B48F5">
        <w:rPr>
          <w:szCs w:val="20"/>
          <w:shd w:val="clear" w:color="auto" w:fill="FFFFFF" w:themeFill="background1"/>
        </w:rPr>
        <w:t xml:space="preserve"> </w:t>
      </w:r>
      <w:r w:rsidRPr="005B48F5">
        <w:rPr>
          <w:szCs w:val="20"/>
        </w:rPr>
        <w:t>preguntas</w:t>
      </w:r>
      <w:r w:rsidR="00414018" w:rsidRPr="005B48F5">
        <w:rPr>
          <w:szCs w:val="20"/>
        </w:rPr>
        <w:t xml:space="preserve"> </w:t>
      </w:r>
      <w:r w:rsidR="00D374B9" w:rsidRPr="005B48F5">
        <w:rPr>
          <w:szCs w:val="20"/>
        </w:rPr>
        <w:t xml:space="preserve">(incluidas </w:t>
      </w:r>
      <w:r w:rsidR="00E500F6">
        <w:rPr>
          <w:szCs w:val="20"/>
        </w:rPr>
        <w:t>4</w:t>
      </w:r>
      <w:r w:rsidR="00414018" w:rsidRPr="005B48F5">
        <w:rPr>
          <w:szCs w:val="20"/>
        </w:rPr>
        <w:t xml:space="preserve"> preguntas filtro)</w:t>
      </w:r>
      <w:r w:rsidRPr="005B48F5">
        <w:rPr>
          <w:szCs w:val="20"/>
        </w:rPr>
        <w:t>, organizado en 6 apartados. Dicho cuestionario es diseñado de acuerdo a la naturaleza y operatividad de los servicios que se brindan dentro del proceso.</w:t>
      </w:r>
    </w:p>
    <w:p w14:paraId="1D9C0805" w14:textId="77777777" w:rsidR="009E61D9" w:rsidRPr="005B48F5" w:rsidRDefault="009E61D9" w:rsidP="009E61D9">
      <w:pPr>
        <w:rPr>
          <w:szCs w:val="20"/>
        </w:rPr>
      </w:pPr>
    </w:p>
    <w:p w14:paraId="05EC760C" w14:textId="23647B95" w:rsidR="0033538E" w:rsidRDefault="009E61D9" w:rsidP="009E61D9">
      <w:r w:rsidRPr="005B48F5">
        <w:t xml:space="preserve">Además, mencionar que la encuesta fue realizada durante </w:t>
      </w:r>
      <w:r w:rsidRPr="006F72FB">
        <w:t xml:space="preserve">el periodo del </w:t>
      </w:r>
      <w:sdt>
        <w:sdtPr>
          <w:id w:val="-744031872"/>
          <w:placeholder>
            <w:docPart w:val="CC5BAB8DA904446AA656D586863CB438"/>
          </w:placeholder>
          <w:date w:fullDate="2024-08-29T00:00:00Z">
            <w:dateFormat w:val="d 'de' MMMM"/>
            <w:lid w:val="es-SV"/>
            <w:storeMappedDataAs w:val="dateTime"/>
            <w:calendar w:val="gregorian"/>
          </w:date>
        </w:sdtPr>
        <w:sdtEndPr/>
        <w:sdtContent>
          <w:r w:rsidR="009172A3" w:rsidRPr="006F72FB">
            <w:rPr>
              <w:lang w:val="es-SV"/>
            </w:rPr>
            <w:t>29 de agosto</w:t>
          </w:r>
        </w:sdtContent>
      </w:sdt>
      <w:r w:rsidRPr="006F72FB">
        <w:t xml:space="preserve"> al </w:t>
      </w:r>
      <w:sdt>
        <w:sdtPr>
          <w:id w:val="44420409"/>
          <w:placeholder>
            <w:docPart w:val="E85F8F95418240D0879B68CD4C808BEC"/>
          </w:placeholder>
          <w:date w:fullDate="2025-11-19T00:00:00Z">
            <w:dateFormat w:val="d 'de' MMMM"/>
            <w:lid w:val="es-SV"/>
            <w:storeMappedDataAs w:val="dateTime"/>
            <w:calendar w:val="gregorian"/>
          </w:date>
        </w:sdtPr>
        <w:sdtEndPr/>
        <w:sdtContent>
          <w:r w:rsidR="006F72FB" w:rsidRPr="006F72FB">
            <w:rPr>
              <w:lang w:val="es-SV"/>
            </w:rPr>
            <w:t>19 de noviembre</w:t>
          </w:r>
        </w:sdtContent>
      </w:sdt>
      <w:r w:rsidRPr="006F72FB">
        <w:t xml:space="preserve"> del</w:t>
      </w:r>
      <w:r w:rsidRPr="005B48F5">
        <w:t xml:space="preserve"> presente año; contactando a los usuarios </w:t>
      </w:r>
      <w:r w:rsidR="00160700" w:rsidRPr="005B48F5">
        <w:t xml:space="preserve">vía telefónica y realizando visitas a </w:t>
      </w:r>
      <w:r w:rsidR="00160700" w:rsidRPr="00556978">
        <w:t>2</w:t>
      </w:r>
      <w:r w:rsidR="00140D56" w:rsidRPr="00556978">
        <w:t>7</w:t>
      </w:r>
      <w:r w:rsidR="00160700" w:rsidRPr="005B48F5">
        <w:t xml:space="preserve"> aduanas</w:t>
      </w:r>
      <w:r w:rsidRPr="005B48F5">
        <w:t xml:space="preserve">; como resultado de la aplicación de encuestas se </w:t>
      </w:r>
      <w:r w:rsidRPr="00556978">
        <w:t xml:space="preserve">obtuvo el </w:t>
      </w:r>
      <w:r w:rsidR="00556978" w:rsidRPr="00556978">
        <w:t>104</w:t>
      </w:r>
      <w:r w:rsidRPr="00556978">
        <w:t>% de efectividad (</w:t>
      </w:r>
      <w:r w:rsidR="00556978" w:rsidRPr="00556978">
        <w:t>370</w:t>
      </w:r>
      <w:r w:rsidR="00D374B9" w:rsidRPr="00556978">
        <w:t>)</w:t>
      </w:r>
      <w:r w:rsidR="00556978" w:rsidRPr="00556978">
        <w:t>.</w:t>
      </w:r>
      <w:r w:rsidR="00556978">
        <w:t xml:space="preserve"> </w:t>
      </w:r>
    </w:p>
    <w:p w14:paraId="5B794FBF" w14:textId="77777777" w:rsidR="009E61D9" w:rsidRDefault="0033538E" w:rsidP="009E61D9">
      <w:pPr>
        <w:rPr>
          <w:lang w:eastAsia="es-SV"/>
        </w:rPr>
      </w:pPr>
      <w:r w:rsidRPr="005B48F5">
        <w:rPr>
          <w:lang w:eastAsia="es-SV"/>
        </w:rPr>
        <w:t xml:space="preserve"> </w:t>
      </w:r>
    </w:p>
    <w:p w14:paraId="57F544BA" w14:textId="77777777" w:rsidR="00FE1A74" w:rsidRPr="002D30D7" w:rsidRDefault="00FE1A74" w:rsidP="00FE1A74">
      <w:pPr>
        <w:pStyle w:val="Ttulo1"/>
      </w:pPr>
      <w:bookmarkStart w:id="24" w:name="_Toc138794832"/>
      <w:bookmarkStart w:id="25" w:name="_Toc215208204"/>
      <w:bookmarkStart w:id="26" w:name="_Toc35218091"/>
      <w:bookmarkStart w:id="27" w:name="_Toc62735985"/>
      <w:bookmarkStart w:id="28" w:name="_Toc62738601"/>
      <w:bookmarkStart w:id="29" w:name="_Toc138794831"/>
      <w:bookmarkEnd w:id="19"/>
      <w:bookmarkEnd w:id="20"/>
      <w:bookmarkEnd w:id="21"/>
      <w:r w:rsidRPr="002D30D7">
        <w:t>Capítulo</w:t>
      </w:r>
      <w:r>
        <w:t xml:space="preserve"> 1</w:t>
      </w:r>
      <w:r w:rsidRPr="002D30D7">
        <w:t xml:space="preserve">: </w:t>
      </w:r>
      <w:bookmarkEnd w:id="24"/>
      <w:r>
        <w:t xml:space="preserve">Resultados </w:t>
      </w:r>
      <w:r w:rsidRPr="00545417">
        <w:t xml:space="preserve">de </w:t>
      </w:r>
      <w:r>
        <w:t xml:space="preserve">Medición de </w:t>
      </w:r>
      <w:r w:rsidRPr="00545417">
        <w:t>Satisfacción</w:t>
      </w:r>
      <w:bookmarkEnd w:id="25"/>
    </w:p>
    <w:p w14:paraId="775A7473" w14:textId="77777777" w:rsidR="00FE1A74" w:rsidRDefault="00FE1A74" w:rsidP="00FE1A74">
      <w:pPr>
        <w:rPr>
          <w:szCs w:val="20"/>
        </w:rPr>
      </w:pPr>
    </w:p>
    <w:p w14:paraId="64325AA8" w14:textId="77777777" w:rsidR="00FE1A74" w:rsidRPr="00E73F86" w:rsidRDefault="00FE1A74" w:rsidP="00FE1A74">
      <w:pPr>
        <w:pStyle w:val="Ttulo2"/>
      </w:pPr>
      <w:bookmarkStart w:id="30" w:name="_Toc215208205"/>
      <w:r>
        <w:t>1</w:t>
      </w:r>
      <w:r w:rsidRPr="002D30D7">
        <w:t xml:space="preserve">.1 Índice </w:t>
      </w:r>
      <w:r>
        <w:t xml:space="preserve">Global </w:t>
      </w:r>
      <w:r w:rsidRPr="002D30D7">
        <w:t xml:space="preserve">de Satisfacción del </w:t>
      </w:r>
      <w:r>
        <w:t>P</w:t>
      </w:r>
      <w:r w:rsidRPr="002D30D7">
        <w:t>roceso</w:t>
      </w:r>
      <w:bookmarkEnd w:id="30"/>
      <w:r w:rsidRPr="00E73F86">
        <w:t xml:space="preserve"> </w:t>
      </w:r>
    </w:p>
    <w:p w14:paraId="7ACCDB09" w14:textId="14E50B4A" w:rsidR="00FE1A74" w:rsidRDefault="00740C0D" w:rsidP="00FE1A74">
      <w:pPr>
        <w:rPr>
          <w:szCs w:val="20"/>
        </w:rPr>
      </w:pPr>
      <w:r>
        <w:rPr>
          <w:noProof/>
        </w:rPr>
        <w:drawing>
          <wp:anchor distT="0" distB="0" distL="114300" distR="114300" simplePos="0" relativeHeight="251818496" behindDoc="0" locked="0" layoutInCell="1" allowOverlap="1" wp14:anchorId="422DD30F" wp14:editId="32B5B37F">
            <wp:simplePos x="0" y="0"/>
            <wp:positionH relativeFrom="column">
              <wp:posOffset>60960</wp:posOffset>
            </wp:positionH>
            <wp:positionV relativeFrom="paragraph">
              <wp:posOffset>476250</wp:posOffset>
            </wp:positionV>
            <wp:extent cx="2941955" cy="2265680"/>
            <wp:effectExtent l="0" t="0" r="10795" b="1270"/>
            <wp:wrapSquare wrapText="bothSides"/>
            <wp:docPr id="24" name="Gráfico 24">
              <a:extLst xmlns:a="http://schemas.openxmlformats.org/drawingml/2006/main">
                <a:ext uri="{FF2B5EF4-FFF2-40B4-BE49-F238E27FC236}">
                  <a16:creationId xmlns:a16="http://schemas.microsoft.com/office/drawing/2014/main" id="{CE0C4B49-118B-42A4-93FC-BDFC8A1E8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E1A74">
        <w:rPr>
          <w:szCs w:val="20"/>
        </w:rPr>
        <w:t>L</w:t>
      </w:r>
      <w:r w:rsidR="00FE1A74" w:rsidRPr="00DD6B78">
        <w:rPr>
          <w:szCs w:val="20"/>
        </w:rPr>
        <w:t xml:space="preserve">os resultados obtenidos </w:t>
      </w:r>
      <w:r w:rsidR="00FE1A74">
        <w:rPr>
          <w:szCs w:val="20"/>
        </w:rPr>
        <w:t>del Índice</w:t>
      </w:r>
      <w:r w:rsidR="0033538E">
        <w:rPr>
          <w:szCs w:val="20"/>
        </w:rPr>
        <w:t xml:space="preserve"> de Satisfacción</w:t>
      </w:r>
      <w:r w:rsidR="00FE1A74">
        <w:rPr>
          <w:szCs w:val="20"/>
        </w:rPr>
        <w:t xml:space="preserve"> Global</w:t>
      </w:r>
      <w:r w:rsidR="00FE1A74" w:rsidRPr="00DD6B78">
        <w:rPr>
          <w:szCs w:val="20"/>
        </w:rPr>
        <w:t xml:space="preserve"> </w:t>
      </w:r>
      <w:r w:rsidR="00FE1A74">
        <w:rPr>
          <w:szCs w:val="20"/>
        </w:rPr>
        <w:t>para los años 202</w:t>
      </w:r>
      <w:r w:rsidR="00F6608D">
        <w:rPr>
          <w:szCs w:val="20"/>
        </w:rPr>
        <w:t>4</w:t>
      </w:r>
      <w:r w:rsidR="00FE1A74">
        <w:rPr>
          <w:szCs w:val="20"/>
        </w:rPr>
        <w:t xml:space="preserve"> y 202</w:t>
      </w:r>
      <w:r w:rsidR="00F6608D">
        <w:rPr>
          <w:szCs w:val="20"/>
        </w:rPr>
        <w:t>5</w:t>
      </w:r>
      <w:r w:rsidR="00FE1A74">
        <w:rPr>
          <w:szCs w:val="20"/>
        </w:rPr>
        <w:t xml:space="preserve"> se representan en </w:t>
      </w:r>
      <w:r w:rsidR="00FE1A74" w:rsidRPr="00DD6B78">
        <w:rPr>
          <w:szCs w:val="20"/>
        </w:rPr>
        <w:t xml:space="preserve">Gráfico </w:t>
      </w:r>
      <w:r w:rsidR="00FE1A74">
        <w:rPr>
          <w:szCs w:val="20"/>
        </w:rPr>
        <w:t>1</w:t>
      </w:r>
      <w:r w:rsidR="00FE1A74" w:rsidRPr="00DD6B78">
        <w:rPr>
          <w:szCs w:val="20"/>
        </w:rPr>
        <w:t>.1:</w:t>
      </w:r>
      <w:r w:rsidR="00B5359F" w:rsidRPr="00B5359F">
        <w:rPr>
          <w:noProof/>
        </w:rPr>
        <w:t xml:space="preserve"> </w:t>
      </w:r>
    </w:p>
    <w:p w14:paraId="1BDBF542" w14:textId="34FED2C1" w:rsidR="00FE1A74" w:rsidRPr="00AF1CDC" w:rsidRDefault="00FE1A74" w:rsidP="005D2D57">
      <w:pPr>
        <w:pStyle w:val="Prrafodelista"/>
        <w:numPr>
          <w:ilvl w:val="0"/>
          <w:numId w:val="11"/>
        </w:numPr>
        <w:rPr>
          <w:rFonts w:asciiTheme="minorHAnsi" w:hAnsiTheme="minorHAnsi"/>
          <w:sz w:val="20"/>
        </w:rPr>
      </w:pPr>
      <w:r w:rsidRPr="00AF1CDC">
        <w:rPr>
          <w:rFonts w:asciiTheme="minorHAnsi" w:hAnsiTheme="minorHAnsi"/>
          <w:sz w:val="20"/>
        </w:rPr>
        <w:t xml:space="preserve">El Índice Global de Satisfacción del Proceso </w:t>
      </w:r>
      <w:sdt>
        <w:sdtPr>
          <w:rPr>
            <w:rFonts w:asciiTheme="minorHAnsi" w:hAnsiTheme="minorHAnsi"/>
            <w:color w:val="000000" w:themeColor="text1"/>
            <w:sz w:val="20"/>
          </w:rPr>
          <w:alias w:val="Proceso"/>
          <w:tag w:val="Proceso"/>
          <w:id w:val="-500123079"/>
          <w:placeholder>
            <w:docPart w:val="5DD881F1ACBA4C8F98D19EE356FE2B37"/>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Pr="00AF1CDC">
            <w:rPr>
              <w:rFonts w:asciiTheme="minorHAnsi" w:hAnsiTheme="minorHAnsi"/>
              <w:color w:val="000000" w:themeColor="text1"/>
              <w:sz w:val="20"/>
            </w:rPr>
            <w:t>4.5 Control Fiscal</w:t>
          </w:r>
        </w:sdtContent>
      </w:sdt>
      <w:r w:rsidRPr="00AF1CDC">
        <w:rPr>
          <w:rFonts w:asciiTheme="minorHAnsi" w:hAnsiTheme="minorHAnsi"/>
          <w:sz w:val="20"/>
        </w:rPr>
        <w:t xml:space="preserve"> para el año 202</w:t>
      </w:r>
      <w:r w:rsidR="00367DCF">
        <w:rPr>
          <w:rFonts w:asciiTheme="minorHAnsi" w:hAnsiTheme="minorHAnsi"/>
          <w:sz w:val="20"/>
        </w:rPr>
        <w:t>5</w:t>
      </w:r>
      <w:r w:rsidRPr="00AF1CDC">
        <w:rPr>
          <w:rFonts w:asciiTheme="minorHAnsi" w:hAnsiTheme="minorHAnsi"/>
          <w:sz w:val="20"/>
        </w:rPr>
        <w:t xml:space="preserve"> es </w:t>
      </w:r>
      <w:r w:rsidRPr="00D36CB0">
        <w:rPr>
          <w:rFonts w:asciiTheme="minorHAnsi" w:hAnsiTheme="minorHAnsi"/>
          <w:sz w:val="20"/>
        </w:rPr>
        <w:t xml:space="preserve">de </w:t>
      </w:r>
      <w:r w:rsidR="00D213E4" w:rsidRPr="00D36CB0">
        <w:rPr>
          <w:rFonts w:asciiTheme="minorHAnsi" w:hAnsiTheme="minorHAnsi"/>
          <w:sz w:val="20"/>
        </w:rPr>
        <w:t>9.</w:t>
      </w:r>
      <w:r w:rsidR="00D36CB0" w:rsidRPr="00D36CB0">
        <w:rPr>
          <w:rFonts w:asciiTheme="minorHAnsi" w:hAnsiTheme="minorHAnsi"/>
          <w:sz w:val="20"/>
        </w:rPr>
        <w:t>40</w:t>
      </w:r>
      <w:r w:rsidRPr="00AF1CDC">
        <w:rPr>
          <w:rFonts w:asciiTheme="minorHAnsi" w:hAnsiTheme="minorHAnsi"/>
          <w:sz w:val="20"/>
        </w:rPr>
        <w:t xml:space="preserve"> puntos, un resultado muy satisfactorio de acuerdo a la escala de satisfacción del modelo empleado.</w:t>
      </w:r>
    </w:p>
    <w:p w14:paraId="605CAC28" w14:textId="33BF0D92" w:rsidR="00FE1A74" w:rsidRPr="00AF1CDC" w:rsidRDefault="00FE1A74" w:rsidP="005D2D57">
      <w:pPr>
        <w:pStyle w:val="Prrafodelista"/>
        <w:numPr>
          <w:ilvl w:val="0"/>
          <w:numId w:val="11"/>
        </w:numPr>
        <w:rPr>
          <w:rFonts w:asciiTheme="minorHAnsi" w:hAnsiTheme="minorHAnsi"/>
          <w:sz w:val="20"/>
        </w:rPr>
      </w:pPr>
      <w:r w:rsidRPr="00AF1CDC">
        <w:rPr>
          <w:rFonts w:asciiTheme="minorHAnsi" w:hAnsiTheme="minorHAnsi"/>
          <w:sz w:val="20"/>
        </w:rPr>
        <w:t xml:space="preserve">Se observa </w:t>
      </w:r>
      <w:r w:rsidRPr="00D36CB0">
        <w:rPr>
          <w:rFonts w:asciiTheme="minorHAnsi" w:hAnsiTheme="minorHAnsi"/>
          <w:sz w:val="20"/>
        </w:rPr>
        <w:t xml:space="preserve">un incremento de </w:t>
      </w:r>
      <w:r w:rsidRPr="00D36CB0">
        <w:rPr>
          <w:rFonts w:asciiTheme="minorHAnsi" w:hAnsiTheme="minorHAnsi"/>
          <w:color w:val="000000" w:themeColor="text1"/>
          <w:sz w:val="20"/>
        </w:rPr>
        <w:t>0.</w:t>
      </w:r>
      <w:r w:rsidR="00D36CB0" w:rsidRPr="00D36CB0">
        <w:rPr>
          <w:rFonts w:asciiTheme="minorHAnsi" w:hAnsiTheme="minorHAnsi"/>
          <w:color w:val="000000" w:themeColor="text1"/>
          <w:sz w:val="20"/>
        </w:rPr>
        <w:t>11</w:t>
      </w:r>
      <w:r w:rsidRPr="00D36CB0">
        <w:rPr>
          <w:rFonts w:asciiTheme="minorHAnsi" w:hAnsiTheme="minorHAnsi"/>
          <w:color w:val="000000" w:themeColor="text1"/>
          <w:sz w:val="20"/>
        </w:rPr>
        <w:t xml:space="preserve"> </w:t>
      </w:r>
      <w:r w:rsidRPr="00D36CB0">
        <w:rPr>
          <w:rFonts w:asciiTheme="minorHAnsi" w:hAnsiTheme="minorHAnsi"/>
          <w:sz w:val="20"/>
        </w:rPr>
        <w:t>puntos</w:t>
      </w:r>
      <w:r w:rsidRPr="00AF1CDC">
        <w:rPr>
          <w:rFonts w:asciiTheme="minorHAnsi" w:hAnsiTheme="minorHAnsi"/>
          <w:sz w:val="20"/>
        </w:rPr>
        <w:t xml:space="preserve"> en los resultados del presente año, con respecto a la medición del año 202</w:t>
      </w:r>
      <w:r w:rsidR="00367DCF">
        <w:rPr>
          <w:rFonts w:asciiTheme="minorHAnsi" w:hAnsiTheme="minorHAnsi"/>
          <w:sz w:val="20"/>
        </w:rPr>
        <w:t>4</w:t>
      </w:r>
      <w:r w:rsidRPr="00AF1CDC">
        <w:rPr>
          <w:rFonts w:asciiTheme="minorHAnsi" w:hAnsiTheme="minorHAnsi"/>
          <w:sz w:val="20"/>
        </w:rPr>
        <w:t xml:space="preserve"> (</w:t>
      </w:r>
      <w:r w:rsidR="00367DCF">
        <w:rPr>
          <w:rFonts w:asciiTheme="minorHAnsi" w:hAnsiTheme="minorHAnsi"/>
          <w:sz w:val="20"/>
        </w:rPr>
        <w:t>9.29</w:t>
      </w:r>
      <w:r w:rsidRPr="00AF1CDC">
        <w:rPr>
          <w:rFonts w:asciiTheme="minorHAnsi" w:hAnsiTheme="minorHAnsi"/>
          <w:sz w:val="20"/>
        </w:rPr>
        <w:t xml:space="preserve"> puntos). </w:t>
      </w:r>
      <w:r w:rsidRPr="00D36CB0">
        <w:rPr>
          <w:rFonts w:asciiTheme="minorHAnsi" w:hAnsiTheme="minorHAnsi"/>
          <w:sz w:val="20"/>
        </w:rPr>
        <w:t xml:space="preserve">Resultado que se ve favorecido por el </w:t>
      </w:r>
      <w:r w:rsidRPr="009F6964">
        <w:rPr>
          <w:rFonts w:asciiTheme="minorHAnsi" w:hAnsiTheme="minorHAnsi"/>
          <w:sz w:val="20"/>
        </w:rPr>
        <w:lastRenderedPageBreak/>
        <w:t xml:space="preserve">promedio obtenido en </w:t>
      </w:r>
      <w:r w:rsidR="00FC7634" w:rsidRPr="009F6964">
        <w:rPr>
          <w:rFonts w:asciiTheme="minorHAnsi" w:hAnsiTheme="minorHAnsi"/>
          <w:sz w:val="20"/>
        </w:rPr>
        <w:t xml:space="preserve">Empatía y </w:t>
      </w:r>
      <w:r w:rsidRPr="009F6964">
        <w:rPr>
          <w:rFonts w:asciiTheme="minorHAnsi" w:hAnsiTheme="minorHAnsi"/>
          <w:sz w:val="20"/>
        </w:rPr>
        <w:t>Capacidad de Respuesta</w:t>
      </w:r>
      <w:r w:rsidRPr="00D36CB0">
        <w:rPr>
          <w:rFonts w:asciiTheme="minorHAnsi" w:hAnsiTheme="minorHAnsi"/>
          <w:sz w:val="20"/>
        </w:rPr>
        <w:t>.</w:t>
      </w:r>
    </w:p>
    <w:p w14:paraId="5E4569CC" w14:textId="74E6FA28" w:rsidR="00FE1A74" w:rsidRDefault="00FE1A74" w:rsidP="005D2D57">
      <w:pPr>
        <w:pStyle w:val="Prrafodelista"/>
        <w:numPr>
          <w:ilvl w:val="0"/>
          <w:numId w:val="11"/>
        </w:numPr>
        <w:rPr>
          <w:rFonts w:asciiTheme="minorHAnsi" w:hAnsiTheme="minorHAnsi"/>
          <w:sz w:val="20"/>
        </w:rPr>
      </w:pPr>
      <w:r w:rsidRPr="004D3258">
        <w:rPr>
          <w:rFonts w:asciiTheme="minorHAnsi" w:hAnsiTheme="minorHAnsi"/>
          <w:sz w:val="20"/>
        </w:rPr>
        <w:t xml:space="preserve">Al comparar el resultado del Índice Global de Satisfacción del </w:t>
      </w:r>
      <w:r w:rsidRPr="003206AD">
        <w:rPr>
          <w:rFonts w:asciiTheme="minorHAnsi" w:hAnsiTheme="minorHAnsi"/>
          <w:sz w:val="20"/>
        </w:rPr>
        <w:t>Proceso con respecto a la meta PEI</w:t>
      </w:r>
      <w:r w:rsidR="004D3258" w:rsidRPr="003206AD">
        <w:rPr>
          <w:rFonts w:asciiTheme="minorHAnsi" w:hAnsiTheme="minorHAnsi"/>
          <w:sz w:val="20"/>
        </w:rPr>
        <w:t xml:space="preserve"> MH (9.0</w:t>
      </w:r>
      <w:r w:rsidR="00367DCF" w:rsidRPr="003206AD">
        <w:rPr>
          <w:rFonts w:asciiTheme="minorHAnsi" w:hAnsiTheme="minorHAnsi"/>
          <w:sz w:val="20"/>
        </w:rPr>
        <w:t>6</w:t>
      </w:r>
      <w:r w:rsidR="004D3258" w:rsidRPr="003206AD">
        <w:rPr>
          <w:rFonts w:asciiTheme="minorHAnsi" w:hAnsiTheme="minorHAnsi"/>
          <w:sz w:val="20"/>
        </w:rPr>
        <w:t>) de 202</w:t>
      </w:r>
      <w:r w:rsidR="00D36CB0" w:rsidRPr="003206AD">
        <w:rPr>
          <w:rFonts w:asciiTheme="minorHAnsi" w:hAnsiTheme="minorHAnsi"/>
          <w:sz w:val="20"/>
        </w:rPr>
        <w:t>5</w:t>
      </w:r>
      <w:r w:rsidRPr="003206AD">
        <w:rPr>
          <w:rFonts w:asciiTheme="minorHAnsi" w:hAnsiTheme="minorHAnsi"/>
          <w:sz w:val="20"/>
        </w:rPr>
        <w:t xml:space="preserve">, se muestra </w:t>
      </w:r>
      <w:r w:rsidR="00C645BB" w:rsidRPr="003206AD">
        <w:rPr>
          <w:rFonts w:asciiTheme="minorHAnsi" w:hAnsiTheme="minorHAnsi"/>
          <w:sz w:val="20"/>
        </w:rPr>
        <w:t>que supera</w:t>
      </w:r>
      <w:r w:rsidR="004D3258" w:rsidRPr="003206AD">
        <w:rPr>
          <w:rFonts w:asciiTheme="minorHAnsi" w:hAnsiTheme="minorHAnsi"/>
          <w:sz w:val="20"/>
        </w:rPr>
        <w:t xml:space="preserve"> </w:t>
      </w:r>
      <w:r w:rsidR="00D36CB0" w:rsidRPr="003206AD">
        <w:rPr>
          <w:rFonts w:asciiTheme="minorHAnsi" w:hAnsiTheme="minorHAnsi"/>
          <w:sz w:val="20"/>
        </w:rPr>
        <w:t xml:space="preserve">la </w:t>
      </w:r>
      <w:r w:rsidR="004D3258" w:rsidRPr="003206AD">
        <w:rPr>
          <w:rFonts w:asciiTheme="minorHAnsi" w:hAnsiTheme="minorHAnsi"/>
          <w:sz w:val="20"/>
        </w:rPr>
        <w:t>m</w:t>
      </w:r>
      <w:r w:rsidRPr="003206AD">
        <w:rPr>
          <w:rFonts w:asciiTheme="minorHAnsi" w:hAnsiTheme="minorHAnsi"/>
          <w:sz w:val="20"/>
        </w:rPr>
        <w:t xml:space="preserve">eta </w:t>
      </w:r>
      <w:r w:rsidRPr="00D36CB0">
        <w:rPr>
          <w:rFonts w:asciiTheme="minorHAnsi" w:hAnsiTheme="minorHAnsi"/>
          <w:sz w:val="20"/>
        </w:rPr>
        <w:t>con</w:t>
      </w:r>
      <w:r w:rsidR="004D3258" w:rsidRPr="00D36CB0">
        <w:rPr>
          <w:rFonts w:asciiTheme="minorHAnsi" w:hAnsiTheme="minorHAnsi"/>
          <w:sz w:val="20"/>
        </w:rPr>
        <w:t xml:space="preserve"> </w:t>
      </w:r>
      <w:r w:rsidR="00D36CB0" w:rsidRPr="00D36CB0">
        <w:rPr>
          <w:rFonts w:asciiTheme="minorHAnsi" w:hAnsiTheme="minorHAnsi"/>
          <w:sz w:val="20"/>
        </w:rPr>
        <w:t xml:space="preserve">0.34 </w:t>
      </w:r>
      <w:r w:rsidRPr="004D3258">
        <w:rPr>
          <w:rFonts w:asciiTheme="minorHAnsi" w:hAnsiTheme="minorHAnsi"/>
          <w:sz w:val="20"/>
        </w:rPr>
        <w:t>puntos más de lo planificado (</w:t>
      </w:r>
      <w:r w:rsidRPr="004D3258">
        <w:rPr>
          <w:rFonts w:asciiTheme="minorHAnsi" w:hAnsiTheme="minorHAnsi"/>
          <w:color w:val="000000" w:themeColor="text1"/>
          <w:sz w:val="20"/>
        </w:rPr>
        <w:t>ver</w:t>
      </w:r>
      <w:r w:rsidRPr="004D3258">
        <w:rPr>
          <w:rFonts w:asciiTheme="minorHAnsi" w:hAnsiTheme="minorHAnsi"/>
          <w:color w:val="FF0000"/>
          <w:sz w:val="20"/>
        </w:rPr>
        <w:t xml:space="preserve"> </w:t>
      </w:r>
      <w:r w:rsidRPr="004D3258">
        <w:rPr>
          <w:rFonts w:asciiTheme="minorHAnsi" w:hAnsiTheme="minorHAnsi"/>
          <w:sz w:val="20"/>
        </w:rPr>
        <w:t xml:space="preserve">Gráfico 1.1 y </w:t>
      </w:r>
      <w:hyperlink w:anchor="_Anexo_2:_Índice" w:history="1">
        <w:r w:rsidRPr="004D3258">
          <w:rPr>
            <w:rStyle w:val="Hipervnculo"/>
            <w:rFonts w:asciiTheme="minorHAnsi" w:hAnsiTheme="minorHAnsi"/>
            <w:sz w:val="20"/>
          </w:rPr>
          <w:t>Anexo 2</w:t>
        </w:r>
      </w:hyperlink>
      <w:r w:rsidRPr="004D3258">
        <w:rPr>
          <w:rFonts w:asciiTheme="minorHAnsi" w:hAnsiTheme="minorHAnsi"/>
          <w:sz w:val="20"/>
        </w:rPr>
        <w:t>).</w:t>
      </w:r>
    </w:p>
    <w:p w14:paraId="7ADD0BFC" w14:textId="30ED8FDC" w:rsidR="00367DCF" w:rsidRPr="00D36CB0" w:rsidRDefault="00367DCF" w:rsidP="00367DCF">
      <w:pPr>
        <w:pStyle w:val="Prrafodelista"/>
        <w:numPr>
          <w:ilvl w:val="0"/>
          <w:numId w:val="0"/>
        </w:numPr>
        <w:ind w:left="360"/>
        <w:rPr>
          <w:rFonts w:asciiTheme="minorHAnsi" w:hAnsiTheme="minorHAnsi"/>
          <w:sz w:val="18"/>
        </w:rPr>
      </w:pPr>
      <w:r w:rsidRPr="00D36CB0">
        <w:rPr>
          <w:rFonts w:asciiTheme="minorHAnsi" w:hAnsiTheme="minorHAnsi"/>
          <w:sz w:val="18"/>
        </w:rPr>
        <w:t xml:space="preserve">Nota: </w:t>
      </w:r>
      <w:r w:rsidR="00D36CB0" w:rsidRPr="00D36CB0">
        <w:rPr>
          <w:rFonts w:asciiTheme="minorHAnsi" w:hAnsiTheme="minorHAnsi"/>
          <w:sz w:val="18"/>
        </w:rPr>
        <w:t>Se c</w:t>
      </w:r>
      <w:r w:rsidRPr="00D36CB0">
        <w:rPr>
          <w:rFonts w:asciiTheme="minorHAnsi" w:hAnsiTheme="minorHAnsi"/>
          <w:sz w:val="18"/>
        </w:rPr>
        <w:t>onsidera Meta PEI de MH para DGA.</w:t>
      </w:r>
    </w:p>
    <w:p w14:paraId="27F8AD33" w14:textId="77777777" w:rsidR="00FE1A74" w:rsidRDefault="00FE1A74" w:rsidP="00FE1A74">
      <w:pPr>
        <w:pStyle w:val="Ttulo3"/>
        <w:rPr>
          <w:color w:val="auto"/>
        </w:rPr>
      </w:pPr>
    </w:p>
    <w:p w14:paraId="0A193B32" w14:textId="77777777" w:rsidR="00FE1A74" w:rsidRPr="000B600F" w:rsidRDefault="00FE1A74" w:rsidP="00BA7F05">
      <w:pPr>
        <w:pStyle w:val="Ttulo2"/>
      </w:pPr>
      <w:bookmarkStart w:id="31" w:name="_Toc215208206"/>
      <w:r>
        <w:t>1.2</w:t>
      </w:r>
      <w:r w:rsidRPr="000B600F">
        <w:t xml:space="preserve"> Resultados Comparativos de Satisfacción por Dimensión</w:t>
      </w:r>
      <w:bookmarkEnd w:id="31"/>
    </w:p>
    <w:p w14:paraId="0500B373" w14:textId="77777777" w:rsidR="00FE1A74" w:rsidRPr="00F92CA4" w:rsidRDefault="00FE1A74" w:rsidP="00FE1A74">
      <w:pPr>
        <w:rPr>
          <w:sz w:val="16"/>
          <w:szCs w:val="20"/>
        </w:rPr>
      </w:pPr>
    </w:p>
    <w:p w14:paraId="06F104CB" w14:textId="43553C63" w:rsidR="003610C0" w:rsidRDefault="003610C0" w:rsidP="003610C0">
      <w:r w:rsidRPr="003610C0">
        <w:t>Al comparar los promedios de cada dimensión, para los años 202</w:t>
      </w:r>
      <w:r w:rsidR="00367DCF">
        <w:t>4</w:t>
      </w:r>
      <w:r w:rsidRPr="003610C0">
        <w:t xml:space="preserve"> y 202</w:t>
      </w:r>
      <w:r w:rsidR="00367DCF">
        <w:t>5</w:t>
      </w:r>
      <w:r w:rsidRPr="003610C0">
        <w:t>, podemos observar un aumento en tres dimensiones, lo cual ha favorecido en el resultado del índice global de satisfacción del año 202</w:t>
      </w:r>
      <w:r w:rsidR="00367DCF">
        <w:t>5</w:t>
      </w:r>
      <w:r w:rsidRPr="003610C0">
        <w:t>. Además, para el año 202</w:t>
      </w:r>
      <w:r w:rsidR="00367DCF">
        <w:t>5</w:t>
      </w:r>
      <w:r w:rsidRPr="003610C0">
        <w:t xml:space="preserve">, el resultado </w:t>
      </w:r>
      <w:r w:rsidRPr="0033007C">
        <w:t xml:space="preserve">en la dimensión </w:t>
      </w:r>
      <w:sdt>
        <w:sdtPr>
          <w:rPr>
            <w:szCs w:val="20"/>
          </w:rPr>
          <w:alias w:val="Dimensión"/>
          <w:tag w:val="Dimensión"/>
          <w:id w:val="117967033"/>
          <w:placeholder>
            <w:docPart w:val="A2DAEC6718764B44B966224A7389A6EF"/>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33007C" w:rsidRPr="0033007C">
            <w:rPr>
              <w:szCs w:val="20"/>
            </w:rPr>
            <w:t>Empatía del Personal</w:t>
          </w:r>
        </w:sdtContent>
      </w:sdt>
      <w:r w:rsidRPr="0033007C">
        <w:rPr>
          <w:szCs w:val="20"/>
        </w:rPr>
        <w:t xml:space="preserve"> y </w:t>
      </w:r>
      <w:sdt>
        <w:sdtPr>
          <w:rPr>
            <w:szCs w:val="20"/>
          </w:rPr>
          <w:alias w:val="Dimensión"/>
          <w:tag w:val="Dimensión"/>
          <w:id w:val="-260454662"/>
          <w:placeholder>
            <w:docPart w:val="4FF540E85CA242AD9A3E2E202C8FACAB"/>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33007C" w:rsidRPr="0033007C">
            <w:rPr>
              <w:szCs w:val="20"/>
            </w:rPr>
            <w:t>Capacidad de Respuesta</w:t>
          </w:r>
        </w:sdtContent>
      </w:sdt>
      <w:r w:rsidRPr="0033007C">
        <w:rPr>
          <w:szCs w:val="20"/>
        </w:rPr>
        <w:t xml:space="preserve"> presentan el promedio más alto con 9.</w:t>
      </w:r>
      <w:r w:rsidR="0033007C" w:rsidRPr="0033007C">
        <w:rPr>
          <w:szCs w:val="20"/>
        </w:rPr>
        <w:t>49</w:t>
      </w:r>
      <w:r w:rsidRPr="0033007C">
        <w:rPr>
          <w:szCs w:val="20"/>
        </w:rPr>
        <w:t xml:space="preserve"> y 9.4</w:t>
      </w:r>
      <w:r w:rsidR="0033007C" w:rsidRPr="0033007C">
        <w:rPr>
          <w:szCs w:val="20"/>
        </w:rPr>
        <w:t>0</w:t>
      </w:r>
      <w:r w:rsidRPr="0033007C">
        <w:rPr>
          <w:szCs w:val="20"/>
        </w:rPr>
        <w:t xml:space="preserve"> puntos</w:t>
      </w:r>
      <w:r w:rsidR="0033538E" w:rsidRPr="0033007C">
        <w:rPr>
          <w:szCs w:val="20"/>
        </w:rPr>
        <w:t xml:space="preserve"> respectivamente,</w:t>
      </w:r>
      <w:r w:rsidRPr="0033007C">
        <w:rPr>
          <w:szCs w:val="20"/>
        </w:rPr>
        <w:t xml:space="preserve"> y en </w:t>
      </w:r>
      <w:sdt>
        <w:sdtPr>
          <w:rPr>
            <w:szCs w:val="20"/>
          </w:rPr>
          <w:alias w:val="Dimensión"/>
          <w:tag w:val="Dimensión"/>
          <w:id w:val="-444305346"/>
          <w:placeholder>
            <w:docPart w:val="DB22D85DB4524E01886A783DD501EDC5"/>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33007C" w:rsidRPr="0033007C">
            <w:rPr>
              <w:szCs w:val="20"/>
            </w:rPr>
            <w:t>Profesionalismo de los Empleados</w:t>
          </w:r>
        </w:sdtContent>
      </w:sdt>
      <w:r w:rsidRPr="0033007C">
        <w:rPr>
          <w:szCs w:val="20"/>
        </w:rPr>
        <w:t xml:space="preserve"> el promedio </w:t>
      </w:r>
      <w:r w:rsidR="0033538E" w:rsidRPr="0033007C">
        <w:rPr>
          <w:szCs w:val="20"/>
        </w:rPr>
        <w:t>con menor valoración</w:t>
      </w:r>
      <w:r w:rsidRPr="0033007C">
        <w:rPr>
          <w:szCs w:val="20"/>
        </w:rPr>
        <w:t xml:space="preserve"> con </w:t>
      </w:r>
      <w:r w:rsidR="0033007C" w:rsidRPr="0033007C">
        <w:rPr>
          <w:szCs w:val="20"/>
        </w:rPr>
        <w:t>9.36</w:t>
      </w:r>
      <w:r w:rsidRPr="0033007C">
        <w:rPr>
          <w:szCs w:val="20"/>
        </w:rPr>
        <w:t xml:space="preserve"> puntos (ver</w:t>
      </w:r>
      <w:r w:rsidRPr="003610C0">
        <w:rPr>
          <w:szCs w:val="20"/>
        </w:rPr>
        <w:t xml:space="preserve"> Gráfico 1.2 y </w:t>
      </w:r>
      <w:hyperlink w:anchor="_Anexo_2:_Índice" w:history="1">
        <w:r w:rsidRPr="00B555B1">
          <w:rPr>
            <w:rStyle w:val="Hipervnculo"/>
            <w:szCs w:val="20"/>
          </w:rPr>
          <w:t>Anexo 2</w:t>
        </w:r>
      </w:hyperlink>
      <w:r w:rsidRPr="003610C0">
        <w:rPr>
          <w:szCs w:val="20"/>
        </w:rPr>
        <w:t>)</w:t>
      </w:r>
      <w:r w:rsidRPr="003610C0">
        <w:t>.</w:t>
      </w:r>
    </w:p>
    <w:p w14:paraId="4A5DA0B4" w14:textId="6F17518E" w:rsidR="00D36CB0" w:rsidRPr="00FE1A74" w:rsidRDefault="00D36CB0" w:rsidP="003610C0"/>
    <w:p w14:paraId="3FAF21B3" w14:textId="66B0CC43" w:rsidR="003B612C" w:rsidRDefault="003427FC" w:rsidP="00FE1A74">
      <w:r>
        <w:rPr>
          <w:noProof/>
        </w:rPr>
        <w:drawing>
          <wp:anchor distT="0" distB="0" distL="114300" distR="114300" simplePos="0" relativeHeight="251849216" behindDoc="0" locked="0" layoutInCell="1" allowOverlap="1" wp14:anchorId="1ECD509B" wp14:editId="17C229FF">
            <wp:simplePos x="0" y="0"/>
            <wp:positionH relativeFrom="column">
              <wp:posOffset>3387725</wp:posOffset>
            </wp:positionH>
            <wp:positionV relativeFrom="paragraph">
              <wp:posOffset>1689735</wp:posOffset>
            </wp:positionV>
            <wp:extent cx="2941955" cy="2224405"/>
            <wp:effectExtent l="0" t="0" r="10795" b="4445"/>
            <wp:wrapSquare wrapText="bothSides"/>
            <wp:docPr id="33" name="Gráfico 33">
              <a:extLst xmlns:a="http://schemas.openxmlformats.org/drawingml/2006/main">
                <a:ext uri="{FF2B5EF4-FFF2-40B4-BE49-F238E27FC236}">
                  <a16:creationId xmlns:a16="http://schemas.microsoft.com/office/drawing/2014/main" id="{0CE2CC18-BBBF-4262-AB5A-31BA0783D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00D36CB0">
        <w:rPr>
          <w:noProof/>
        </w:rPr>
        <w:drawing>
          <wp:inline distT="0" distB="0" distL="0" distR="0" wp14:anchorId="341E065B" wp14:editId="11D02E54">
            <wp:extent cx="2941955" cy="2308225"/>
            <wp:effectExtent l="0" t="0" r="10795" b="15875"/>
            <wp:docPr id="31" name="Gráfico 31">
              <a:extLst xmlns:a="http://schemas.openxmlformats.org/drawingml/2006/main">
                <a:ext uri="{FF2B5EF4-FFF2-40B4-BE49-F238E27FC236}">
                  <a16:creationId xmlns:a16="http://schemas.microsoft.com/office/drawing/2014/main" id="{B1BDCAF2-B7AB-4AF8-A206-61C82DB21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AC9A35" w14:textId="77777777" w:rsidR="003B612C" w:rsidRDefault="003B612C" w:rsidP="00FE1A74"/>
    <w:p w14:paraId="44A4B659" w14:textId="77777777" w:rsidR="006C20A1" w:rsidRPr="00896D8A" w:rsidRDefault="006C20A1" w:rsidP="006C20A1">
      <w:pPr>
        <w:pStyle w:val="Ttulo2"/>
      </w:pPr>
      <w:bookmarkStart w:id="32" w:name="_Toc166825525"/>
      <w:bookmarkStart w:id="33" w:name="_Toc215208207"/>
      <w:r>
        <w:t>1.3</w:t>
      </w:r>
      <w:r w:rsidRPr="00896D8A">
        <w:t xml:space="preserve"> ¿Cuál es la evolución de los resultados de medición?</w:t>
      </w:r>
      <w:bookmarkEnd w:id="32"/>
      <w:bookmarkEnd w:id="33"/>
    </w:p>
    <w:p w14:paraId="7DF45F07" w14:textId="77777777" w:rsidR="006C20A1" w:rsidRPr="00F92CA4" w:rsidRDefault="006C20A1" w:rsidP="006C20A1">
      <w:pPr>
        <w:rPr>
          <w:sz w:val="16"/>
          <w:lang w:eastAsia="es-SV"/>
        </w:rPr>
      </w:pPr>
    </w:p>
    <w:p w14:paraId="22EE828F" w14:textId="16569F1B" w:rsidR="006C20A1" w:rsidRPr="00DD6B78" w:rsidRDefault="006C20A1" w:rsidP="006C20A1">
      <w:r w:rsidRPr="00DD6B78">
        <w:t>Para el presente año se obtuvieron los siguientes resultados</w:t>
      </w:r>
      <w:r>
        <w:t>:</w:t>
      </w:r>
    </w:p>
    <w:p w14:paraId="389B310B" w14:textId="0AD6600D" w:rsidR="0033007C" w:rsidRDefault="0033007C" w:rsidP="006C20A1">
      <w:r>
        <w:rPr>
          <w:noProof/>
        </w:rPr>
        <w:drawing>
          <wp:inline distT="0" distB="0" distL="0" distR="0" wp14:anchorId="5D2F8419" wp14:editId="76E06D68">
            <wp:extent cx="2941955" cy="1665027"/>
            <wp:effectExtent l="0" t="0" r="10795" b="11430"/>
            <wp:docPr id="32" name="Gráfico 32">
              <a:extLst xmlns:a="http://schemas.openxmlformats.org/drawingml/2006/main">
                <a:ext uri="{FF2B5EF4-FFF2-40B4-BE49-F238E27FC236}">
                  <a16:creationId xmlns:a16="http://schemas.microsoft.com/office/drawing/2014/main" id="{68EADA3C-01C0-4E41-A4B4-048751D72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5F8888" w14:textId="4EEE5148" w:rsidR="006C20A1" w:rsidRPr="00EF1349" w:rsidRDefault="006C20A1" w:rsidP="006C20A1">
      <w:pPr>
        <w:rPr>
          <w:szCs w:val="20"/>
        </w:rPr>
      </w:pPr>
      <w:r w:rsidRPr="00195F4E">
        <w:t xml:space="preserve">El </w:t>
      </w:r>
      <w:r w:rsidR="00A94E0B" w:rsidRPr="00195F4E">
        <w:t>77</w:t>
      </w:r>
      <w:r w:rsidR="00A94E0B" w:rsidRPr="009E4E4F">
        <w:t>.03</w:t>
      </w:r>
      <w:r w:rsidRPr="009E4E4F">
        <w:t>% (</w:t>
      </w:r>
      <w:r w:rsidR="003610C0" w:rsidRPr="009E4E4F">
        <w:t>2</w:t>
      </w:r>
      <w:r w:rsidR="00A94E0B" w:rsidRPr="009E4E4F">
        <w:t>85</w:t>
      </w:r>
      <w:r w:rsidRPr="009E4E4F">
        <w:t xml:space="preserve"> usuarios) manifestó que ha mejorado </w:t>
      </w:r>
      <w:r w:rsidR="002D11E7" w:rsidRPr="009E4E4F">
        <w:t>la calidad de los servicios</w:t>
      </w:r>
      <w:r w:rsidRPr="009E4E4F">
        <w:t xml:space="preserve">, el </w:t>
      </w:r>
      <w:r w:rsidR="00A94E0B" w:rsidRPr="009E4E4F">
        <w:t>8.65</w:t>
      </w:r>
      <w:r w:rsidRPr="009E4E4F">
        <w:t>% (</w:t>
      </w:r>
      <w:r w:rsidR="003610C0" w:rsidRPr="009E4E4F">
        <w:t>3</w:t>
      </w:r>
      <w:r w:rsidR="00A94E0B" w:rsidRPr="009E4E4F">
        <w:t>2</w:t>
      </w:r>
      <w:r w:rsidRPr="009E4E4F">
        <w:t xml:space="preserve"> usuarios) expresa que está igual, el </w:t>
      </w:r>
      <w:r w:rsidR="00A94E0B" w:rsidRPr="009E4E4F">
        <w:t>12</w:t>
      </w:r>
      <w:r w:rsidR="003610C0" w:rsidRPr="009E4E4F">
        <w:t>.1</w:t>
      </w:r>
      <w:r w:rsidR="00A94E0B" w:rsidRPr="009E4E4F">
        <w:t>6</w:t>
      </w:r>
      <w:r w:rsidRPr="009E4E4F">
        <w:t>% (</w:t>
      </w:r>
      <w:r w:rsidR="00A94E0B" w:rsidRPr="009E4E4F">
        <w:t>45</w:t>
      </w:r>
      <w:r w:rsidRPr="009E4E4F">
        <w:t xml:space="preserve"> usuario</w:t>
      </w:r>
      <w:r w:rsidR="00A94E0B" w:rsidRPr="009E4E4F">
        <w:t>s</w:t>
      </w:r>
      <w:r w:rsidRPr="009E4E4F">
        <w:t xml:space="preserve">) no respondió y un </w:t>
      </w:r>
      <w:r w:rsidR="00195F4E" w:rsidRPr="009E4E4F">
        <w:t>2.16</w:t>
      </w:r>
      <w:r w:rsidRPr="009E4E4F">
        <w:t>% (</w:t>
      </w:r>
      <w:r w:rsidR="00195F4E" w:rsidRPr="009E4E4F">
        <w:t>8</w:t>
      </w:r>
      <w:r w:rsidRPr="009E4E4F">
        <w:t xml:space="preserve"> usuarios) indicó ha</w:t>
      </w:r>
      <w:r w:rsidR="00C645BB" w:rsidRPr="009E4E4F">
        <w:t xml:space="preserve"> desmejorado.</w:t>
      </w:r>
    </w:p>
    <w:p w14:paraId="5505C1E4" w14:textId="77777777" w:rsidR="006C20A1" w:rsidRDefault="006C20A1" w:rsidP="00FE1A74">
      <w:pPr>
        <w:pStyle w:val="Ttulo2"/>
      </w:pPr>
      <w:bookmarkStart w:id="34" w:name="_Toc97812555"/>
    </w:p>
    <w:p w14:paraId="58EC24AA" w14:textId="77777777" w:rsidR="00FE1A74" w:rsidRPr="00212636" w:rsidRDefault="00666AE4" w:rsidP="00FE1A74">
      <w:pPr>
        <w:pStyle w:val="Ttulo2"/>
      </w:pPr>
      <w:bookmarkStart w:id="35" w:name="_Toc215208208"/>
      <w:r>
        <w:t>1.4</w:t>
      </w:r>
      <w:r w:rsidR="00FE1A74" w:rsidRPr="00212636">
        <w:t xml:space="preserve"> Índice de Satisfacción </w:t>
      </w:r>
      <w:bookmarkEnd w:id="34"/>
      <w:r w:rsidR="00FE1A74" w:rsidRPr="00212636">
        <w:t>por Clase de Usuario</w:t>
      </w:r>
      <w:bookmarkEnd w:id="35"/>
    </w:p>
    <w:p w14:paraId="7647699E" w14:textId="77777777" w:rsidR="00FE1A74" w:rsidRPr="00212636" w:rsidRDefault="00FE1A74" w:rsidP="00FE1A74">
      <w:pPr>
        <w:rPr>
          <w:szCs w:val="20"/>
        </w:rPr>
      </w:pPr>
    </w:p>
    <w:p w14:paraId="2CABC6C3" w14:textId="52443183" w:rsidR="00FE1A74" w:rsidRPr="00D95E7F" w:rsidRDefault="00FE1A74" w:rsidP="00FE1A74">
      <w:pPr>
        <w:rPr>
          <w:szCs w:val="20"/>
        </w:rPr>
      </w:pPr>
      <w:r w:rsidRPr="008F3ECC">
        <w:rPr>
          <w:szCs w:val="20"/>
        </w:rPr>
        <w:t xml:space="preserve">El </w:t>
      </w:r>
      <w:r w:rsidRPr="008F3ECC">
        <w:rPr>
          <w:color w:val="000000" w:themeColor="text1"/>
          <w:szCs w:val="20"/>
        </w:rPr>
        <w:t xml:space="preserve">Índice de Satisfacción de los Contribuyentes </w:t>
      </w:r>
      <w:r w:rsidRPr="008F3ECC">
        <w:rPr>
          <w:szCs w:val="20"/>
        </w:rPr>
        <w:t xml:space="preserve">es de </w:t>
      </w:r>
      <w:r w:rsidR="003610C0" w:rsidRPr="008F3ECC">
        <w:rPr>
          <w:szCs w:val="20"/>
        </w:rPr>
        <w:t>9.</w:t>
      </w:r>
      <w:r w:rsidR="007B0A45" w:rsidRPr="008F3ECC">
        <w:rPr>
          <w:szCs w:val="20"/>
        </w:rPr>
        <w:t>43</w:t>
      </w:r>
      <w:r w:rsidRPr="008F3ECC">
        <w:rPr>
          <w:szCs w:val="20"/>
        </w:rPr>
        <w:t xml:space="preserve"> puntos, por el aporte que realizan los promedios de las dimensiones de </w:t>
      </w:r>
      <w:sdt>
        <w:sdtPr>
          <w:rPr>
            <w:szCs w:val="20"/>
          </w:rPr>
          <w:alias w:val="Dimensión"/>
          <w:tag w:val="Dimensión"/>
          <w:id w:val="-196392006"/>
          <w:placeholder>
            <w:docPart w:val="1075EC2158364DCF9718E21369B52534"/>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Pr="008F3ECC">
            <w:rPr>
              <w:szCs w:val="20"/>
            </w:rPr>
            <w:t>Capacidad de Respuesta</w:t>
          </w:r>
        </w:sdtContent>
      </w:sdt>
      <w:r w:rsidRPr="008F3ECC">
        <w:rPr>
          <w:szCs w:val="20"/>
        </w:rPr>
        <w:t xml:space="preserve"> </w:t>
      </w:r>
      <w:r w:rsidR="007358FB" w:rsidRPr="008F3ECC">
        <w:rPr>
          <w:szCs w:val="20"/>
        </w:rPr>
        <w:t>9.</w:t>
      </w:r>
      <w:r w:rsidR="00A8180E" w:rsidRPr="008F3ECC">
        <w:rPr>
          <w:szCs w:val="20"/>
        </w:rPr>
        <w:t>4</w:t>
      </w:r>
      <w:r w:rsidR="00920885" w:rsidRPr="008F3ECC">
        <w:rPr>
          <w:szCs w:val="20"/>
        </w:rPr>
        <w:t>5</w:t>
      </w:r>
      <w:r w:rsidRPr="008F3ECC">
        <w:rPr>
          <w:szCs w:val="20"/>
        </w:rPr>
        <w:t xml:space="preserve"> puntos y </w:t>
      </w:r>
      <w:sdt>
        <w:sdtPr>
          <w:rPr>
            <w:szCs w:val="20"/>
          </w:rPr>
          <w:alias w:val="Dimensión"/>
          <w:tag w:val="Dimensión"/>
          <w:id w:val="1380591149"/>
          <w:placeholder>
            <w:docPart w:val="A9442D4E01BB48F6BD9E9E544D1DCA70"/>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A8180E" w:rsidRPr="008F3ECC">
            <w:rPr>
              <w:szCs w:val="20"/>
            </w:rPr>
            <w:t>Empatía del Personal</w:t>
          </w:r>
        </w:sdtContent>
      </w:sdt>
      <w:r w:rsidRPr="008F3ECC">
        <w:rPr>
          <w:szCs w:val="20"/>
        </w:rPr>
        <w:t xml:space="preserve"> con </w:t>
      </w:r>
      <w:r w:rsidR="007358FB" w:rsidRPr="008F3ECC">
        <w:rPr>
          <w:szCs w:val="20"/>
        </w:rPr>
        <w:t>9.</w:t>
      </w:r>
      <w:r w:rsidR="00A8180E" w:rsidRPr="008F3ECC">
        <w:rPr>
          <w:szCs w:val="20"/>
        </w:rPr>
        <w:t>53</w:t>
      </w:r>
      <w:r w:rsidRPr="008F3ECC">
        <w:rPr>
          <w:szCs w:val="20"/>
        </w:rPr>
        <w:t xml:space="preserve"> puntos.</w:t>
      </w:r>
    </w:p>
    <w:p w14:paraId="54F50420" w14:textId="26BE6CFD" w:rsidR="00FE1A74" w:rsidRDefault="00FE1A74" w:rsidP="00FE1A74">
      <w:pPr>
        <w:rPr>
          <w:szCs w:val="20"/>
        </w:rPr>
      </w:pPr>
    </w:p>
    <w:p w14:paraId="56AC1EEF" w14:textId="5F150D3F" w:rsidR="00FE1A74" w:rsidRPr="00740C0D" w:rsidRDefault="00FE1A74" w:rsidP="00FE1A74">
      <w:pPr>
        <w:rPr>
          <w:color w:val="000000" w:themeColor="text1"/>
          <w:szCs w:val="20"/>
        </w:rPr>
      </w:pPr>
      <w:r>
        <w:rPr>
          <w:szCs w:val="20"/>
        </w:rPr>
        <w:t xml:space="preserve">Respecto al </w:t>
      </w:r>
      <w:r w:rsidRPr="00D95E7F">
        <w:rPr>
          <w:color w:val="000000" w:themeColor="text1"/>
          <w:szCs w:val="20"/>
        </w:rPr>
        <w:t>Índice de Satisfacción de l</w:t>
      </w:r>
      <w:r>
        <w:rPr>
          <w:color w:val="000000" w:themeColor="text1"/>
          <w:szCs w:val="20"/>
        </w:rPr>
        <w:t>os</w:t>
      </w:r>
      <w:r w:rsidRPr="00D95E7F">
        <w:rPr>
          <w:color w:val="000000" w:themeColor="text1"/>
          <w:szCs w:val="20"/>
        </w:rPr>
        <w:t xml:space="preserve"> </w:t>
      </w:r>
      <w:r>
        <w:rPr>
          <w:color w:val="000000" w:themeColor="text1"/>
          <w:szCs w:val="20"/>
        </w:rPr>
        <w:t>Usuarios Externos</w:t>
      </w:r>
      <w:r w:rsidRPr="00D95E7F">
        <w:rPr>
          <w:color w:val="000000" w:themeColor="text1"/>
          <w:szCs w:val="20"/>
        </w:rPr>
        <w:t xml:space="preserve"> </w:t>
      </w:r>
      <w:r w:rsidRPr="003610C0">
        <w:rPr>
          <w:szCs w:val="20"/>
        </w:rPr>
        <w:t xml:space="preserve">es </w:t>
      </w:r>
      <w:r w:rsidRPr="00740C0D">
        <w:rPr>
          <w:szCs w:val="20"/>
        </w:rPr>
        <w:t xml:space="preserve">de </w:t>
      </w:r>
      <w:r w:rsidR="00A8180E" w:rsidRPr="00740C0D">
        <w:rPr>
          <w:szCs w:val="20"/>
        </w:rPr>
        <w:t>9.28</w:t>
      </w:r>
      <w:r w:rsidRPr="00740C0D">
        <w:rPr>
          <w:szCs w:val="20"/>
        </w:rPr>
        <w:t xml:space="preserve"> puntos, por los resultados en las dimensiones de </w:t>
      </w:r>
      <w:sdt>
        <w:sdtPr>
          <w:rPr>
            <w:color w:val="000000" w:themeColor="text1"/>
            <w:szCs w:val="20"/>
          </w:rPr>
          <w:alias w:val="Dimensión"/>
          <w:tag w:val="Dimensión"/>
          <w:id w:val="1479810484"/>
          <w:placeholder>
            <w:docPart w:val="F530292C669149CBA989ED92B202C765"/>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740C0D" w:rsidRPr="00740C0D">
            <w:rPr>
              <w:color w:val="000000" w:themeColor="text1"/>
              <w:szCs w:val="20"/>
            </w:rPr>
            <w:t>Capacidad de Respuesta</w:t>
          </w:r>
        </w:sdtContent>
      </w:sdt>
      <w:r w:rsidRPr="00740C0D">
        <w:rPr>
          <w:color w:val="000000" w:themeColor="text1"/>
          <w:szCs w:val="20"/>
        </w:rPr>
        <w:t xml:space="preserve"> (9.</w:t>
      </w:r>
      <w:r w:rsidR="00740C0D" w:rsidRPr="00740C0D">
        <w:rPr>
          <w:color w:val="000000" w:themeColor="text1"/>
          <w:szCs w:val="20"/>
        </w:rPr>
        <w:t>17</w:t>
      </w:r>
      <w:r w:rsidRPr="00740C0D">
        <w:rPr>
          <w:color w:val="000000" w:themeColor="text1"/>
          <w:szCs w:val="20"/>
        </w:rPr>
        <w:t xml:space="preserve"> puntos)</w:t>
      </w:r>
      <w:r w:rsidR="007358FB" w:rsidRPr="00740C0D">
        <w:rPr>
          <w:color w:val="000000" w:themeColor="text1"/>
          <w:szCs w:val="20"/>
        </w:rPr>
        <w:t>.</w:t>
      </w:r>
    </w:p>
    <w:p w14:paraId="242B9277" w14:textId="77777777" w:rsidR="007358FB" w:rsidRPr="00B3376B" w:rsidRDefault="007358FB" w:rsidP="00FE1A74">
      <w:pPr>
        <w:rPr>
          <w:sz w:val="14"/>
          <w:szCs w:val="20"/>
        </w:rPr>
      </w:pPr>
    </w:p>
    <w:p w14:paraId="369E9854" w14:textId="7AD48FD4" w:rsidR="00FE1A74" w:rsidRDefault="00FE1A74" w:rsidP="00FE1A74">
      <w:pPr>
        <w:rPr>
          <w:szCs w:val="20"/>
        </w:rPr>
      </w:pPr>
      <w:r w:rsidRPr="007358FB">
        <w:rPr>
          <w:szCs w:val="20"/>
        </w:rPr>
        <w:t xml:space="preserve">Mostrando una </w:t>
      </w:r>
      <w:r w:rsidRPr="00740C0D">
        <w:rPr>
          <w:szCs w:val="20"/>
        </w:rPr>
        <w:t>mejora</w:t>
      </w:r>
      <w:r w:rsidRPr="007358FB">
        <w:rPr>
          <w:szCs w:val="20"/>
        </w:rPr>
        <w:t xml:space="preserve"> en ambos rubros</w:t>
      </w:r>
      <w:r w:rsidR="007358FB">
        <w:rPr>
          <w:szCs w:val="20"/>
        </w:rPr>
        <w:t xml:space="preserve"> de usuarios</w:t>
      </w:r>
      <w:r w:rsidRPr="007358FB">
        <w:rPr>
          <w:szCs w:val="20"/>
        </w:rPr>
        <w:t xml:space="preserve"> en comparación a los resultados obtenido en el año </w:t>
      </w:r>
      <w:r w:rsidRPr="003206AD">
        <w:rPr>
          <w:szCs w:val="20"/>
        </w:rPr>
        <w:t>20</w:t>
      </w:r>
      <w:r w:rsidR="00666AE4" w:rsidRPr="003206AD">
        <w:rPr>
          <w:szCs w:val="20"/>
        </w:rPr>
        <w:t>2</w:t>
      </w:r>
      <w:r w:rsidR="0061013F" w:rsidRPr="003206AD">
        <w:rPr>
          <w:szCs w:val="20"/>
        </w:rPr>
        <w:t>4</w:t>
      </w:r>
      <w:r w:rsidRPr="003206AD">
        <w:rPr>
          <w:szCs w:val="20"/>
        </w:rPr>
        <w:t xml:space="preserve">. </w:t>
      </w:r>
      <w:r w:rsidR="003206AD" w:rsidRPr="003206AD">
        <w:rPr>
          <w:szCs w:val="20"/>
        </w:rPr>
        <w:t>Lo</w:t>
      </w:r>
      <w:r w:rsidRPr="003206AD">
        <w:rPr>
          <w:szCs w:val="20"/>
        </w:rPr>
        <w:t>s índices</w:t>
      </w:r>
      <w:r w:rsidRPr="00D95E7F">
        <w:rPr>
          <w:szCs w:val="20"/>
        </w:rPr>
        <w:t xml:space="preserve"> muestran un nivel </w:t>
      </w:r>
      <w:r w:rsidRPr="00D95E7F">
        <w:rPr>
          <w:b/>
          <w:szCs w:val="20"/>
        </w:rPr>
        <w:t>muy satisfactorio</w:t>
      </w:r>
      <w:r w:rsidRPr="00D95E7F">
        <w:rPr>
          <w:szCs w:val="20"/>
        </w:rPr>
        <w:t xml:space="preserve"> dentro de la escala de satisfacción del modelo </w:t>
      </w:r>
      <w:r w:rsidRPr="00D95E7F">
        <w:rPr>
          <w:color w:val="000000" w:themeColor="text1"/>
          <w:szCs w:val="20"/>
        </w:rPr>
        <w:t xml:space="preserve">empleado (ver Gráfico </w:t>
      </w:r>
      <w:r w:rsidR="003610C0">
        <w:rPr>
          <w:color w:val="000000" w:themeColor="text1"/>
          <w:szCs w:val="20"/>
        </w:rPr>
        <w:t>1.4</w:t>
      </w:r>
      <w:r>
        <w:rPr>
          <w:color w:val="000000" w:themeColor="text1"/>
          <w:szCs w:val="20"/>
        </w:rPr>
        <w:t xml:space="preserve"> y</w:t>
      </w:r>
      <w:r w:rsidRPr="00D95E7F">
        <w:rPr>
          <w:color w:val="000000" w:themeColor="text1"/>
          <w:szCs w:val="20"/>
        </w:rPr>
        <w:t xml:space="preserve"> </w:t>
      </w:r>
      <w:hyperlink w:anchor="_Anexo_2:_Índice" w:history="1">
        <w:r w:rsidRPr="00B555B1">
          <w:rPr>
            <w:rStyle w:val="Hipervnculo"/>
            <w:szCs w:val="20"/>
          </w:rPr>
          <w:t xml:space="preserve">Anexo </w:t>
        </w:r>
        <w:r w:rsidR="003610C0" w:rsidRPr="00B555B1">
          <w:rPr>
            <w:rStyle w:val="Hipervnculo"/>
            <w:szCs w:val="20"/>
          </w:rPr>
          <w:t>2</w:t>
        </w:r>
      </w:hyperlink>
      <w:r w:rsidRPr="000E4D2B">
        <w:rPr>
          <w:szCs w:val="20"/>
        </w:rPr>
        <w:t>)</w:t>
      </w:r>
      <w:r>
        <w:rPr>
          <w:szCs w:val="20"/>
        </w:rPr>
        <w:t>.</w:t>
      </w:r>
      <w:r w:rsidRPr="000E4D2B">
        <w:rPr>
          <w:szCs w:val="20"/>
        </w:rPr>
        <w:t xml:space="preserve"> </w:t>
      </w:r>
    </w:p>
    <w:p w14:paraId="7D4691B9" w14:textId="3D75B8C1" w:rsidR="00FE1A74" w:rsidRDefault="00FE1A74" w:rsidP="00FE1A74">
      <w:pPr>
        <w:rPr>
          <w:szCs w:val="20"/>
        </w:rPr>
      </w:pPr>
    </w:p>
    <w:p w14:paraId="286E0058" w14:textId="77777777" w:rsidR="00FE1A74" w:rsidRPr="00F23F76" w:rsidRDefault="00666AE4" w:rsidP="00FE1A74">
      <w:pPr>
        <w:pStyle w:val="Ttulo2"/>
      </w:pPr>
      <w:bookmarkStart w:id="36" w:name="_Toc215208209"/>
      <w:bookmarkStart w:id="37" w:name="_Toc74643913"/>
      <w:bookmarkStart w:id="38" w:name="_Toc97812556"/>
      <w:bookmarkStart w:id="39" w:name="_Toc62735991"/>
      <w:bookmarkStart w:id="40" w:name="_Toc62738607"/>
      <w:r>
        <w:t>1.5</w:t>
      </w:r>
      <w:r w:rsidR="00FE1A74" w:rsidRPr="00F23F76">
        <w:t xml:space="preserve"> Índice de Satisfacción por Servicio</w:t>
      </w:r>
      <w:bookmarkEnd w:id="36"/>
      <w:r w:rsidR="00FE1A74" w:rsidRPr="00F23F76">
        <w:t xml:space="preserve"> </w:t>
      </w:r>
      <w:bookmarkEnd w:id="37"/>
      <w:bookmarkEnd w:id="38"/>
      <w:r w:rsidR="00FE1A74" w:rsidRPr="00F23F76">
        <w:t xml:space="preserve"> </w:t>
      </w:r>
    </w:p>
    <w:p w14:paraId="1F100025" w14:textId="77777777" w:rsidR="00FE1A74" w:rsidRPr="00D95E7F" w:rsidRDefault="00FE1A74" w:rsidP="00FE1A74">
      <w:pPr>
        <w:rPr>
          <w:szCs w:val="20"/>
          <w:highlight w:val="yellow"/>
        </w:rPr>
      </w:pPr>
    </w:p>
    <w:p w14:paraId="43E24C8E" w14:textId="7C4CF134" w:rsidR="00FE1A74" w:rsidRPr="00D95E7F" w:rsidRDefault="00FE1A74" w:rsidP="00FE1A74">
      <w:pPr>
        <w:rPr>
          <w:szCs w:val="20"/>
        </w:rPr>
      </w:pPr>
      <w:r>
        <w:rPr>
          <w:szCs w:val="20"/>
        </w:rPr>
        <w:lastRenderedPageBreak/>
        <w:t xml:space="preserve">En </w:t>
      </w:r>
      <w:r w:rsidR="00784730">
        <w:rPr>
          <w:szCs w:val="20"/>
        </w:rPr>
        <w:t>relación con el</w:t>
      </w:r>
      <w:r w:rsidR="00385F53" w:rsidRPr="003206AD">
        <w:rPr>
          <w:szCs w:val="20"/>
        </w:rPr>
        <w:t xml:space="preserve"> resultado del</w:t>
      </w:r>
      <w:r w:rsidRPr="003206AD">
        <w:rPr>
          <w:szCs w:val="20"/>
        </w:rPr>
        <w:t xml:space="preserve"> Índice de Satisfacción </w:t>
      </w:r>
      <w:r w:rsidR="00D85D2E" w:rsidRPr="003206AD">
        <w:rPr>
          <w:szCs w:val="20"/>
        </w:rPr>
        <w:t>por</w:t>
      </w:r>
      <w:r w:rsidRPr="003206AD">
        <w:rPr>
          <w:szCs w:val="20"/>
        </w:rPr>
        <w:t xml:space="preserve"> Servicios</w:t>
      </w:r>
      <w:r w:rsidR="000B523D" w:rsidRPr="003206AD">
        <w:rPr>
          <w:szCs w:val="20"/>
        </w:rPr>
        <w:t xml:space="preserve">, estos </w:t>
      </w:r>
      <w:r w:rsidR="00992C75" w:rsidRPr="003206AD">
        <w:t>fueron agrupados por tipo de servicio (Autorización, Donación, Exportación, Importación, Tránsito y Rescate)</w:t>
      </w:r>
      <w:r w:rsidR="000B523D" w:rsidRPr="003206AD">
        <w:t xml:space="preserve"> y </w:t>
      </w:r>
      <w:r w:rsidRPr="00D95E7F">
        <w:rPr>
          <w:szCs w:val="20"/>
        </w:rPr>
        <w:t>se determina lo siguiente:</w:t>
      </w:r>
    </w:p>
    <w:p w14:paraId="5B9FB781" w14:textId="3A5DE28F" w:rsidR="00FE1A74" w:rsidRDefault="00FE1A74" w:rsidP="0010634F">
      <w:pPr>
        <w:pStyle w:val="Prrafodelista"/>
        <w:numPr>
          <w:ilvl w:val="0"/>
          <w:numId w:val="2"/>
        </w:numPr>
        <w:rPr>
          <w:rFonts w:asciiTheme="minorHAnsi" w:hAnsiTheme="minorHAnsi"/>
          <w:sz w:val="20"/>
        </w:rPr>
      </w:pPr>
      <w:bookmarkStart w:id="41" w:name="_Hlk132928667"/>
      <w:r w:rsidRPr="00B3376B">
        <w:rPr>
          <w:rFonts w:asciiTheme="minorHAnsi" w:hAnsiTheme="minorHAnsi"/>
          <w:b/>
          <w:sz w:val="20"/>
        </w:rPr>
        <w:t xml:space="preserve">El </w:t>
      </w:r>
      <w:r w:rsidR="00FC0417" w:rsidRPr="00B3376B">
        <w:rPr>
          <w:rFonts w:asciiTheme="minorHAnsi" w:hAnsiTheme="minorHAnsi"/>
          <w:b/>
          <w:sz w:val="20"/>
        </w:rPr>
        <w:t xml:space="preserve">tipo de </w:t>
      </w:r>
      <w:r w:rsidRPr="00B3376B">
        <w:rPr>
          <w:rFonts w:asciiTheme="minorHAnsi" w:hAnsiTheme="minorHAnsi"/>
          <w:b/>
          <w:sz w:val="20"/>
        </w:rPr>
        <w:t>servicio</w:t>
      </w:r>
      <w:r w:rsidRPr="00AF1CDC">
        <w:rPr>
          <w:rFonts w:asciiTheme="minorHAnsi" w:hAnsiTheme="minorHAnsi"/>
          <w:sz w:val="20"/>
        </w:rPr>
        <w:t xml:space="preserve"> con mayor nivel de satisfacción es </w:t>
      </w:r>
      <w:r w:rsidRPr="00F81CD7">
        <w:rPr>
          <w:rFonts w:asciiTheme="minorHAnsi" w:hAnsiTheme="minorHAnsi"/>
          <w:sz w:val="20"/>
        </w:rPr>
        <w:t>“</w:t>
      </w:r>
      <w:r w:rsidR="00AD6AE8" w:rsidRPr="00F81CD7">
        <w:rPr>
          <w:rFonts w:asciiTheme="minorHAnsi" w:hAnsiTheme="minorHAnsi"/>
          <w:sz w:val="20"/>
        </w:rPr>
        <w:t>Autorización</w:t>
      </w:r>
      <w:r w:rsidRPr="00F81CD7">
        <w:rPr>
          <w:rFonts w:asciiTheme="minorHAnsi" w:hAnsiTheme="minorHAnsi"/>
          <w:sz w:val="20"/>
        </w:rPr>
        <w:t>” con</w:t>
      </w:r>
      <w:r w:rsidRPr="00F81CD7">
        <w:rPr>
          <w:rFonts w:asciiTheme="minorHAnsi" w:hAnsiTheme="minorHAnsi"/>
          <w:color w:val="000000" w:themeColor="text1"/>
          <w:sz w:val="20"/>
        </w:rPr>
        <w:t xml:space="preserve"> 9.</w:t>
      </w:r>
      <w:r w:rsidR="00AD6AE8" w:rsidRPr="00F81CD7">
        <w:rPr>
          <w:rFonts w:asciiTheme="minorHAnsi" w:hAnsiTheme="minorHAnsi"/>
          <w:color w:val="000000" w:themeColor="text1"/>
          <w:sz w:val="20"/>
        </w:rPr>
        <w:t>62</w:t>
      </w:r>
      <w:r w:rsidRPr="00F81CD7">
        <w:rPr>
          <w:rFonts w:asciiTheme="minorHAnsi" w:hAnsiTheme="minorHAnsi"/>
          <w:color w:val="000000" w:themeColor="text1"/>
          <w:sz w:val="20"/>
        </w:rPr>
        <w:t xml:space="preserve"> </w:t>
      </w:r>
      <w:r w:rsidRPr="00F81CD7">
        <w:rPr>
          <w:rFonts w:asciiTheme="minorHAnsi" w:hAnsiTheme="minorHAnsi"/>
          <w:sz w:val="20"/>
        </w:rPr>
        <w:t>puntos</w:t>
      </w:r>
      <w:r w:rsidR="0037729D">
        <w:rPr>
          <w:rFonts w:asciiTheme="minorHAnsi" w:hAnsiTheme="minorHAnsi"/>
          <w:sz w:val="20"/>
        </w:rPr>
        <w:t>, donde el servicio “</w:t>
      </w:r>
      <w:r w:rsidR="006137BE" w:rsidRPr="006137BE">
        <w:rPr>
          <w:rFonts w:asciiTheme="minorHAnsi" w:hAnsiTheme="minorHAnsi"/>
          <w:sz w:val="20"/>
        </w:rPr>
        <w:t xml:space="preserve">Autorización de Importación Temporal con Reexportación en el mismo Estado de Contenedores, Remolques y </w:t>
      </w:r>
      <w:r w:rsidR="006137BE" w:rsidRPr="00100F11">
        <w:rPr>
          <w:rFonts w:asciiTheme="minorHAnsi" w:hAnsiTheme="minorHAnsi"/>
          <w:sz w:val="20"/>
        </w:rPr>
        <w:t>Semirremolques que no cuenten con Matrícula de un país del área Centroamericana”</w:t>
      </w:r>
      <w:r w:rsidR="00116E3D" w:rsidRPr="00100F11">
        <w:rPr>
          <w:rFonts w:asciiTheme="minorHAnsi" w:hAnsiTheme="minorHAnsi"/>
          <w:sz w:val="20"/>
        </w:rPr>
        <w:t xml:space="preserve"> es el mejor evaluado</w:t>
      </w:r>
      <w:r w:rsidR="00F81CD7" w:rsidRPr="00100F11">
        <w:rPr>
          <w:rFonts w:asciiTheme="minorHAnsi" w:hAnsiTheme="minorHAnsi"/>
          <w:sz w:val="20"/>
        </w:rPr>
        <w:t xml:space="preserve"> con 9.87 puntos</w:t>
      </w:r>
      <w:r w:rsidRPr="00100F11">
        <w:rPr>
          <w:rFonts w:asciiTheme="minorHAnsi" w:hAnsiTheme="minorHAnsi"/>
          <w:sz w:val="20"/>
        </w:rPr>
        <w:t xml:space="preserve"> (</w:t>
      </w:r>
      <w:r w:rsidRPr="00100F11">
        <w:rPr>
          <w:rFonts w:asciiTheme="minorHAnsi" w:hAnsiTheme="minorHAnsi"/>
          <w:color w:val="000000" w:themeColor="text1"/>
          <w:sz w:val="20"/>
        </w:rPr>
        <w:t>ver</w:t>
      </w:r>
      <w:r w:rsidRPr="00100F11">
        <w:rPr>
          <w:rFonts w:asciiTheme="minorHAnsi" w:hAnsiTheme="minorHAnsi"/>
          <w:sz w:val="20"/>
        </w:rPr>
        <w:t xml:space="preserve"> </w:t>
      </w:r>
      <w:hyperlink w:anchor="_Anexo_3:_Índice" w:history="1">
        <w:r w:rsidRPr="00100F11">
          <w:rPr>
            <w:rStyle w:val="Hipervnculo"/>
            <w:rFonts w:asciiTheme="minorHAnsi" w:hAnsiTheme="minorHAnsi"/>
            <w:sz w:val="20"/>
          </w:rPr>
          <w:t xml:space="preserve">Anexo </w:t>
        </w:r>
        <w:r w:rsidR="004D7C9E" w:rsidRPr="00100F11">
          <w:rPr>
            <w:rStyle w:val="Hipervnculo"/>
            <w:rFonts w:asciiTheme="minorHAnsi" w:hAnsiTheme="minorHAnsi"/>
            <w:sz w:val="20"/>
          </w:rPr>
          <w:t>3</w:t>
        </w:r>
      </w:hyperlink>
      <w:r w:rsidRPr="00100F11">
        <w:rPr>
          <w:rFonts w:asciiTheme="minorHAnsi" w:hAnsiTheme="minorHAnsi"/>
          <w:sz w:val="20"/>
        </w:rPr>
        <w:t>)</w:t>
      </w:r>
      <w:bookmarkEnd w:id="41"/>
      <w:r w:rsidRPr="00100F11">
        <w:rPr>
          <w:rFonts w:asciiTheme="minorHAnsi" w:hAnsiTheme="minorHAnsi"/>
          <w:sz w:val="20"/>
        </w:rPr>
        <w:t>.</w:t>
      </w:r>
    </w:p>
    <w:p w14:paraId="3EC9526E" w14:textId="77777777" w:rsidR="00100F11" w:rsidRPr="00100F11" w:rsidRDefault="00100F11" w:rsidP="00100F11">
      <w:pPr>
        <w:pStyle w:val="Prrafodelista"/>
        <w:numPr>
          <w:ilvl w:val="0"/>
          <w:numId w:val="0"/>
        </w:numPr>
        <w:ind w:left="360"/>
        <w:rPr>
          <w:rFonts w:asciiTheme="minorHAnsi" w:hAnsiTheme="minorHAnsi"/>
          <w:sz w:val="20"/>
        </w:rPr>
      </w:pPr>
    </w:p>
    <w:p w14:paraId="194FBA7D" w14:textId="48327969" w:rsidR="00FE1A74" w:rsidRPr="008879D1" w:rsidRDefault="00B3376B" w:rsidP="0010634F">
      <w:pPr>
        <w:pStyle w:val="Prrafodelista"/>
        <w:numPr>
          <w:ilvl w:val="0"/>
          <w:numId w:val="2"/>
        </w:numPr>
        <w:rPr>
          <w:rFonts w:asciiTheme="minorHAnsi" w:hAnsiTheme="minorHAnsi"/>
          <w:sz w:val="20"/>
        </w:rPr>
      </w:pPr>
      <w:r w:rsidRPr="00100F11">
        <w:rPr>
          <w:rFonts w:asciiTheme="minorHAnsi" w:hAnsiTheme="minorHAnsi"/>
          <w:sz w:val="20"/>
        </w:rPr>
        <w:t>En el</w:t>
      </w:r>
      <w:r w:rsidR="00920885" w:rsidRPr="00100F11">
        <w:rPr>
          <w:rFonts w:asciiTheme="minorHAnsi" w:hAnsiTheme="minorHAnsi"/>
          <w:sz w:val="20"/>
        </w:rPr>
        <w:t xml:space="preserve"> grupo de “Importación” e</w:t>
      </w:r>
      <w:r w:rsidR="00FE1A74" w:rsidRPr="00100F11">
        <w:rPr>
          <w:rFonts w:asciiTheme="minorHAnsi" w:hAnsiTheme="minorHAnsi"/>
          <w:sz w:val="20"/>
        </w:rPr>
        <w:t>l servicio “</w:t>
      </w:r>
      <w:r w:rsidR="00F81CD7" w:rsidRPr="00100F11">
        <w:rPr>
          <w:rFonts w:asciiTheme="minorHAnsi" w:hAnsiTheme="minorHAnsi"/>
          <w:sz w:val="20"/>
        </w:rPr>
        <w:t>Importación temporal con reexportación en el mismo Estado</w:t>
      </w:r>
      <w:r w:rsidR="00116E3D" w:rsidRPr="00100F11">
        <w:rPr>
          <w:rFonts w:asciiTheme="minorHAnsi" w:hAnsiTheme="minorHAnsi"/>
          <w:sz w:val="20"/>
        </w:rPr>
        <w:t xml:space="preserve">” </w:t>
      </w:r>
      <w:r w:rsidR="00FE1A74" w:rsidRPr="00100F11">
        <w:rPr>
          <w:rFonts w:asciiTheme="minorHAnsi" w:hAnsiTheme="minorHAnsi"/>
          <w:sz w:val="20"/>
        </w:rPr>
        <w:t xml:space="preserve">obtuvo un </w:t>
      </w:r>
      <w:r w:rsidR="00FE1A74" w:rsidRPr="00100F11">
        <w:rPr>
          <w:rFonts w:asciiTheme="minorHAnsi" w:hAnsiTheme="minorHAnsi"/>
          <w:color w:val="000000" w:themeColor="text1"/>
          <w:sz w:val="20"/>
        </w:rPr>
        <w:t>Índice d</w:t>
      </w:r>
      <w:r w:rsidR="00FE1A74" w:rsidRPr="00100F11">
        <w:rPr>
          <w:rFonts w:asciiTheme="minorHAnsi" w:hAnsiTheme="minorHAnsi"/>
          <w:sz w:val="20"/>
        </w:rPr>
        <w:t xml:space="preserve">e </w:t>
      </w:r>
      <w:r w:rsidR="00FE1A74" w:rsidRPr="00100F11">
        <w:rPr>
          <w:rFonts w:asciiTheme="minorHAnsi" w:hAnsiTheme="minorHAnsi"/>
          <w:color w:val="000000" w:themeColor="text1"/>
          <w:sz w:val="20"/>
        </w:rPr>
        <w:t>Satisfacción</w:t>
      </w:r>
      <w:r w:rsidR="00FE1A74" w:rsidRPr="00100F11">
        <w:rPr>
          <w:rFonts w:asciiTheme="minorHAnsi" w:hAnsiTheme="minorHAnsi"/>
          <w:sz w:val="20"/>
        </w:rPr>
        <w:t xml:space="preserve"> de </w:t>
      </w:r>
      <w:r w:rsidR="00F81CD7" w:rsidRPr="00100F11">
        <w:rPr>
          <w:rFonts w:asciiTheme="minorHAnsi" w:hAnsiTheme="minorHAnsi"/>
          <w:sz w:val="20"/>
        </w:rPr>
        <w:t xml:space="preserve">8.28 </w:t>
      </w:r>
      <w:r w:rsidR="00FE1A74" w:rsidRPr="00100F11">
        <w:rPr>
          <w:rFonts w:asciiTheme="minorHAnsi" w:hAnsiTheme="minorHAnsi"/>
          <w:sz w:val="20"/>
        </w:rPr>
        <w:t xml:space="preserve">puntos, siendo el servicio que presenta oportunidades de mejora en </w:t>
      </w:r>
      <w:r w:rsidR="004D7C9E" w:rsidRPr="00100F11">
        <w:rPr>
          <w:rFonts w:asciiTheme="minorHAnsi" w:hAnsiTheme="minorHAnsi"/>
          <w:sz w:val="20"/>
        </w:rPr>
        <w:t xml:space="preserve">la dimensión de </w:t>
      </w:r>
      <w:r w:rsidR="00C97182" w:rsidRPr="00100F11">
        <w:rPr>
          <w:rFonts w:asciiTheme="minorHAnsi" w:hAnsiTheme="minorHAnsi"/>
          <w:sz w:val="20"/>
        </w:rPr>
        <w:t>Empatía del personal</w:t>
      </w:r>
      <w:r w:rsidR="00FE1A74" w:rsidRPr="008879D1">
        <w:rPr>
          <w:rFonts w:asciiTheme="minorHAnsi" w:hAnsiTheme="minorHAnsi"/>
          <w:sz w:val="20"/>
        </w:rPr>
        <w:t xml:space="preserve"> (</w:t>
      </w:r>
      <w:r w:rsidR="00FE1A74" w:rsidRPr="008879D1">
        <w:rPr>
          <w:rFonts w:asciiTheme="minorHAnsi" w:hAnsiTheme="minorHAnsi"/>
          <w:color w:val="000000" w:themeColor="text1"/>
          <w:sz w:val="20"/>
        </w:rPr>
        <w:t xml:space="preserve">ver </w:t>
      </w:r>
      <w:hyperlink w:anchor="_Anexo_3:_Índice" w:history="1">
        <w:r w:rsidR="00FE1A74" w:rsidRPr="008879D1">
          <w:rPr>
            <w:rStyle w:val="Hipervnculo"/>
            <w:rFonts w:asciiTheme="minorHAnsi" w:hAnsiTheme="minorHAnsi"/>
            <w:sz w:val="20"/>
          </w:rPr>
          <w:t xml:space="preserve">Anexo </w:t>
        </w:r>
        <w:r w:rsidR="004D7C9E" w:rsidRPr="008879D1">
          <w:rPr>
            <w:rStyle w:val="Hipervnculo"/>
            <w:rFonts w:asciiTheme="minorHAnsi" w:hAnsiTheme="minorHAnsi"/>
            <w:sz w:val="20"/>
          </w:rPr>
          <w:t>3</w:t>
        </w:r>
      </w:hyperlink>
      <w:r w:rsidR="00FE1A74" w:rsidRPr="008879D1">
        <w:rPr>
          <w:rFonts w:asciiTheme="minorHAnsi" w:hAnsiTheme="minorHAnsi"/>
          <w:color w:val="000000" w:themeColor="text1"/>
          <w:sz w:val="20"/>
        </w:rPr>
        <w:t>)</w:t>
      </w:r>
      <w:r w:rsidR="00FE1A74" w:rsidRPr="008879D1">
        <w:rPr>
          <w:rFonts w:asciiTheme="minorHAnsi" w:hAnsiTheme="minorHAnsi"/>
          <w:sz w:val="20"/>
        </w:rPr>
        <w:t>.</w:t>
      </w:r>
    </w:p>
    <w:p w14:paraId="21F09138" w14:textId="62933CA8" w:rsidR="00AD7F3F" w:rsidRDefault="00AD7F3F" w:rsidP="00810D64">
      <w:r>
        <w:rPr>
          <w:noProof/>
        </w:rPr>
        <w:drawing>
          <wp:inline distT="0" distB="0" distL="0" distR="0" wp14:anchorId="497A43D9" wp14:editId="2B789DE8">
            <wp:extent cx="3095625" cy="2353586"/>
            <wp:effectExtent l="0" t="0" r="0" b="8890"/>
            <wp:docPr id="39" name="Gráfico 39">
              <a:extLst xmlns:a="http://schemas.openxmlformats.org/drawingml/2006/main">
                <a:ext uri="{FF2B5EF4-FFF2-40B4-BE49-F238E27FC236}">
                  <a16:creationId xmlns:a16="http://schemas.microsoft.com/office/drawing/2014/main" id="{8B6AB615-AECB-47CA-BB96-9C6EEFB988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9356B6" w14:textId="2AD2FB1A" w:rsidR="00BD529E" w:rsidRDefault="0037169D" w:rsidP="00FE1A74">
      <w:r w:rsidRPr="00B80432">
        <w:t xml:space="preserve">Los </w:t>
      </w:r>
      <w:r w:rsidR="00861B66" w:rsidRPr="00B80432">
        <w:t>20</w:t>
      </w:r>
      <w:r w:rsidR="00666AE4" w:rsidRPr="00B80432">
        <w:t xml:space="preserve"> servicios evaluados</w:t>
      </w:r>
      <w:r w:rsidR="00666AE4">
        <w:t xml:space="preserve"> se encuentran dentro de un nivel de satisfacción de Muy satisfactorio.</w:t>
      </w:r>
      <w:r w:rsidR="000E65EC">
        <w:t xml:space="preserve"> </w:t>
      </w:r>
    </w:p>
    <w:p w14:paraId="43725989" w14:textId="77777777" w:rsidR="000E65EC" w:rsidRPr="000E65EC" w:rsidRDefault="000E65EC" w:rsidP="00FE1A74"/>
    <w:p w14:paraId="14E1B94F" w14:textId="77777777" w:rsidR="00FE1A74" w:rsidRPr="00F23F76" w:rsidRDefault="00666AE4" w:rsidP="00FE1A74">
      <w:pPr>
        <w:pStyle w:val="Ttulo2"/>
      </w:pPr>
      <w:bookmarkStart w:id="42" w:name="_Toc215208210"/>
      <w:r>
        <w:t>1.6</w:t>
      </w:r>
      <w:r w:rsidR="00FE1A74" w:rsidRPr="00F23F76">
        <w:t xml:space="preserve"> Índice de Satisfacción por Unidad Organizativa</w:t>
      </w:r>
      <w:bookmarkEnd w:id="42"/>
    </w:p>
    <w:p w14:paraId="328ECBB0" w14:textId="77777777" w:rsidR="00FE1A74" w:rsidRPr="00D95E7F" w:rsidRDefault="00FE1A74" w:rsidP="003A105E"/>
    <w:p w14:paraId="2B28FD6C" w14:textId="77777777" w:rsidR="00FE1A74" w:rsidRPr="00D95E7F" w:rsidRDefault="00FE1A74" w:rsidP="003A105E">
      <w:r w:rsidRPr="00F0026A">
        <w:t xml:space="preserve">En lo que respecta al resultado del </w:t>
      </w:r>
      <w:r w:rsidR="00FC0417">
        <w:t xml:space="preserve">Índice de </w:t>
      </w:r>
      <w:r w:rsidRPr="00F0026A">
        <w:t>Satisfacción por Unidad Organizativa involucradas</w:t>
      </w:r>
      <w:r w:rsidRPr="00D95E7F">
        <w:t xml:space="preserve"> en el proceso se determina lo siguiente:</w:t>
      </w:r>
    </w:p>
    <w:p w14:paraId="5E8EF3F2" w14:textId="2A389C55" w:rsidR="00FE1A74" w:rsidRPr="00D23994" w:rsidRDefault="00FE1A74" w:rsidP="005D2D57">
      <w:pPr>
        <w:pStyle w:val="Prrafodelista"/>
        <w:numPr>
          <w:ilvl w:val="0"/>
          <w:numId w:val="8"/>
        </w:numPr>
        <w:rPr>
          <w:rFonts w:asciiTheme="minorHAnsi" w:hAnsiTheme="minorHAnsi"/>
          <w:sz w:val="20"/>
        </w:rPr>
      </w:pPr>
      <w:r w:rsidRPr="00861B66">
        <w:rPr>
          <w:rFonts w:asciiTheme="minorHAnsi" w:hAnsiTheme="minorHAnsi"/>
          <w:sz w:val="20"/>
        </w:rPr>
        <w:t xml:space="preserve">Subdirección de Operaciones y Seguridad Fronteriza obtuvo un Índice de Satisfacción de </w:t>
      </w:r>
      <w:r w:rsidR="0037169D" w:rsidRPr="00861B66">
        <w:rPr>
          <w:rFonts w:asciiTheme="minorHAnsi" w:hAnsiTheme="minorHAnsi"/>
          <w:sz w:val="20"/>
        </w:rPr>
        <w:t>9</w:t>
      </w:r>
      <w:r w:rsidR="00861B66" w:rsidRPr="00861B66">
        <w:rPr>
          <w:rFonts w:asciiTheme="minorHAnsi" w:hAnsiTheme="minorHAnsi"/>
          <w:sz w:val="20"/>
        </w:rPr>
        <w:t>.47</w:t>
      </w:r>
      <w:r w:rsidRPr="00861B66">
        <w:rPr>
          <w:rFonts w:asciiTheme="minorHAnsi" w:hAnsiTheme="minorHAnsi"/>
          <w:sz w:val="20"/>
        </w:rPr>
        <w:t xml:space="preserve"> puntos, mostrando el nivel de satisfacción más alto en comparación a las otras Unidades evaluadas</w:t>
      </w:r>
      <w:r w:rsidR="0037169D" w:rsidRPr="00861B66">
        <w:rPr>
          <w:rFonts w:asciiTheme="minorHAnsi" w:hAnsiTheme="minorHAnsi"/>
          <w:sz w:val="20"/>
        </w:rPr>
        <w:t xml:space="preserve"> y un incremento de 0.</w:t>
      </w:r>
      <w:r w:rsidR="00861B66" w:rsidRPr="00861B66">
        <w:rPr>
          <w:rFonts w:asciiTheme="minorHAnsi" w:hAnsiTheme="minorHAnsi"/>
          <w:sz w:val="20"/>
        </w:rPr>
        <w:t>12</w:t>
      </w:r>
      <w:r w:rsidR="0037169D" w:rsidRPr="00861B66">
        <w:rPr>
          <w:rFonts w:asciiTheme="minorHAnsi" w:hAnsiTheme="minorHAnsi"/>
          <w:sz w:val="20"/>
        </w:rPr>
        <w:t xml:space="preserve"> puntos en comparación al año 202</w:t>
      </w:r>
      <w:r w:rsidR="00F05B8A" w:rsidRPr="00861B66">
        <w:rPr>
          <w:rFonts w:asciiTheme="minorHAnsi" w:hAnsiTheme="minorHAnsi"/>
          <w:sz w:val="20"/>
        </w:rPr>
        <w:t>4</w:t>
      </w:r>
      <w:r w:rsidRPr="00D23994">
        <w:rPr>
          <w:rFonts w:asciiTheme="minorHAnsi" w:hAnsiTheme="minorHAnsi"/>
          <w:sz w:val="20"/>
        </w:rPr>
        <w:t xml:space="preserve"> (</w:t>
      </w:r>
      <w:hyperlink w:anchor="_Anexo_3:_Índice" w:history="1">
        <w:r w:rsidRPr="00B555B1">
          <w:rPr>
            <w:rStyle w:val="Hipervnculo"/>
            <w:rFonts w:asciiTheme="minorHAnsi" w:hAnsiTheme="minorHAnsi"/>
            <w:sz w:val="20"/>
          </w:rPr>
          <w:t xml:space="preserve">ver Anexo </w:t>
        </w:r>
        <w:r w:rsidR="0037169D" w:rsidRPr="00B555B1">
          <w:rPr>
            <w:rStyle w:val="Hipervnculo"/>
            <w:rFonts w:asciiTheme="minorHAnsi" w:hAnsiTheme="minorHAnsi"/>
            <w:sz w:val="20"/>
          </w:rPr>
          <w:t>3</w:t>
        </w:r>
      </w:hyperlink>
      <w:r w:rsidRPr="00D23994">
        <w:rPr>
          <w:rFonts w:asciiTheme="minorHAnsi" w:hAnsiTheme="minorHAnsi"/>
          <w:sz w:val="20"/>
        </w:rPr>
        <w:t>).</w:t>
      </w:r>
    </w:p>
    <w:p w14:paraId="2D317158" w14:textId="69814AC4" w:rsidR="00FE1A74" w:rsidRPr="00D23994" w:rsidRDefault="0037169D" w:rsidP="005D2D57">
      <w:pPr>
        <w:pStyle w:val="Prrafodelista"/>
        <w:numPr>
          <w:ilvl w:val="0"/>
          <w:numId w:val="8"/>
        </w:numPr>
        <w:rPr>
          <w:rFonts w:asciiTheme="minorHAnsi" w:hAnsiTheme="minorHAnsi"/>
          <w:sz w:val="20"/>
        </w:rPr>
      </w:pPr>
      <w:r w:rsidRPr="00D23994">
        <w:rPr>
          <w:rFonts w:asciiTheme="minorHAnsi" w:hAnsiTheme="minorHAnsi"/>
          <w:sz w:val="20"/>
        </w:rPr>
        <w:t xml:space="preserve">El </w:t>
      </w:r>
      <w:r w:rsidR="00861B66" w:rsidRPr="00861B66">
        <w:rPr>
          <w:rFonts w:asciiTheme="minorHAnsi" w:hAnsiTheme="minorHAnsi"/>
          <w:sz w:val="20"/>
        </w:rPr>
        <w:t xml:space="preserve">Unidad de Procedimientos Jurídicos - Subdirección Jurídica </w:t>
      </w:r>
      <w:r w:rsidR="00FE1A74" w:rsidRPr="00861B66">
        <w:rPr>
          <w:rFonts w:asciiTheme="minorHAnsi" w:hAnsiTheme="minorHAnsi"/>
          <w:sz w:val="20"/>
        </w:rPr>
        <w:t xml:space="preserve">obtuvo un índice de </w:t>
      </w:r>
      <w:r w:rsidRPr="00861B66">
        <w:rPr>
          <w:rFonts w:asciiTheme="minorHAnsi" w:hAnsiTheme="minorHAnsi"/>
          <w:sz w:val="20"/>
        </w:rPr>
        <w:t>9.</w:t>
      </w:r>
      <w:r w:rsidR="00861B66" w:rsidRPr="00861B66">
        <w:rPr>
          <w:rFonts w:asciiTheme="minorHAnsi" w:hAnsiTheme="minorHAnsi"/>
          <w:sz w:val="20"/>
        </w:rPr>
        <w:t>2</w:t>
      </w:r>
      <w:r w:rsidRPr="00861B66">
        <w:rPr>
          <w:rFonts w:asciiTheme="minorHAnsi" w:hAnsiTheme="minorHAnsi"/>
          <w:sz w:val="20"/>
        </w:rPr>
        <w:t>0</w:t>
      </w:r>
      <w:r w:rsidR="00FE1A74" w:rsidRPr="00861B66">
        <w:rPr>
          <w:rFonts w:asciiTheme="minorHAnsi" w:hAnsiTheme="minorHAnsi"/>
          <w:sz w:val="20"/>
        </w:rPr>
        <w:t xml:space="preserve"> puntos, siendo </w:t>
      </w:r>
      <w:r w:rsidR="003E7C16">
        <w:rPr>
          <w:rFonts w:asciiTheme="minorHAnsi" w:hAnsiTheme="minorHAnsi"/>
          <w:sz w:val="20"/>
        </w:rPr>
        <w:t xml:space="preserve">la Unidad Organizativa cual posee el </w:t>
      </w:r>
      <w:r w:rsidR="00FE1A74" w:rsidRPr="00D23994">
        <w:rPr>
          <w:rFonts w:asciiTheme="minorHAnsi" w:hAnsiTheme="minorHAnsi"/>
          <w:sz w:val="20"/>
        </w:rPr>
        <w:t>promedio más bajo (</w:t>
      </w:r>
      <w:hyperlink w:anchor="_Anexo_3:_Índice" w:history="1">
        <w:r w:rsidR="00FE1A74" w:rsidRPr="00B555B1">
          <w:rPr>
            <w:rStyle w:val="Hipervnculo"/>
            <w:rFonts w:asciiTheme="minorHAnsi" w:hAnsiTheme="minorHAnsi"/>
            <w:sz w:val="20"/>
          </w:rPr>
          <w:t xml:space="preserve">ver Anexo </w:t>
        </w:r>
        <w:r w:rsidRPr="00B555B1">
          <w:rPr>
            <w:rStyle w:val="Hipervnculo"/>
            <w:rFonts w:asciiTheme="minorHAnsi" w:hAnsiTheme="minorHAnsi"/>
            <w:sz w:val="20"/>
          </w:rPr>
          <w:t>3</w:t>
        </w:r>
      </w:hyperlink>
      <w:r w:rsidR="00FE1A74" w:rsidRPr="00D23994">
        <w:rPr>
          <w:rFonts w:asciiTheme="minorHAnsi" w:hAnsiTheme="minorHAnsi"/>
          <w:sz w:val="20"/>
        </w:rPr>
        <w:t>).</w:t>
      </w:r>
    </w:p>
    <w:p w14:paraId="5CD5FC0F" w14:textId="77777777" w:rsidR="0037169D" w:rsidRDefault="0037169D" w:rsidP="00FE1A74"/>
    <w:p w14:paraId="1833A30B" w14:textId="623EA2B7" w:rsidR="00FE1A74" w:rsidRPr="00F23F76" w:rsidRDefault="009E4E4F" w:rsidP="00FE1A74">
      <w:pPr>
        <w:pStyle w:val="Ttulo2"/>
        <w:rPr>
          <w:highlight w:val="yellow"/>
        </w:rPr>
      </w:pPr>
      <w:bookmarkStart w:id="43" w:name="_Toc215208211"/>
      <w:r w:rsidRPr="008C31D6">
        <w:rPr>
          <w:highlight w:val="yellow"/>
        </w:rPr>
        <w:drawing>
          <wp:anchor distT="0" distB="0" distL="114300" distR="114300" simplePos="0" relativeHeight="251844096" behindDoc="0" locked="0" layoutInCell="1" allowOverlap="1" wp14:anchorId="716A99D6" wp14:editId="49023869">
            <wp:simplePos x="0" y="0"/>
            <wp:positionH relativeFrom="column">
              <wp:posOffset>6957</wp:posOffset>
            </wp:positionH>
            <wp:positionV relativeFrom="paragraph">
              <wp:posOffset>182076</wp:posOffset>
            </wp:positionV>
            <wp:extent cx="3261360" cy="2265680"/>
            <wp:effectExtent l="0" t="0" r="0" b="1270"/>
            <wp:wrapSquare wrapText="bothSides"/>
            <wp:docPr id="14" name="Gráfico 14">
              <a:extLst xmlns:a="http://schemas.openxmlformats.org/drawingml/2006/main">
                <a:ext uri="{FF2B5EF4-FFF2-40B4-BE49-F238E27FC236}">
                  <a16:creationId xmlns:a16="http://schemas.microsoft.com/office/drawing/2014/main" id="{2ABC0F1A-168B-4D0A-B45F-6C484116C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sidR="00666AE4">
        <w:t>1.7</w:t>
      </w:r>
      <w:r w:rsidR="00FE1A74">
        <w:t xml:space="preserve"> Índice de Satisfacción por Tipo de A</w:t>
      </w:r>
      <w:r w:rsidR="00FE1A74" w:rsidRPr="00F23F76">
        <w:t>duana</w:t>
      </w:r>
      <w:bookmarkEnd w:id="43"/>
    </w:p>
    <w:p w14:paraId="10029D70" w14:textId="1A7F4A5C" w:rsidR="00FE1A74" w:rsidRDefault="00FE1A74" w:rsidP="00FE1A74">
      <w:pPr>
        <w:rPr>
          <w:lang w:val="es-SV" w:eastAsia="es-SV"/>
        </w:rPr>
      </w:pPr>
    </w:p>
    <w:p w14:paraId="4F5E8D41" w14:textId="44FCF5B0" w:rsidR="00FE1A74" w:rsidRDefault="00861B66" w:rsidP="00F92CA4">
      <w:pPr>
        <w:rPr>
          <w:lang w:val="es-SV" w:eastAsia="es-SV"/>
        </w:rPr>
      </w:pPr>
      <w:r w:rsidRPr="00B80432">
        <w:rPr>
          <w:lang w:val="es-SV" w:eastAsia="es-SV"/>
        </w:rPr>
        <w:t xml:space="preserve">Aduanas </w:t>
      </w:r>
      <w:r w:rsidR="00773ACF" w:rsidRPr="00B80432">
        <w:rPr>
          <w:lang w:val="es-SV" w:eastAsia="es-SV"/>
        </w:rPr>
        <w:t>en Almacenes Generales de Depósito</w:t>
      </w:r>
      <w:r w:rsidRPr="00B80432">
        <w:rPr>
          <w:lang w:val="es-SV" w:eastAsia="es-SV"/>
        </w:rPr>
        <w:t xml:space="preserve"> </w:t>
      </w:r>
      <w:r w:rsidR="00FE1A74" w:rsidRPr="00B80432">
        <w:rPr>
          <w:lang w:val="es-SV" w:eastAsia="es-SV"/>
        </w:rPr>
        <w:t xml:space="preserve">muestra el índice de satisfacción más alto con </w:t>
      </w:r>
      <w:r w:rsidR="00773ACF" w:rsidRPr="00B80432">
        <w:rPr>
          <w:lang w:val="es-SV" w:eastAsia="es-SV"/>
        </w:rPr>
        <w:t>10.00</w:t>
      </w:r>
      <w:r w:rsidR="00FE1A74" w:rsidRPr="00B80432">
        <w:rPr>
          <w:lang w:val="es-SV" w:eastAsia="es-SV"/>
        </w:rPr>
        <w:t xml:space="preserve"> puntos</w:t>
      </w:r>
      <w:r w:rsidR="004F3FEE" w:rsidRPr="00B80432">
        <w:rPr>
          <w:lang w:val="es-SV" w:eastAsia="es-SV"/>
        </w:rPr>
        <w:t xml:space="preserve">. </w:t>
      </w:r>
      <w:r w:rsidR="009E4E4F" w:rsidRPr="00B80432">
        <w:rPr>
          <w:lang w:val="es-SV" w:eastAsia="es-SV"/>
        </w:rPr>
        <w:t xml:space="preserve">6 </w:t>
      </w:r>
      <w:r w:rsidR="004F3FEE" w:rsidRPr="00B80432">
        <w:rPr>
          <w:lang w:val="es-SV" w:eastAsia="es-SV"/>
        </w:rPr>
        <w:t xml:space="preserve">grupos de aduanas muestran un incremento en el nivel de satisfacción </w:t>
      </w:r>
      <w:r w:rsidR="009E4E4F" w:rsidRPr="00B80432">
        <w:rPr>
          <w:lang w:val="es-SV" w:eastAsia="es-SV"/>
        </w:rPr>
        <w:t xml:space="preserve">y una excepción para Aduana Aérea </w:t>
      </w:r>
      <w:r w:rsidR="00773ACF" w:rsidRPr="00B80432">
        <w:rPr>
          <w:lang w:val="es-SV" w:eastAsia="es-SV"/>
        </w:rPr>
        <w:t>con</w:t>
      </w:r>
      <w:r w:rsidR="009E4E4F" w:rsidRPr="00B80432">
        <w:rPr>
          <w:lang w:val="es-SV" w:eastAsia="es-SV"/>
        </w:rPr>
        <w:t xml:space="preserve"> una disminución </w:t>
      </w:r>
      <w:r w:rsidR="00FE1A74" w:rsidRPr="00B80432">
        <w:rPr>
          <w:lang w:val="es-SV" w:eastAsia="es-SV"/>
        </w:rPr>
        <w:t>con respecto al año anterior</w:t>
      </w:r>
      <w:r w:rsidR="009E4E4F">
        <w:rPr>
          <w:lang w:val="es-SV" w:eastAsia="es-SV"/>
        </w:rPr>
        <w:t xml:space="preserve"> </w:t>
      </w:r>
      <w:r w:rsidR="00385F53">
        <w:rPr>
          <w:lang w:val="es-SV" w:eastAsia="es-SV"/>
        </w:rPr>
        <w:t>(ver Gráfico 1</w:t>
      </w:r>
      <w:r w:rsidR="00FE1A74" w:rsidRPr="000B600F">
        <w:rPr>
          <w:lang w:val="es-SV" w:eastAsia="es-SV"/>
        </w:rPr>
        <w:t>.</w:t>
      </w:r>
      <w:r w:rsidR="004F3FEE">
        <w:rPr>
          <w:lang w:val="es-SV" w:eastAsia="es-SV"/>
        </w:rPr>
        <w:t>7</w:t>
      </w:r>
      <w:r w:rsidR="00FE1A74" w:rsidRPr="000B600F">
        <w:rPr>
          <w:lang w:val="es-SV" w:eastAsia="es-SV"/>
        </w:rPr>
        <w:t xml:space="preserve"> y </w:t>
      </w:r>
      <w:hyperlink w:anchor="_Anexo_6:_Índice" w:history="1">
        <w:r w:rsidR="00FE1A74" w:rsidRPr="00B555B1">
          <w:rPr>
            <w:rStyle w:val="Hipervnculo"/>
            <w:lang w:val="es-SV" w:eastAsia="es-SV"/>
          </w:rPr>
          <w:t xml:space="preserve">Anexos del </w:t>
        </w:r>
        <w:r w:rsidR="004F3FEE" w:rsidRPr="00B555B1">
          <w:rPr>
            <w:rStyle w:val="Hipervnculo"/>
            <w:lang w:val="es-SV" w:eastAsia="es-SV"/>
          </w:rPr>
          <w:t>6</w:t>
        </w:r>
        <w:r w:rsidR="00FE1A74" w:rsidRPr="00B555B1">
          <w:rPr>
            <w:rStyle w:val="Hipervnculo"/>
            <w:lang w:val="es-SV" w:eastAsia="es-SV"/>
          </w:rPr>
          <w:t xml:space="preserve"> a 1</w:t>
        </w:r>
        <w:r w:rsidR="004F3FEE" w:rsidRPr="00B555B1">
          <w:rPr>
            <w:rStyle w:val="Hipervnculo"/>
            <w:lang w:val="es-SV" w:eastAsia="es-SV"/>
          </w:rPr>
          <w:t>2</w:t>
        </w:r>
      </w:hyperlink>
      <w:r w:rsidR="00FE1A74" w:rsidRPr="00314D85">
        <w:rPr>
          <w:lang w:val="es-SV" w:eastAsia="es-SV"/>
        </w:rPr>
        <w:t>).</w:t>
      </w:r>
    </w:p>
    <w:p w14:paraId="795DDFF6" w14:textId="1B484857" w:rsidR="00FB660F" w:rsidRDefault="00FB660F" w:rsidP="00FB660F">
      <w:bookmarkStart w:id="44" w:name="_Toc166825528"/>
    </w:p>
    <w:p w14:paraId="2165C90B" w14:textId="165954F7" w:rsidR="005D4B2E" w:rsidRDefault="00C37EB4" w:rsidP="005D4B2E">
      <w:pPr>
        <w:pStyle w:val="Ttulo2"/>
      </w:pPr>
      <w:bookmarkStart w:id="45" w:name="_Toc215208212"/>
      <w:r>
        <w:drawing>
          <wp:anchor distT="0" distB="0" distL="114300" distR="114300" simplePos="0" relativeHeight="251842048" behindDoc="0" locked="0" layoutInCell="1" allowOverlap="1" wp14:anchorId="1D71EF7E" wp14:editId="14C8CF7E">
            <wp:simplePos x="0" y="0"/>
            <wp:positionH relativeFrom="column">
              <wp:posOffset>3175</wp:posOffset>
            </wp:positionH>
            <wp:positionV relativeFrom="paragraph">
              <wp:posOffset>206790</wp:posOffset>
            </wp:positionV>
            <wp:extent cx="2949575" cy="1629410"/>
            <wp:effectExtent l="0" t="0" r="3175" b="8890"/>
            <wp:wrapSquare wrapText="bothSides"/>
            <wp:docPr id="7" name="Gráfico 7">
              <a:extLst xmlns:a="http://schemas.openxmlformats.org/drawingml/2006/main">
                <a:ext uri="{FF2B5EF4-FFF2-40B4-BE49-F238E27FC236}">
                  <a16:creationId xmlns:a16="http://schemas.microsoft.com/office/drawing/2014/main" id="{69313E1E-C3B4-4D47-B0AA-F30CD9FA2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005D4B2E" w:rsidRPr="00874B3C">
        <mc:AlternateContent>
          <mc:Choice Requires="wps">
            <w:drawing>
              <wp:anchor distT="0" distB="0" distL="114300" distR="114300" simplePos="0" relativeHeight="251758080" behindDoc="0" locked="0" layoutInCell="1" allowOverlap="1" wp14:anchorId="03AAAA7D" wp14:editId="70008CF0">
                <wp:simplePos x="0" y="0"/>
                <wp:positionH relativeFrom="column">
                  <wp:posOffset>15505691</wp:posOffset>
                </wp:positionH>
                <wp:positionV relativeFrom="paragraph">
                  <wp:posOffset>4496535</wp:posOffset>
                </wp:positionV>
                <wp:extent cx="5826263" cy="1549758"/>
                <wp:effectExtent l="0" t="0" r="3175" b="0"/>
                <wp:wrapNone/>
                <wp:docPr id="48"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26085679" id="Freeform 43" o:spid="_x0000_s1026" style="position:absolute;margin-left:1220.9pt;margin-top:354.05pt;width:458.75pt;height:122.05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7iVpA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005D4B2E" w:rsidRPr="00874B3C">
        <mc:AlternateContent>
          <mc:Choice Requires="wps">
            <w:drawing>
              <wp:anchor distT="0" distB="0" distL="114300" distR="114300" simplePos="0" relativeHeight="251759104" behindDoc="0" locked="0" layoutInCell="1" allowOverlap="1" wp14:anchorId="558C305A" wp14:editId="77E716C9">
                <wp:simplePos x="0" y="0"/>
                <wp:positionH relativeFrom="column">
                  <wp:posOffset>17287607</wp:posOffset>
                </wp:positionH>
                <wp:positionV relativeFrom="paragraph">
                  <wp:posOffset>7472146</wp:posOffset>
                </wp:positionV>
                <wp:extent cx="1780232" cy="255154"/>
                <wp:effectExtent l="0" t="0" r="0" b="0"/>
                <wp:wrapNone/>
                <wp:docPr id="49" name="TextBox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14:paraId="241927FC" w14:textId="77777777" w:rsidR="00F73099" w:rsidRDefault="00F73099" w:rsidP="005D4B2E">
                            <w:pPr>
                              <w:pStyle w:val="NormalWeb"/>
                            </w:pPr>
                            <w:r>
                              <w:rPr>
                                <w:rFonts w:eastAsia="League Spartan"/>
                                <w:lang w:val="en-US"/>
                              </w:rPr>
                              <w:t xml:space="preserve">Femenino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58C305A" id="_x0000_t202" coordsize="21600,21600" o:spt="202" path="m,l,21600r21600,l21600,xe">
                <v:stroke joinstyle="miter"/>
                <v:path gradientshapeok="t" o:connecttype="rect"/>
              </v:shapetype>
              <v:shape id="TextBox 55" o:spid="_x0000_s1026" type="#_x0000_t202" style="position:absolute;left:0;text-align:left;margin-left:1361.25pt;margin-top:588.35pt;width:140.2pt;height:20.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" filled="f" stroked="f">
                <v:textbox>
                  <w:txbxContent>
                    <w:p w14:paraId="241927FC" w14:textId="77777777" w:rsidR="00F73099" w:rsidRDefault="00F73099" w:rsidP="005D4B2E">
                      <w:pPr>
                        <w:pStyle w:val="NormalWeb"/>
                      </w:pPr>
                      <w:r>
                        <w:rPr>
                          <w:rFonts w:eastAsia="League Spartan"/>
                          <w:lang w:val="en-US"/>
                        </w:rPr>
                        <w:t xml:space="preserve">Femenino </w:t>
                      </w:r>
                    </w:p>
                  </w:txbxContent>
                </v:textbox>
              </v:shape>
            </w:pict>
          </mc:Fallback>
        </mc:AlternateContent>
      </w:r>
      <w:r w:rsidR="005D4B2E">
        <w:t xml:space="preserve">1.8 </w:t>
      </w:r>
      <w:r w:rsidR="005D4B2E" w:rsidRPr="00CF5021">
        <w:t>¿Se cumplen las expectativas de los Usuarios?</w:t>
      </w:r>
      <w:bookmarkEnd w:id="44"/>
      <w:bookmarkEnd w:id="45"/>
    </w:p>
    <w:p w14:paraId="6A30A7B5" w14:textId="23751FCE" w:rsidR="005D4B2E" w:rsidRDefault="005D4B2E" w:rsidP="005D4B2E">
      <w:pPr>
        <w:rPr>
          <w:szCs w:val="20"/>
        </w:rPr>
      </w:pPr>
      <w:r w:rsidRPr="00F47DE0">
        <w:rPr>
          <w:szCs w:val="20"/>
        </w:rPr>
        <w:t>El 9</w:t>
      </w:r>
      <w:r w:rsidR="00F47DE0" w:rsidRPr="00F47DE0">
        <w:rPr>
          <w:szCs w:val="20"/>
        </w:rPr>
        <w:t>9.19</w:t>
      </w:r>
      <w:r w:rsidRPr="00F47DE0">
        <w:rPr>
          <w:szCs w:val="20"/>
        </w:rPr>
        <w:t>% de las personas entrevistadas (3</w:t>
      </w:r>
      <w:r w:rsidR="00F47DE0" w:rsidRPr="00F47DE0">
        <w:rPr>
          <w:szCs w:val="20"/>
        </w:rPr>
        <w:t>67</w:t>
      </w:r>
      <w:r w:rsidRPr="00F47DE0">
        <w:rPr>
          <w:szCs w:val="20"/>
        </w:rPr>
        <w:t xml:space="preserve">) manifiesta que si cumplieron las expectativas del servicio que recibió, mientras que un </w:t>
      </w:r>
      <w:r w:rsidR="00F47DE0" w:rsidRPr="00F47DE0">
        <w:rPr>
          <w:szCs w:val="20"/>
        </w:rPr>
        <w:t>0.81</w:t>
      </w:r>
      <w:r w:rsidRPr="00F47DE0">
        <w:rPr>
          <w:szCs w:val="20"/>
        </w:rPr>
        <w:t>% indicó no estar satisfecho (</w:t>
      </w:r>
      <w:r w:rsidR="00F47DE0">
        <w:rPr>
          <w:szCs w:val="20"/>
        </w:rPr>
        <w:t>3</w:t>
      </w:r>
      <w:r w:rsidRPr="00F47DE0">
        <w:rPr>
          <w:szCs w:val="20"/>
        </w:rPr>
        <w:t xml:space="preserve"> personas).</w:t>
      </w:r>
      <w:r w:rsidRPr="004F3FEE">
        <w:rPr>
          <w:szCs w:val="20"/>
        </w:rPr>
        <w:t xml:space="preserve"> </w:t>
      </w:r>
    </w:p>
    <w:p w14:paraId="679EB8AC" w14:textId="29D9EC29" w:rsidR="003B612C" w:rsidRDefault="003B612C" w:rsidP="005D4B2E">
      <w:pPr>
        <w:rPr>
          <w:szCs w:val="20"/>
        </w:rPr>
      </w:pPr>
    </w:p>
    <w:p w14:paraId="4F1F8A3B" w14:textId="5F1F837D" w:rsidR="005D4B2E" w:rsidRPr="004F3FEE" w:rsidRDefault="005D4B2E" w:rsidP="005D4B2E">
      <w:pPr>
        <w:rPr>
          <w:color w:val="000000" w:themeColor="text1"/>
          <w:szCs w:val="20"/>
        </w:rPr>
      </w:pPr>
      <w:r w:rsidRPr="004F3FEE">
        <w:rPr>
          <w:rStyle w:val="nfasis"/>
          <w:rFonts w:asciiTheme="minorHAnsi" w:hAnsiTheme="minorHAnsi"/>
        </w:rPr>
        <w:t xml:space="preserve">Comentarios expresados por los </w:t>
      </w:r>
      <w:r w:rsidRPr="004F3FEE">
        <w:rPr>
          <w:rStyle w:val="nfasis"/>
          <w:rFonts w:asciiTheme="minorHAnsi" w:hAnsiTheme="minorHAnsi"/>
          <w:color w:val="000000" w:themeColor="text1"/>
        </w:rPr>
        <w:t>usuarios que No se cumplieron con sus expectativas:</w:t>
      </w:r>
    </w:p>
    <w:p w14:paraId="0806DAEB" w14:textId="7E3B1C6A" w:rsidR="005D4B2E" w:rsidRPr="005D4B2E" w:rsidRDefault="005D4B2E" w:rsidP="005D4B2E">
      <w:pPr>
        <w:ind w:left="360" w:hanging="360"/>
        <w:rPr>
          <w:b/>
          <w:szCs w:val="20"/>
          <w:highlight w:val="yellow"/>
        </w:rPr>
      </w:pPr>
    </w:p>
    <w:p w14:paraId="272B39C6" w14:textId="77777777" w:rsidR="00A9033E" w:rsidRPr="00A9033E" w:rsidRDefault="00F47DE0" w:rsidP="00A9033E">
      <w:pPr>
        <w:tabs>
          <w:tab w:val="left" w:pos="0"/>
        </w:tabs>
        <w:rPr>
          <w:b/>
          <w:szCs w:val="20"/>
        </w:rPr>
      </w:pPr>
      <w:r w:rsidRPr="00A9033E">
        <w:rPr>
          <w:b/>
          <w:szCs w:val="20"/>
        </w:rPr>
        <w:t xml:space="preserve">Adjudicación de mercancías en abandono por medio de Subasta Pública </w:t>
      </w:r>
      <w:r w:rsidR="004F3FEE" w:rsidRPr="00A9033E">
        <w:rPr>
          <w:b/>
          <w:szCs w:val="20"/>
        </w:rPr>
        <w:t xml:space="preserve">- </w:t>
      </w:r>
      <w:r w:rsidRPr="00A9033E">
        <w:rPr>
          <w:b/>
          <w:szCs w:val="20"/>
        </w:rPr>
        <w:t xml:space="preserve">Departamento de </w:t>
      </w:r>
      <w:r w:rsidRPr="00A9033E">
        <w:rPr>
          <w:b/>
          <w:szCs w:val="20"/>
        </w:rPr>
        <w:lastRenderedPageBreak/>
        <w:t>Subasta</w:t>
      </w:r>
    </w:p>
    <w:p w14:paraId="0E7800A7" w14:textId="765AEAAC" w:rsidR="004F3FEE" w:rsidRPr="00A9033E" w:rsidRDefault="00A9033E" w:rsidP="005D2D57">
      <w:pPr>
        <w:pStyle w:val="Prrafodelista"/>
        <w:numPr>
          <w:ilvl w:val="0"/>
          <w:numId w:val="8"/>
        </w:numPr>
        <w:tabs>
          <w:tab w:val="left" w:pos="0"/>
        </w:tabs>
        <w:rPr>
          <w:sz w:val="20"/>
        </w:rPr>
      </w:pPr>
      <w:r w:rsidRPr="00A9033E">
        <w:rPr>
          <w:sz w:val="20"/>
        </w:rPr>
        <w:t>D</w:t>
      </w:r>
      <w:r w:rsidR="00F47DE0" w:rsidRPr="00A9033E">
        <w:rPr>
          <w:sz w:val="20"/>
        </w:rPr>
        <w:t>ebe de</w:t>
      </w:r>
      <w:r w:rsidRPr="00A9033E">
        <w:rPr>
          <w:sz w:val="20"/>
        </w:rPr>
        <w:t xml:space="preserve"> ser</w:t>
      </w:r>
      <w:r w:rsidR="00F47DE0" w:rsidRPr="00A9033E">
        <w:rPr>
          <w:sz w:val="20"/>
        </w:rPr>
        <w:t xml:space="preserve"> transparente el proceso</w:t>
      </w:r>
      <w:r w:rsidRPr="00A9033E">
        <w:rPr>
          <w:sz w:val="20"/>
        </w:rPr>
        <w:t>.</w:t>
      </w:r>
    </w:p>
    <w:p w14:paraId="1B7EFE6A" w14:textId="2DDA4AE7" w:rsidR="00F47DE0" w:rsidRPr="00A9033E" w:rsidRDefault="00F47DE0" w:rsidP="005D2D57">
      <w:pPr>
        <w:pStyle w:val="Prrafodelista"/>
        <w:numPr>
          <w:ilvl w:val="0"/>
          <w:numId w:val="8"/>
        </w:numPr>
        <w:rPr>
          <w:sz w:val="20"/>
        </w:rPr>
      </w:pPr>
      <w:r w:rsidRPr="00A9033E">
        <w:rPr>
          <w:sz w:val="20"/>
        </w:rPr>
        <w:t>Por e</w:t>
      </w:r>
      <w:r w:rsidR="00A9033E" w:rsidRPr="00A9033E">
        <w:rPr>
          <w:sz w:val="20"/>
        </w:rPr>
        <w:t>l</w:t>
      </w:r>
      <w:r w:rsidRPr="00A9033E">
        <w:rPr>
          <w:sz w:val="20"/>
        </w:rPr>
        <w:t xml:space="preserve"> jefe de subasta no es accesible, da privilegios a otros usuarios, aunque el usuario tenga la razón y lo apoyen otros usuarios no accede, y con otros si accede</w:t>
      </w:r>
      <w:r w:rsidR="00A9033E" w:rsidRPr="00A9033E">
        <w:rPr>
          <w:sz w:val="20"/>
        </w:rPr>
        <w:t>.</w:t>
      </w:r>
    </w:p>
    <w:p w14:paraId="0D6C9E88" w14:textId="6AC59B7D" w:rsidR="00F47DE0" w:rsidRPr="00A9033E" w:rsidRDefault="00F47DE0" w:rsidP="004F3FEE">
      <w:pPr>
        <w:rPr>
          <w:sz w:val="14"/>
        </w:rPr>
      </w:pPr>
    </w:p>
    <w:p w14:paraId="2CBDC47C" w14:textId="7BE3D2C0" w:rsidR="004F3FEE" w:rsidRPr="00A9033E" w:rsidRDefault="00A9033E" w:rsidP="004F3FEE">
      <w:pPr>
        <w:rPr>
          <w:b/>
          <w:szCs w:val="20"/>
        </w:rPr>
      </w:pPr>
      <w:r w:rsidRPr="00A9033E">
        <w:rPr>
          <w:b/>
          <w:szCs w:val="20"/>
        </w:rPr>
        <w:t>Importación temporal con reexportación en el mismo Estado –</w:t>
      </w:r>
      <w:r w:rsidR="004F3FEE" w:rsidRPr="00A9033E">
        <w:rPr>
          <w:b/>
          <w:szCs w:val="20"/>
        </w:rPr>
        <w:t xml:space="preserve"> </w:t>
      </w:r>
      <w:r w:rsidRPr="00A9033E">
        <w:rPr>
          <w:b/>
          <w:szCs w:val="20"/>
        </w:rPr>
        <w:t xml:space="preserve">Aduana La Hachadura - </w:t>
      </w:r>
      <w:r w:rsidR="004F3FEE" w:rsidRPr="00A9033E">
        <w:rPr>
          <w:b/>
          <w:szCs w:val="20"/>
        </w:rPr>
        <w:t>Subdirección de Operaciones y Seguridad Fronteriza</w:t>
      </w:r>
      <w:r w:rsidRPr="00A9033E">
        <w:rPr>
          <w:b/>
          <w:szCs w:val="20"/>
        </w:rPr>
        <w:t xml:space="preserve"> </w:t>
      </w:r>
    </w:p>
    <w:p w14:paraId="5EF242D3" w14:textId="1EFF8F80" w:rsidR="004F3FEE" w:rsidRPr="00A9033E" w:rsidRDefault="00A9033E" w:rsidP="005D2D57">
      <w:pPr>
        <w:pStyle w:val="Prrafodelista"/>
        <w:numPr>
          <w:ilvl w:val="0"/>
          <w:numId w:val="9"/>
        </w:numPr>
        <w:rPr>
          <w:rFonts w:asciiTheme="minorHAnsi" w:hAnsiTheme="minorHAnsi"/>
          <w:sz w:val="20"/>
        </w:rPr>
      </w:pPr>
      <w:r w:rsidRPr="00A9033E">
        <w:rPr>
          <w:rFonts w:asciiTheme="minorHAnsi" w:hAnsiTheme="minorHAnsi"/>
          <w:sz w:val="20"/>
        </w:rPr>
        <w:t>Hacer conciencia al personal sobre la priorización de la atención</w:t>
      </w:r>
      <w:r>
        <w:rPr>
          <w:rFonts w:asciiTheme="minorHAnsi" w:hAnsiTheme="minorHAnsi"/>
          <w:sz w:val="20"/>
        </w:rPr>
        <w:t>.</w:t>
      </w:r>
    </w:p>
    <w:bookmarkEnd w:id="39"/>
    <w:bookmarkEnd w:id="40"/>
    <w:p w14:paraId="4563FA18" w14:textId="77777777" w:rsidR="003B3F9A" w:rsidRDefault="003B3F9A" w:rsidP="006B656A"/>
    <w:bookmarkStart w:id="46" w:name="_Toc215208213"/>
    <w:p w14:paraId="5A1B6A59" w14:textId="75BBEC45" w:rsidR="002D30D7" w:rsidRDefault="00052568" w:rsidP="00522974">
      <w:pPr>
        <w:pStyle w:val="Ttulo1"/>
      </w:pPr>
      <w:r w:rsidRPr="002D30D7">
        <mc:AlternateContent>
          <mc:Choice Requires="wps">
            <w:drawing>
              <wp:anchor distT="0" distB="0" distL="114300" distR="114300" simplePos="0" relativeHeight="251638272" behindDoc="0" locked="0" layoutInCell="1" allowOverlap="1" wp14:anchorId="5F44CAF2" wp14:editId="08CE93A1">
                <wp:simplePos x="0" y="0"/>
                <wp:positionH relativeFrom="column">
                  <wp:posOffset>15505691</wp:posOffset>
                </wp:positionH>
                <wp:positionV relativeFrom="paragraph">
                  <wp:posOffset>4496535</wp:posOffset>
                </wp:positionV>
                <wp:extent cx="5826263" cy="1549758"/>
                <wp:effectExtent l="0" t="0" r="3175" b="0"/>
                <wp:wrapNone/>
                <wp:docPr id="25"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18EC20F1" id="Freeform 43" o:spid="_x0000_s1026" style="position:absolute;margin-left:1220.9pt;margin-top:354.05pt;width:458.75pt;height:122.0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fipQ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Pr="002D30D7">
        <mc:AlternateContent>
          <mc:Choice Requires="wps">
            <w:drawing>
              <wp:anchor distT="0" distB="0" distL="114300" distR="114300" simplePos="0" relativeHeight="251639296" behindDoc="0" locked="0" layoutInCell="1" allowOverlap="1" wp14:anchorId="1705CC27" wp14:editId="78023D5C">
                <wp:simplePos x="0" y="0"/>
                <wp:positionH relativeFrom="column">
                  <wp:posOffset>17287607</wp:posOffset>
                </wp:positionH>
                <wp:positionV relativeFrom="paragraph">
                  <wp:posOffset>7472146</wp:posOffset>
                </wp:positionV>
                <wp:extent cx="1780232" cy="255154"/>
                <wp:effectExtent l="0" t="0" r="0" b="0"/>
                <wp:wrapNone/>
                <wp:docPr id="36" name="TextBox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14:paraId="00D3411A" w14:textId="77777777" w:rsidR="00F73099" w:rsidRDefault="00F73099" w:rsidP="00052568">
                            <w:pPr>
                              <w:pStyle w:val="NormalWeb"/>
                            </w:pPr>
                            <w:r>
                              <w:rPr>
                                <w:rFonts w:eastAsia="League Spartan"/>
                                <w:lang w:val="en-US"/>
                              </w:rPr>
                              <w:t xml:space="preserve">Femenino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 w14:anchorId="1705CC27" id="_x0000_s1027" type="#_x0000_t202" style="position:absolute;left:0;text-align:left;margin-left:1361.25pt;margin-top:588.35pt;width:140.2pt;height:20.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" filled="f" stroked="f">
                <v:textbox>
                  <w:txbxContent>
                    <w:p w14:paraId="00D3411A" w14:textId="77777777" w:rsidR="00F73099" w:rsidRDefault="00F73099" w:rsidP="00052568">
                      <w:pPr>
                        <w:pStyle w:val="NormalWeb"/>
                      </w:pPr>
                      <w:r>
                        <w:rPr>
                          <w:rFonts w:eastAsia="League Spartan"/>
                          <w:lang w:val="en-US"/>
                        </w:rPr>
                        <w:t xml:space="preserve">Femenino </w:t>
                      </w:r>
                    </w:p>
                  </w:txbxContent>
                </v:textbox>
              </v:shape>
            </w:pict>
          </mc:Fallback>
        </mc:AlternateContent>
      </w:r>
      <w:r w:rsidR="001B6745" w:rsidRPr="002D30D7">
        <w:t>Capítulo</w:t>
      </w:r>
      <w:r w:rsidRPr="002D30D7">
        <w:t xml:space="preserve"> 2:</w:t>
      </w:r>
      <w:r w:rsidR="00DC6555" w:rsidRPr="002D30D7">
        <w:t xml:space="preserve"> </w:t>
      </w:r>
      <w:r w:rsidRPr="002D30D7">
        <w:t>R</w:t>
      </w:r>
      <w:r w:rsidR="00DD7D36" w:rsidRPr="002D30D7">
        <w:t>esultado</w:t>
      </w:r>
      <w:r w:rsidRPr="002D30D7">
        <w:t xml:space="preserve"> </w:t>
      </w:r>
      <w:r w:rsidR="00DD7D36" w:rsidRPr="002D30D7">
        <w:t xml:space="preserve">por </w:t>
      </w:r>
      <w:r w:rsidR="00DB6E7E">
        <w:t>D</w:t>
      </w:r>
      <w:r w:rsidR="004911AE" w:rsidRPr="002D30D7">
        <w:t>imensión</w:t>
      </w:r>
      <w:bookmarkStart w:id="47" w:name="_Toc62735986"/>
      <w:bookmarkStart w:id="48" w:name="_Toc62738602"/>
      <w:bookmarkEnd w:id="26"/>
      <w:bookmarkEnd w:id="27"/>
      <w:bookmarkEnd w:id="28"/>
      <w:bookmarkEnd w:id="29"/>
      <w:bookmarkEnd w:id="46"/>
    </w:p>
    <w:p w14:paraId="68CBBDDC" w14:textId="77777777" w:rsidR="00522974" w:rsidRPr="00522974" w:rsidRDefault="00522974" w:rsidP="00522974">
      <w:pPr>
        <w:rPr>
          <w:lang w:val="es-SV" w:eastAsia="es-SV"/>
        </w:rPr>
      </w:pPr>
    </w:p>
    <w:p w14:paraId="6B3F7F7B" w14:textId="77777777" w:rsidR="00052568" w:rsidRPr="00A86DED" w:rsidRDefault="00052568" w:rsidP="002D30D7">
      <w:pPr>
        <w:pStyle w:val="Ttulo2"/>
      </w:pPr>
      <w:bookmarkStart w:id="49" w:name="_Toc215208214"/>
      <w:r w:rsidRPr="00A86DED">
        <w:t xml:space="preserve">2.1 Infraestructura y </w:t>
      </w:r>
      <w:r w:rsidR="001B6745" w:rsidRPr="00A86DED">
        <w:t>Elementos T</w:t>
      </w:r>
      <w:r w:rsidRPr="00A86DED">
        <w:t>angibles</w:t>
      </w:r>
      <w:bookmarkEnd w:id="47"/>
      <w:bookmarkEnd w:id="48"/>
      <w:bookmarkEnd w:id="49"/>
    </w:p>
    <w:p w14:paraId="7E0A745C" w14:textId="77777777" w:rsidR="009619A3" w:rsidRPr="00D95E7F" w:rsidRDefault="009619A3" w:rsidP="00AA2BB5">
      <w:pPr>
        <w:rPr>
          <w:szCs w:val="20"/>
        </w:rPr>
      </w:pPr>
    </w:p>
    <w:p w14:paraId="721EF62A" w14:textId="359CB412" w:rsidR="001B6745" w:rsidRDefault="00385F53" w:rsidP="00AA2BB5">
      <w:pPr>
        <w:rPr>
          <w:szCs w:val="20"/>
        </w:rPr>
      </w:pPr>
      <w:r w:rsidRPr="00DD6B78">
        <w:rPr>
          <w:szCs w:val="20"/>
        </w:rPr>
        <w:t>Est</w:t>
      </w:r>
      <w:r>
        <w:rPr>
          <w:szCs w:val="20"/>
        </w:rPr>
        <w:t>a dimensión</w:t>
      </w:r>
      <w:r w:rsidRPr="00DD6B78">
        <w:rPr>
          <w:szCs w:val="20"/>
        </w:rPr>
        <w:t xml:space="preserve"> contiene </w:t>
      </w:r>
      <w:r w:rsidR="00E500F6">
        <w:rPr>
          <w:szCs w:val="20"/>
        </w:rPr>
        <w:t>5</w:t>
      </w:r>
      <w:r w:rsidRPr="00DD6B78">
        <w:rPr>
          <w:color w:val="000000" w:themeColor="text1"/>
          <w:szCs w:val="20"/>
        </w:rPr>
        <w:t xml:space="preserve"> </w:t>
      </w:r>
      <w:r w:rsidRPr="00DD6B78">
        <w:rPr>
          <w:szCs w:val="20"/>
        </w:rPr>
        <w:t xml:space="preserve">preguntas </w:t>
      </w:r>
      <w:r>
        <w:rPr>
          <w:szCs w:val="20"/>
        </w:rPr>
        <w:t>reflejadas en cada barra azul del gráfico 2.1</w:t>
      </w:r>
      <w:r w:rsidRPr="00DD6B78">
        <w:rPr>
          <w:szCs w:val="20"/>
        </w:rPr>
        <w:t>.</w:t>
      </w:r>
    </w:p>
    <w:p w14:paraId="28D69621" w14:textId="25D10162" w:rsidR="000A3C9D" w:rsidRDefault="000A3C9D" w:rsidP="00AA2BB5">
      <w:pPr>
        <w:rPr>
          <w:szCs w:val="20"/>
        </w:rPr>
      </w:pPr>
    </w:p>
    <w:p w14:paraId="4B4A46FB" w14:textId="763E217E" w:rsidR="008C2D56" w:rsidRPr="00D95E7F" w:rsidRDefault="00052568" w:rsidP="00AA2BB5">
      <w:pPr>
        <w:rPr>
          <w:szCs w:val="20"/>
        </w:rPr>
      </w:pPr>
      <w:r w:rsidRPr="00C37EB4">
        <w:rPr>
          <w:szCs w:val="20"/>
        </w:rPr>
        <w:t xml:space="preserve">El resultado </w:t>
      </w:r>
      <w:r w:rsidR="00F94188" w:rsidRPr="00C37EB4">
        <w:rPr>
          <w:szCs w:val="20"/>
        </w:rPr>
        <w:t xml:space="preserve">promedio </w:t>
      </w:r>
      <w:r w:rsidRPr="00C37EB4">
        <w:rPr>
          <w:szCs w:val="20"/>
        </w:rPr>
        <w:t>de</w:t>
      </w:r>
      <w:r w:rsidR="00015363" w:rsidRPr="00C37EB4">
        <w:rPr>
          <w:szCs w:val="20"/>
        </w:rPr>
        <w:t xml:space="preserve"> </w:t>
      </w:r>
      <w:r w:rsidR="00072D37" w:rsidRPr="00C37EB4">
        <w:rPr>
          <w:szCs w:val="20"/>
        </w:rPr>
        <w:t>este apartado</w:t>
      </w:r>
      <w:r w:rsidRPr="00C37EB4">
        <w:rPr>
          <w:szCs w:val="20"/>
        </w:rPr>
        <w:t xml:space="preserve"> es de </w:t>
      </w:r>
      <w:r w:rsidR="003B3F9A" w:rsidRPr="00C37EB4">
        <w:rPr>
          <w:szCs w:val="20"/>
        </w:rPr>
        <w:t>9.38</w:t>
      </w:r>
      <w:r w:rsidR="004911AE" w:rsidRPr="00C37EB4">
        <w:rPr>
          <w:szCs w:val="20"/>
        </w:rPr>
        <w:t xml:space="preserve"> </w:t>
      </w:r>
      <w:r w:rsidR="00D423F3" w:rsidRPr="00C37EB4">
        <w:rPr>
          <w:szCs w:val="20"/>
        </w:rPr>
        <w:t>puntos</w:t>
      </w:r>
      <w:r w:rsidR="00F94188" w:rsidRPr="00C37EB4">
        <w:rPr>
          <w:szCs w:val="20"/>
        </w:rPr>
        <w:t xml:space="preserve">, </w:t>
      </w:r>
      <w:r w:rsidR="00D0694F" w:rsidRPr="00C37EB4">
        <w:rPr>
          <w:szCs w:val="20"/>
        </w:rPr>
        <w:t xml:space="preserve">considerando que </w:t>
      </w:r>
      <w:r w:rsidR="00C37EB4" w:rsidRPr="00C37EB4">
        <w:rPr>
          <w:szCs w:val="20"/>
        </w:rPr>
        <w:t>el aspecto mejor evaluado</w:t>
      </w:r>
      <w:r w:rsidR="00B71D19" w:rsidRPr="00C37EB4">
        <w:rPr>
          <w:szCs w:val="20"/>
        </w:rPr>
        <w:t xml:space="preserve"> </w:t>
      </w:r>
      <w:r w:rsidR="007F7F4E" w:rsidRPr="00C37EB4">
        <w:rPr>
          <w:szCs w:val="20"/>
        </w:rPr>
        <w:t>fue</w:t>
      </w:r>
      <w:r w:rsidR="00D423F3" w:rsidRPr="00C37EB4">
        <w:rPr>
          <w:szCs w:val="20"/>
        </w:rPr>
        <w:t xml:space="preserve"> </w:t>
      </w:r>
      <w:r w:rsidR="00634B03" w:rsidRPr="00C37EB4">
        <w:rPr>
          <w:szCs w:val="20"/>
        </w:rPr>
        <w:t>“</w:t>
      </w:r>
      <w:r w:rsidR="00E41DF9" w:rsidRPr="00C37EB4">
        <w:rPr>
          <w:szCs w:val="20"/>
        </w:rPr>
        <w:t>La facilidad en el manejo de los medios de comunicación interna (Mesa de servicio)</w:t>
      </w:r>
      <w:r w:rsidR="00634B03" w:rsidRPr="00C37EB4">
        <w:rPr>
          <w:szCs w:val="20"/>
        </w:rPr>
        <w:t>”</w:t>
      </w:r>
      <w:r w:rsidR="00E41DF9" w:rsidRPr="00C37EB4">
        <w:rPr>
          <w:szCs w:val="20"/>
        </w:rPr>
        <w:t xml:space="preserve"> y “La disponibilidad 24/7 y agilidad de los medios de comunicación</w:t>
      </w:r>
      <w:r w:rsidR="00EE20B2" w:rsidRPr="00C37EB4">
        <w:rPr>
          <w:szCs w:val="20"/>
        </w:rPr>
        <w:t xml:space="preserve"> (mesa de servicio)</w:t>
      </w:r>
      <w:r w:rsidR="004911AE" w:rsidRPr="00C37EB4">
        <w:rPr>
          <w:szCs w:val="20"/>
        </w:rPr>
        <w:t xml:space="preserve"> con 9</w:t>
      </w:r>
      <w:r w:rsidR="00EE20B2" w:rsidRPr="00C37EB4">
        <w:rPr>
          <w:szCs w:val="20"/>
        </w:rPr>
        <w:t xml:space="preserve">.67 </w:t>
      </w:r>
      <w:r w:rsidR="00D423F3" w:rsidRPr="00C37EB4">
        <w:rPr>
          <w:szCs w:val="20"/>
        </w:rPr>
        <w:t>puntos</w:t>
      </w:r>
      <w:r w:rsidR="00EE20B2" w:rsidRPr="00C37EB4">
        <w:rPr>
          <w:szCs w:val="20"/>
        </w:rPr>
        <w:t xml:space="preserve"> en ambos</w:t>
      </w:r>
      <w:r w:rsidR="00D423F3" w:rsidRPr="00C37EB4">
        <w:rPr>
          <w:szCs w:val="20"/>
        </w:rPr>
        <w:t>.</w:t>
      </w:r>
      <w:r w:rsidR="00E07698" w:rsidRPr="00C37EB4">
        <w:rPr>
          <w:szCs w:val="20"/>
        </w:rPr>
        <w:t xml:space="preserve"> </w:t>
      </w:r>
      <w:r w:rsidR="00D423F3" w:rsidRPr="00C37EB4">
        <w:rPr>
          <w:szCs w:val="20"/>
        </w:rPr>
        <w:t>El promedio más bajo</w:t>
      </w:r>
      <w:r w:rsidR="009A2767" w:rsidRPr="00C37EB4">
        <w:rPr>
          <w:szCs w:val="20"/>
        </w:rPr>
        <w:t xml:space="preserve"> fue</w:t>
      </w:r>
      <w:r w:rsidR="00D423F3" w:rsidRPr="00C45238">
        <w:rPr>
          <w:szCs w:val="20"/>
        </w:rPr>
        <w:t xml:space="preserve"> </w:t>
      </w:r>
      <w:r w:rsidR="00634B03" w:rsidRPr="00C45238">
        <w:rPr>
          <w:szCs w:val="20"/>
        </w:rPr>
        <w:t>“</w:t>
      </w:r>
      <w:r w:rsidR="00322234">
        <w:rPr>
          <w:szCs w:val="20"/>
        </w:rPr>
        <w:t>La disponibilidad de baños y parqueos</w:t>
      </w:r>
      <w:r w:rsidR="00634B03" w:rsidRPr="00C45238">
        <w:rPr>
          <w:szCs w:val="20"/>
        </w:rPr>
        <w:t>”</w:t>
      </w:r>
      <w:r w:rsidR="00D423F3" w:rsidRPr="00C45238">
        <w:rPr>
          <w:szCs w:val="20"/>
        </w:rPr>
        <w:t xml:space="preserve"> </w:t>
      </w:r>
      <w:r w:rsidR="00D423F3" w:rsidRPr="00322234">
        <w:rPr>
          <w:szCs w:val="20"/>
        </w:rPr>
        <w:t xml:space="preserve">con </w:t>
      </w:r>
      <w:r w:rsidR="00322234" w:rsidRPr="00322234">
        <w:rPr>
          <w:szCs w:val="20"/>
        </w:rPr>
        <w:t>9.12</w:t>
      </w:r>
      <w:r w:rsidR="004911AE" w:rsidRPr="00C45238">
        <w:rPr>
          <w:szCs w:val="20"/>
        </w:rPr>
        <w:t xml:space="preserve"> </w:t>
      </w:r>
      <w:r w:rsidR="007332D9" w:rsidRPr="00C45238">
        <w:rPr>
          <w:szCs w:val="20"/>
        </w:rPr>
        <w:t xml:space="preserve">puntos </w:t>
      </w:r>
      <w:r w:rsidR="00EF768F" w:rsidRPr="00C45238">
        <w:rPr>
          <w:szCs w:val="20"/>
        </w:rPr>
        <w:t>(</w:t>
      </w:r>
      <w:r w:rsidR="00F520AC" w:rsidRPr="00C45238">
        <w:rPr>
          <w:szCs w:val="20"/>
        </w:rPr>
        <w:t>v</w:t>
      </w:r>
      <w:r w:rsidRPr="00C45238">
        <w:rPr>
          <w:szCs w:val="20"/>
        </w:rPr>
        <w:t xml:space="preserve">er </w:t>
      </w:r>
      <w:r w:rsidR="00DC72F0" w:rsidRPr="00C45238">
        <w:rPr>
          <w:szCs w:val="20"/>
        </w:rPr>
        <w:t xml:space="preserve">Gráfico 2.1 y </w:t>
      </w:r>
      <w:hyperlink w:anchor="_Anexo_2:_Índice" w:history="1">
        <w:r w:rsidR="009507DD" w:rsidRPr="00B555B1">
          <w:rPr>
            <w:rStyle w:val="Hipervnculo"/>
            <w:szCs w:val="20"/>
          </w:rPr>
          <w:t xml:space="preserve">Anexo </w:t>
        </w:r>
        <w:r w:rsidR="00385F53" w:rsidRPr="00B555B1">
          <w:rPr>
            <w:rStyle w:val="Hipervnculo"/>
            <w:szCs w:val="20"/>
          </w:rPr>
          <w:t>2</w:t>
        </w:r>
      </w:hyperlink>
      <w:r w:rsidR="009A2767" w:rsidRPr="00C45238">
        <w:rPr>
          <w:szCs w:val="20"/>
        </w:rPr>
        <w:t>)</w:t>
      </w:r>
      <w:r w:rsidR="004910AA" w:rsidRPr="00C45238">
        <w:rPr>
          <w:szCs w:val="20"/>
        </w:rPr>
        <w:t>.</w:t>
      </w:r>
    </w:p>
    <w:p w14:paraId="7B91E099" w14:textId="39E12CE1" w:rsidR="00B249DA" w:rsidRDefault="0072786B" w:rsidP="00AA2BB5">
      <w:pPr>
        <w:rPr>
          <w:rStyle w:val="nfasis"/>
          <w:rFonts w:asciiTheme="minorHAnsi" w:hAnsiTheme="minorHAnsi"/>
          <w:color w:val="000000" w:themeColor="text1"/>
          <w:sz w:val="16"/>
          <w:u w:val="none"/>
        </w:rPr>
      </w:pPr>
      <w:bookmarkStart w:id="50" w:name="_Hlk75418797"/>
      <w:r w:rsidRPr="00A072A0">
        <w:rPr>
          <w:rStyle w:val="nfasis"/>
          <w:rFonts w:asciiTheme="minorHAnsi" w:hAnsiTheme="minorHAnsi"/>
          <w:sz w:val="16"/>
          <w:u w:val="none"/>
        </w:rPr>
        <w:t xml:space="preserve">Nota: </w:t>
      </w:r>
      <w:r w:rsidR="006F3AE7" w:rsidRPr="00A072A0">
        <w:rPr>
          <w:rStyle w:val="nfasis"/>
          <w:rFonts w:asciiTheme="minorHAnsi" w:hAnsiTheme="minorHAnsi"/>
          <w:sz w:val="16"/>
          <w:u w:val="none"/>
        </w:rPr>
        <w:t>Los c</w:t>
      </w:r>
      <w:r w:rsidRPr="00A072A0">
        <w:rPr>
          <w:rStyle w:val="nfasis"/>
          <w:rFonts w:asciiTheme="minorHAnsi" w:hAnsiTheme="minorHAnsi"/>
          <w:sz w:val="16"/>
          <w:u w:val="none"/>
        </w:rPr>
        <w:t xml:space="preserve">omentarios expresados </w:t>
      </w:r>
      <w:r w:rsidRPr="00A072A0">
        <w:rPr>
          <w:rStyle w:val="nfasis"/>
          <w:rFonts w:asciiTheme="minorHAnsi" w:hAnsiTheme="minorHAnsi"/>
          <w:color w:val="000000" w:themeColor="text1"/>
          <w:sz w:val="16"/>
          <w:u w:val="none"/>
        </w:rPr>
        <w:t xml:space="preserve">por los contribuyentes y usuarios por Aduana, </w:t>
      </w:r>
      <w:r w:rsidR="006F3AE7" w:rsidRPr="00A072A0">
        <w:rPr>
          <w:rStyle w:val="nfasis"/>
          <w:rFonts w:asciiTheme="minorHAnsi" w:hAnsiTheme="minorHAnsi"/>
          <w:color w:val="000000" w:themeColor="text1"/>
          <w:sz w:val="16"/>
          <w:u w:val="none"/>
        </w:rPr>
        <w:t>se detallan en</w:t>
      </w:r>
      <w:r w:rsidRPr="00A072A0">
        <w:rPr>
          <w:rStyle w:val="nfasis"/>
          <w:rFonts w:asciiTheme="minorHAnsi" w:hAnsiTheme="minorHAnsi"/>
          <w:color w:val="000000" w:themeColor="text1"/>
          <w:sz w:val="16"/>
          <w:u w:val="none"/>
        </w:rPr>
        <w:t xml:space="preserve"> Anexo</w:t>
      </w:r>
      <w:r w:rsidR="006F3AE7" w:rsidRPr="00A072A0">
        <w:rPr>
          <w:rStyle w:val="nfasis"/>
          <w:rFonts w:asciiTheme="minorHAnsi" w:hAnsiTheme="minorHAnsi"/>
          <w:color w:val="000000" w:themeColor="text1"/>
          <w:sz w:val="16"/>
          <w:u w:val="none"/>
        </w:rPr>
        <w:t>s</w:t>
      </w:r>
      <w:r w:rsidRPr="00A072A0">
        <w:rPr>
          <w:rStyle w:val="nfasis"/>
          <w:rFonts w:asciiTheme="minorHAnsi" w:hAnsiTheme="minorHAnsi"/>
          <w:color w:val="000000" w:themeColor="text1"/>
          <w:sz w:val="16"/>
          <w:u w:val="none"/>
        </w:rPr>
        <w:t xml:space="preserve"> del </w:t>
      </w:r>
      <w:r w:rsidR="00314D85" w:rsidRPr="00A072A0">
        <w:rPr>
          <w:rStyle w:val="nfasis"/>
          <w:rFonts w:asciiTheme="minorHAnsi" w:hAnsiTheme="minorHAnsi"/>
          <w:color w:val="000000" w:themeColor="text1"/>
          <w:sz w:val="16"/>
          <w:u w:val="none"/>
        </w:rPr>
        <w:t>6 al 1</w:t>
      </w:r>
      <w:r w:rsidR="00185B14">
        <w:rPr>
          <w:rStyle w:val="nfasis"/>
          <w:rFonts w:asciiTheme="minorHAnsi" w:hAnsiTheme="minorHAnsi"/>
          <w:color w:val="000000" w:themeColor="text1"/>
          <w:sz w:val="16"/>
          <w:u w:val="none"/>
        </w:rPr>
        <w:t>4</w:t>
      </w:r>
      <w:r w:rsidRPr="00A072A0">
        <w:rPr>
          <w:rStyle w:val="nfasis"/>
          <w:rFonts w:asciiTheme="minorHAnsi" w:hAnsiTheme="minorHAnsi"/>
          <w:color w:val="000000" w:themeColor="text1"/>
          <w:sz w:val="16"/>
          <w:u w:val="none"/>
        </w:rPr>
        <w:t>.</w:t>
      </w:r>
    </w:p>
    <w:p w14:paraId="2662507C" w14:textId="4B994F5F" w:rsidR="003B612C" w:rsidRDefault="003B612C" w:rsidP="00AA2BB5">
      <w:pPr>
        <w:rPr>
          <w:rStyle w:val="nfasis"/>
          <w:rFonts w:asciiTheme="minorHAnsi" w:hAnsiTheme="minorHAnsi"/>
          <w:color w:val="000000" w:themeColor="text1"/>
          <w:sz w:val="16"/>
          <w:u w:val="none"/>
        </w:rPr>
      </w:pPr>
    </w:p>
    <w:p w14:paraId="6BE9B36B" w14:textId="2DEDF1F4" w:rsidR="00A9033E" w:rsidRDefault="00A9033E" w:rsidP="00AA2BB5">
      <w:pPr>
        <w:rPr>
          <w:rStyle w:val="nfasis"/>
          <w:rFonts w:asciiTheme="minorHAnsi" w:hAnsiTheme="minorHAnsi"/>
          <w:color w:val="000000" w:themeColor="text1"/>
          <w:sz w:val="16"/>
          <w:u w:val="none"/>
        </w:rPr>
      </w:pPr>
      <w:r>
        <w:rPr>
          <w:noProof/>
        </w:rPr>
        <w:drawing>
          <wp:inline distT="0" distB="0" distL="0" distR="0" wp14:anchorId="1C67FB61" wp14:editId="198F1769">
            <wp:extent cx="2941955" cy="2926080"/>
            <wp:effectExtent l="0" t="0" r="0" b="7620"/>
            <wp:docPr id="9" name="Gráfico 9">
              <a:extLst xmlns:a="http://schemas.openxmlformats.org/drawingml/2006/main">
                <a:ext uri="{FF2B5EF4-FFF2-40B4-BE49-F238E27FC236}">
                  <a16:creationId xmlns:a16="http://schemas.microsoft.com/office/drawing/2014/main" id="{02727162-B8A8-411D-87F3-24BB949C0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B6651D" w14:textId="23A502C9" w:rsidR="00052568" w:rsidRPr="00D95E7F" w:rsidRDefault="00991CB0" w:rsidP="002D30D7">
      <w:pPr>
        <w:pStyle w:val="Ttulo2"/>
      </w:pPr>
      <w:bookmarkStart w:id="51" w:name="_Toc62735987"/>
      <w:bookmarkStart w:id="52" w:name="_Toc62738603"/>
      <w:bookmarkStart w:id="53" w:name="_Toc215208215"/>
      <w:bookmarkEnd w:id="50"/>
      <w:r>
        <w:t>2.2 Empatía del P</w:t>
      </w:r>
      <w:r w:rsidR="00052568" w:rsidRPr="00D95E7F">
        <w:t>ersonal</w:t>
      </w:r>
      <w:bookmarkEnd w:id="51"/>
      <w:bookmarkEnd w:id="52"/>
      <w:bookmarkEnd w:id="53"/>
      <w:r w:rsidR="00052568" w:rsidRPr="00D95E7F">
        <w:t xml:space="preserve"> </w:t>
      </w:r>
      <w:r w:rsidR="001B125C" w:rsidRPr="00D95E7F">
        <w:t xml:space="preserve"> </w:t>
      </w:r>
    </w:p>
    <w:p w14:paraId="0451C8A1" w14:textId="32A06660" w:rsidR="009507DD" w:rsidRPr="00D95E7F" w:rsidRDefault="009507DD" w:rsidP="009507DD">
      <w:pPr>
        <w:rPr>
          <w:szCs w:val="20"/>
        </w:rPr>
      </w:pPr>
    </w:p>
    <w:p w14:paraId="508A79B7" w14:textId="4F0D9305" w:rsidR="00052568" w:rsidRPr="00D95E7F" w:rsidRDefault="005A71C0" w:rsidP="00AA2BB5">
      <w:pPr>
        <w:rPr>
          <w:szCs w:val="20"/>
        </w:rPr>
      </w:pPr>
      <w:r w:rsidRPr="00D95E7F">
        <w:rPr>
          <w:szCs w:val="20"/>
        </w:rPr>
        <w:t xml:space="preserve">Este módulo contiene </w:t>
      </w:r>
      <w:r w:rsidR="00E27012" w:rsidRPr="00E500F6">
        <w:rPr>
          <w:szCs w:val="20"/>
        </w:rPr>
        <w:t>3</w:t>
      </w:r>
      <w:r w:rsidRPr="00D95E7F">
        <w:rPr>
          <w:szCs w:val="20"/>
        </w:rPr>
        <w:t xml:space="preserve"> preguntas orientadas a evaluar la </w:t>
      </w:r>
      <w:r w:rsidR="00CF017B" w:rsidRPr="00D95E7F">
        <w:rPr>
          <w:szCs w:val="20"/>
        </w:rPr>
        <w:t xml:space="preserve">atención brindada </w:t>
      </w:r>
      <w:r w:rsidR="00B249DA" w:rsidRPr="00D95E7F">
        <w:rPr>
          <w:szCs w:val="20"/>
        </w:rPr>
        <w:t>por parte del empleado</w:t>
      </w:r>
      <w:r w:rsidR="0090018B">
        <w:rPr>
          <w:szCs w:val="20"/>
        </w:rPr>
        <w:t xml:space="preserve"> </w:t>
      </w:r>
      <w:r w:rsidR="00B249DA" w:rsidRPr="00D95E7F">
        <w:rPr>
          <w:szCs w:val="20"/>
        </w:rPr>
        <w:t xml:space="preserve">con respecto a la </w:t>
      </w:r>
      <w:r w:rsidR="00CF017B" w:rsidRPr="00D95E7F">
        <w:rPr>
          <w:szCs w:val="20"/>
        </w:rPr>
        <w:t>amabilidad</w:t>
      </w:r>
      <w:r w:rsidR="00B249DA" w:rsidRPr="00D95E7F">
        <w:rPr>
          <w:szCs w:val="20"/>
        </w:rPr>
        <w:t>,</w:t>
      </w:r>
      <w:r w:rsidR="00CF017B" w:rsidRPr="00D95E7F">
        <w:rPr>
          <w:szCs w:val="20"/>
        </w:rPr>
        <w:t xml:space="preserve"> </w:t>
      </w:r>
      <w:r w:rsidR="00B249DA" w:rsidRPr="00D95E7F">
        <w:rPr>
          <w:szCs w:val="20"/>
        </w:rPr>
        <w:t xml:space="preserve">disposición y cortesía, </w:t>
      </w:r>
      <w:r w:rsidR="00CF017B" w:rsidRPr="00D95E7F">
        <w:rPr>
          <w:szCs w:val="20"/>
        </w:rPr>
        <w:t>habilidad para escuchar y entender las necesidades de los usuarios</w:t>
      </w:r>
      <w:r w:rsidR="000822F8" w:rsidRPr="00D95E7F">
        <w:rPr>
          <w:szCs w:val="20"/>
        </w:rPr>
        <w:t>.</w:t>
      </w:r>
    </w:p>
    <w:p w14:paraId="6B6C4848" w14:textId="56D7E9C6" w:rsidR="006F2343" w:rsidRDefault="006F2343" w:rsidP="0078651D">
      <w:pPr>
        <w:rPr>
          <w:szCs w:val="20"/>
        </w:rPr>
      </w:pPr>
    </w:p>
    <w:p w14:paraId="549F6093" w14:textId="32E7BB95" w:rsidR="00C37EB4" w:rsidRDefault="00C37EB4" w:rsidP="0078651D">
      <w:pPr>
        <w:rPr>
          <w:szCs w:val="20"/>
        </w:rPr>
      </w:pPr>
      <w:r>
        <w:rPr>
          <w:noProof/>
        </w:rPr>
        <w:drawing>
          <wp:inline distT="0" distB="0" distL="0" distR="0" wp14:anchorId="7F1401D7" wp14:editId="2181CBBF">
            <wp:extent cx="2941955" cy="1820545"/>
            <wp:effectExtent l="0" t="0" r="0" b="8255"/>
            <wp:docPr id="10" name="Gráfico 10">
              <a:extLst xmlns:a="http://schemas.openxmlformats.org/drawingml/2006/main">
                <a:ext uri="{FF2B5EF4-FFF2-40B4-BE49-F238E27FC236}">
                  <a16:creationId xmlns:a16="http://schemas.microsoft.com/office/drawing/2014/main" id="{DCB0653F-8163-4EA3-B914-71A080E8E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60D6BD" w14:textId="77777777" w:rsidR="00C37EB4" w:rsidRDefault="00C37EB4" w:rsidP="0078651D">
      <w:pPr>
        <w:rPr>
          <w:szCs w:val="20"/>
        </w:rPr>
      </w:pPr>
    </w:p>
    <w:p w14:paraId="775E396A" w14:textId="3F766C46" w:rsidR="0078651D" w:rsidRPr="001945D9" w:rsidRDefault="00052568" w:rsidP="0078651D">
      <w:pPr>
        <w:rPr>
          <w:rFonts w:eastAsia="Times New Roman"/>
          <w:color w:val="000000"/>
          <w:sz w:val="22"/>
          <w:lang w:val="es-SV" w:eastAsia="es-SV"/>
        </w:rPr>
      </w:pPr>
      <w:r w:rsidRPr="00C37EB4">
        <w:rPr>
          <w:szCs w:val="20"/>
        </w:rPr>
        <w:t xml:space="preserve">El resultado </w:t>
      </w:r>
      <w:r w:rsidR="00726E89" w:rsidRPr="00C37EB4">
        <w:rPr>
          <w:szCs w:val="20"/>
        </w:rPr>
        <w:t xml:space="preserve">promedio </w:t>
      </w:r>
      <w:r w:rsidRPr="00C37EB4">
        <w:rPr>
          <w:szCs w:val="20"/>
        </w:rPr>
        <w:t xml:space="preserve">obtenido en este </w:t>
      </w:r>
      <w:r w:rsidR="00726E89" w:rsidRPr="00C37EB4">
        <w:rPr>
          <w:szCs w:val="20"/>
        </w:rPr>
        <w:t xml:space="preserve">apartado </w:t>
      </w:r>
      <w:r w:rsidRPr="00C37EB4">
        <w:rPr>
          <w:szCs w:val="20"/>
        </w:rPr>
        <w:t>es de</w:t>
      </w:r>
      <w:r w:rsidR="00106A15" w:rsidRPr="00C37EB4">
        <w:rPr>
          <w:szCs w:val="20"/>
        </w:rPr>
        <w:t xml:space="preserve"> </w:t>
      </w:r>
      <w:r w:rsidR="00C01407" w:rsidRPr="00C37EB4">
        <w:rPr>
          <w:szCs w:val="20"/>
        </w:rPr>
        <w:t>9.4</w:t>
      </w:r>
      <w:r w:rsidR="00C37EB4" w:rsidRPr="00C37EB4">
        <w:rPr>
          <w:szCs w:val="20"/>
        </w:rPr>
        <w:t>9</w:t>
      </w:r>
      <w:r w:rsidR="001945D9" w:rsidRPr="00C37EB4">
        <w:rPr>
          <w:szCs w:val="20"/>
        </w:rPr>
        <w:t xml:space="preserve"> </w:t>
      </w:r>
      <w:r w:rsidR="005A71C0" w:rsidRPr="00C37EB4">
        <w:rPr>
          <w:szCs w:val="20"/>
        </w:rPr>
        <w:t>puntos</w:t>
      </w:r>
      <w:r w:rsidRPr="00C37EB4">
        <w:rPr>
          <w:szCs w:val="20"/>
        </w:rPr>
        <w:t xml:space="preserve">, siendo </w:t>
      </w:r>
      <w:r w:rsidR="00437ED1" w:rsidRPr="00C37EB4">
        <w:rPr>
          <w:szCs w:val="20"/>
        </w:rPr>
        <w:t>los aspectos</w:t>
      </w:r>
      <w:r w:rsidRPr="00C37EB4">
        <w:rPr>
          <w:szCs w:val="20"/>
        </w:rPr>
        <w:t xml:space="preserve"> mejor evaluado</w:t>
      </w:r>
      <w:r w:rsidR="005A71C0" w:rsidRPr="00C37EB4">
        <w:rPr>
          <w:szCs w:val="20"/>
        </w:rPr>
        <w:t xml:space="preserve">s </w:t>
      </w:r>
      <w:r w:rsidR="00634B03" w:rsidRPr="00C37EB4">
        <w:rPr>
          <w:szCs w:val="20"/>
        </w:rPr>
        <w:t>“</w:t>
      </w:r>
      <w:r w:rsidR="001945D9" w:rsidRPr="00C37EB4">
        <w:rPr>
          <w:szCs w:val="20"/>
        </w:rPr>
        <w:t xml:space="preserve">La </w:t>
      </w:r>
      <w:r w:rsidR="00C37EB4" w:rsidRPr="00C37EB4">
        <w:rPr>
          <w:szCs w:val="20"/>
        </w:rPr>
        <w:t>disposición e interés de los empleados para ayudar a resolver</w:t>
      </w:r>
      <w:r w:rsidR="00634B03" w:rsidRPr="00C37EB4">
        <w:rPr>
          <w:szCs w:val="20"/>
        </w:rPr>
        <w:t>”</w:t>
      </w:r>
      <w:r w:rsidR="001945D9" w:rsidRPr="00C37EB4">
        <w:rPr>
          <w:szCs w:val="20"/>
        </w:rPr>
        <w:t xml:space="preserve"> </w:t>
      </w:r>
      <w:r w:rsidR="00FC2009" w:rsidRPr="00C37EB4">
        <w:rPr>
          <w:szCs w:val="20"/>
        </w:rPr>
        <w:t>con</w:t>
      </w:r>
      <w:r w:rsidR="001A3286" w:rsidRPr="00C37EB4">
        <w:rPr>
          <w:szCs w:val="20"/>
        </w:rPr>
        <w:t xml:space="preserve"> </w:t>
      </w:r>
      <w:r w:rsidR="00C01407" w:rsidRPr="00C37EB4">
        <w:rPr>
          <w:szCs w:val="20"/>
        </w:rPr>
        <w:t>9.</w:t>
      </w:r>
      <w:r w:rsidR="00C37EB4" w:rsidRPr="00C37EB4">
        <w:rPr>
          <w:szCs w:val="20"/>
        </w:rPr>
        <w:t>51</w:t>
      </w:r>
      <w:r w:rsidR="00106A15" w:rsidRPr="00C37EB4">
        <w:rPr>
          <w:szCs w:val="20"/>
        </w:rPr>
        <w:t xml:space="preserve"> </w:t>
      </w:r>
      <w:r w:rsidR="001A3286" w:rsidRPr="00C37EB4">
        <w:rPr>
          <w:szCs w:val="20"/>
        </w:rPr>
        <w:t>puntos</w:t>
      </w:r>
      <w:r w:rsidR="008E4163" w:rsidRPr="00C37EB4">
        <w:rPr>
          <w:szCs w:val="20"/>
        </w:rPr>
        <w:t xml:space="preserve"> </w:t>
      </w:r>
      <w:r w:rsidR="00632FA9" w:rsidRPr="00C37EB4">
        <w:rPr>
          <w:szCs w:val="20"/>
        </w:rPr>
        <w:t xml:space="preserve">y </w:t>
      </w:r>
      <w:r w:rsidR="005A71C0" w:rsidRPr="00C37EB4">
        <w:rPr>
          <w:szCs w:val="20"/>
        </w:rPr>
        <w:t xml:space="preserve">considerando </w:t>
      </w:r>
      <w:r w:rsidR="008E4163" w:rsidRPr="00C37EB4">
        <w:rPr>
          <w:szCs w:val="20"/>
        </w:rPr>
        <w:t xml:space="preserve">el </w:t>
      </w:r>
      <w:r w:rsidR="005A71C0" w:rsidRPr="00C37EB4">
        <w:rPr>
          <w:szCs w:val="20"/>
        </w:rPr>
        <w:t xml:space="preserve">aspecto </w:t>
      </w:r>
      <w:r w:rsidR="00632FA9" w:rsidRPr="00C37EB4">
        <w:rPr>
          <w:szCs w:val="20"/>
        </w:rPr>
        <w:t>con me</w:t>
      </w:r>
      <w:r w:rsidR="00960A37" w:rsidRPr="00C37EB4">
        <w:rPr>
          <w:szCs w:val="20"/>
        </w:rPr>
        <w:t>n</w:t>
      </w:r>
      <w:r w:rsidR="00632FA9" w:rsidRPr="00C37EB4">
        <w:rPr>
          <w:szCs w:val="20"/>
        </w:rPr>
        <w:t xml:space="preserve">or puntuación </w:t>
      </w:r>
      <w:r w:rsidR="00634B03" w:rsidRPr="00C37EB4">
        <w:rPr>
          <w:szCs w:val="20"/>
        </w:rPr>
        <w:t>“</w:t>
      </w:r>
      <w:r w:rsidR="00C01407" w:rsidRPr="00C37EB4">
        <w:rPr>
          <w:szCs w:val="20"/>
        </w:rPr>
        <w:t xml:space="preserve">La </w:t>
      </w:r>
      <w:r w:rsidR="00C37EB4" w:rsidRPr="00C37EB4">
        <w:rPr>
          <w:szCs w:val="20"/>
        </w:rPr>
        <w:t>atención de los usuarios sin favoritismo, ni privilegios para nadie</w:t>
      </w:r>
      <w:r w:rsidR="00634B03" w:rsidRPr="00C37EB4">
        <w:rPr>
          <w:szCs w:val="20"/>
        </w:rPr>
        <w:t>”</w:t>
      </w:r>
      <w:r w:rsidR="00414923" w:rsidRPr="00C37EB4">
        <w:rPr>
          <w:szCs w:val="20"/>
        </w:rPr>
        <w:t xml:space="preserve"> </w:t>
      </w:r>
      <w:r w:rsidR="00DB3DE5" w:rsidRPr="00C37EB4">
        <w:rPr>
          <w:szCs w:val="20"/>
        </w:rPr>
        <w:t xml:space="preserve">con </w:t>
      </w:r>
      <w:r w:rsidR="00C01407" w:rsidRPr="00C37EB4">
        <w:rPr>
          <w:szCs w:val="20"/>
        </w:rPr>
        <w:t>9.</w:t>
      </w:r>
      <w:r w:rsidR="00C37EB4" w:rsidRPr="00C37EB4">
        <w:rPr>
          <w:szCs w:val="20"/>
        </w:rPr>
        <w:t>48</w:t>
      </w:r>
      <w:r w:rsidR="00414923" w:rsidRPr="00C37EB4">
        <w:rPr>
          <w:szCs w:val="20"/>
        </w:rPr>
        <w:t xml:space="preserve"> p</w:t>
      </w:r>
      <w:r w:rsidR="00CA7084" w:rsidRPr="00C37EB4">
        <w:rPr>
          <w:szCs w:val="20"/>
        </w:rPr>
        <w:t>untos</w:t>
      </w:r>
      <w:bookmarkStart w:id="54" w:name="_Hlk75933874"/>
      <w:bookmarkStart w:id="55" w:name="_Hlk75428021"/>
      <w:r w:rsidR="0078651D" w:rsidRPr="00C37EB4">
        <w:rPr>
          <w:szCs w:val="20"/>
        </w:rPr>
        <w:t xml:space="preserve"> </w:t>
      </w:r>
      <w:r w:rsidR="00991CB0" w:rsidRPr="00C37EB4">
        <w:rPr>
          <w:szCs w:val="20"/>
        </w:rPr>
        <w:t xml:space="preserve">(ver </w:t>
      </w:r>
      <w:r w:rsidR="00DC72F0" w:rsidRPr="00C37EB4">
        <w:rPr>
          <w:szCs w:val="20"/>
        </w:rPr>
        <w:t>Gráfico</w:t>
      </w:r>
      <w:r w:rsidR="00DC72F0" w:rsidRPr="00C01407">
        <w:rPr>
          <w:szCs w:val="20"/>
        </w:rPr>
        <w:t xml:space="preserve"> 2.2 y </w:t>
      </w:r>
      <w:hyperlink w:anchor="_Anexo_2:_Índice" w:history="1">
        <w:r w:rsidR="00991CB0" w:rsidRPr="00B555B1">
          <w:rPr>
            <w:rStyle w:val="Hipervnculo"/>
            <w:szCs w:val="20"/>
          </w:rPr>
          <w:t xml:space="preserve">Anexo </w:t>
        </w:r>
        <w:r w:rsidR="00C01407" w:rsidRPr="00B555B1">
          <w:rPr>
            <w:rStyle w:val="Hipervnculo"/>
            <w:szCs w:val="20"/>
          </w:rPr>
          <w:t>2</w:t>
        </w:r>
      </w:hyperlink>
      <w:r w:rsidR="00991CB0" w:rsidRPr="00C01407">
        <w:rPr>
          <w:szCs w:val="20"/>
        </w:rPr>
        <w:t>)</w:t>
      </w:r>
      <w:r w:rsidR="0078651D" w:rsidRPr="00C01407">
        <w:rPr>
          <w:szCs w:val="20"/>
        </w:rPr>
        <w:t>.</w:t>
      </w:r>
    </w:p>
    <w:p w14:paraId="74CD8726" w14:textId="77777777" w:rsidR="00F66EED" w:rsidRPr="00321C67" w:rsidRDefault="00F66EED" w:rsidP="0031578C">
      <w:pPr>
        <w:rPr>
          <w:rStyle w:val="nfasis"/>
          <w:rFonts w:asciiTheme="minorHAnsi" w:hAnsiTheme="minorHAnsi"/>
          <w:sz w:val="6"/>
          <w:szCs w:val="6"/>
          <w:u w:val="none"/>
        </w:rPr>
      </w:pPr>
      <w:bookmarkStart w:id="56" w:name="_Hlk134445666"/>
    </w:p>
    <w:p w14:paraId="0BC6AF86" w14:textId="33E69889" w:rsidR="0031578C" w:rsidRPr="00A072A0" w:rsidRDefault="000D64D9" w:rsidP="0031578C">
      <w:pPr>
        <w:rPr>
          <w:rStyle w:val="nfasis"/>
          <w:rFonts w:asciiTheme="minorHAnsi" w:hAnsiTheme="minorHAnsi"/>
          <w:color w:val="000000" w:themeColor="text1"/>
          <w:sz w:val="16"/>
          <w:u w:val="none"/>
        </w:rPr>
      </w:pPr>
      <w:r w:rsidRPr="00A072A0">
        <w:rPr>
          <w:rStyle w:val="nfasis"/>
          <w:rFonts w:asciiTheme="minorHAnsi" w:hAnsiTheme="minorHAnsi"/>
          <w:sz w:val="16"/>
          <w:u w:val="none"/>
        </w:rPr>
        <w:t xml:space="preserve">Nota: Los comentarios expresados </w:t>
      </w:r>
      <w:r w:rsidRPr="00A072A0">
        <w:rPr>
          <w:rStyle w:val="nfasis"/>
          <w:rFonts w:asciiTheme="minorHAnsi" w:hAnsiTheme="minorHAnsi"/>
          <w:color w:val="000000" w:themeColor="text1"/>
          <w:sz w:val="16"/>
          <w:u w:val="none"/>
        </w:rPr>
        <w:t xml:space="preserve">por los contribuyentes y usuarios por Aduana, se detallan en Anexos del </w:t>
      </w:r>
      <w:r w:rsidR="00314D85" w:rsidRPr="00A072A0">
        <w:rPr>
          <w:rStyle w:val="nfasis"/>
          <w:rFonts w:asciiTheme="minorHAnsi" w:hAnsiTheme="minorHAnsi"/>
          <w:color w:val="000000" w:themeColor="text1"/>
          <w:sz w:val="16"/>
          <w:u w:val="none"/>
        </w:rPr>
        <w:t>6 al 1</w:t>
      </w:r>
      <w:r w:rsidR="00185B14">
        <w:rPr>
          <w:rStyle w:val="nfasis"/>
          <w:rFonts w:asciiTheme="minorHAnsi" w:hAnsiTheme="minorHAnsi"/>
          <w:color w:val="000000" w:themeColor="text1"/>
          <w:sz w:val="16"/>
          <w:u w:val="none"/>
        </w:rPr>
        <w:t>4</w:t>
      </w:r>
      <w:r w:rsidR="00314D85" w:rsidRPr="00A072A0">
        <w:rPr>
          <w:rStyle w:val="nfasis"/>
          <w:rFonts w:asciiTheme="minorHAnsi" w:hAnsiTheme="minorHAnsi"/>
          <w:color w:val="000000" w:themeColor="text1"/>
          <w:sz w:val="16"/>
          <w:u w:val="none"/>
        </w:rPr>
        <w:t>.</w:t>
      </w:r>
    </w:p>
    <w:p w14:paraId="60485EC0" w14:textId="77777777" w:rsidR="00B249DA" w:rsidRPr="00D95E7F" w:rsidRDefault="00B249DA" w:rsidP="00B249DA">
      <w:pPr>
        <w:rPr>
          <w:szCs w:val="20"/>
        </w:rPr>
      </w:pPr>
    </w:p>
    <w:p w14:paraId="5367D8FF" w14:textId="77777777" w:rsidR="00052568" w:rsidRPr="00D95E7F" w:rsidRDefault="00E63FB2" w:rsidP="002D30D7">
      <w:pPr>
        <w:pStyle w:val="Ttulo2"/>
      </w:pPr>
      <w:bookmarkStart w:id="57" w:name="_Toc62735988"/>
      <w:bookmarkStart w:id="58" w:name="_Toc62738604"/>
      <w:bookmarkStart w:id="59" w:name="_Toc215208216"/>
      <w:bookmarkEnd w:id="54"/>
      <w:bookmarkEnd w:id="55"/>
      <w:bookmarkEnd w:id="56"/>
      <w:r>
        <w:t>2.3 Profesionalismo de los E</w:t>
      </w:r>
      <w:r w:rsidR="00052568" w:rsidRPr="00D95E7F">
        <w:t>mpleados</w:t>
      </w:r>
      <w:bookmarkEnd w:id="57"/>
      <w:bookmarkEnd w:id="58"/>
      <w:bookmarkEnd w:id="59"/>
      <w:r w:rsidR="00052568" w:rsidRPr="00D95E7F">
        <w:t xml:space="preserve"> </w:t>
      </w:r>
    </w:p>
    <w:p w14:paraId="51FC8208" w14:textId="77777777" w:rsidR="00BC00DF" w:rsidRPr="00D95E7F" w:rsidRDefault="00BC00DF" w:rsidP="00AA2BB5">
      <w:pPr>
        <w:rPr>
          <w:szCs w:val="20"/>
        </w:rPr>
      </w:pPr>
    </w:p>
    <w:p w14:paraId="5F154D1D" w14:textId="23214CFC" w:rsidR="00A6375A" w:rsidRDefault="00A6375A" w:rsidP="00A6375A">
      <w:pPr>
        <w:rPr>
          <w:szCs w:val="20"/>
        </w:rPr>
      </w:pPr>
      <w:bookmarkStart w:id="60" w:name="_Toc54522856"/>
      <w:bookmarkStart w:id="61" w:name="_Toc57011893"/>
      <w:r w:rsidRPr="00DD6B78">
        <w:rPr>
          <w:szCs w:val="20"/>
        </w:rPr>
        <w:t xml:space="preserve">Este módulo contiene </w:t>
      </w:r>
      <w:r w:rsidR="00D25C3E">
        <w:rPr>
          <w:szCs w:val="20"/>
        </w:rPr>
        <w:t>4</w:t>
      </w:r>
      <w:r w:rsidRPr="00DD6B78">
        <w:rPr>
          <w:szCs w:val="20"/>
        </w:rPr>
        <w:t xml:space="preserve"> preguntas orientadas al conocimiento, competencia técnica</w:t>
      </w:r>
      <w:r>
        <w:rPr>
          <w:szCs w:val="20"/>
        </w:rPr>
        <w:t xml:space="preserve"> y</w:t>
      </w:r>
      <w:r w:rsidRPr="00DD6B78">
        <w:rPr>
          <w:szCs w:val="20"/>
        </w:rPr>
        <w:t xml:space="preserve"> el comportamiento de los empleados</w:t>
      </w:r>
      <w:r>
        <w:rPr>
          <w:szCs w:val="20"/>
        </w:rPr>
        <w:t>.</w:t>
      </w:r>
    </w:p>
    <w:p w14:paraId="4F932AD9" w14:textId="77777777" w:rsidR="003E7C16" w:rsidRDefault="003E7C16" w:rsidP="00A6375A">
      <w:pPr>
        <w:rPr>
          <w:szCs w:val="20"/>
        </w:rPr>
      </w:pPr>
    </w:p>
    <w:p w14:paraId="4F3C3411" w14:textId="628B716A" w:rsidR="00C4782E" w:rsidRDefault="00D25C3E" w:rsidP="0078651D">
      <w:pPr>
        <w:rPr>
          <w:szCs w:val="20"/>
        </w:rPr>
      </w:pPr>
      <w:r>
        <w:rPr>
          <w:noProof/>
        </w:rPr>
        <w:drawing>
          <wp:inline distT="0" distB="0" distL="0" distR="0" wp14:anchorId="1A8AE440" wp14:editId="0C63853A">
            <wp:extent cx="2941955" cy="2004365"/>
            <wp:effectExtent l="0" t="0" r="0" b="0"/>
            <wp:docPr id="12" name="Gráfico 12">
              <a:extLst xmlns:a="http://schemas.openxmlformats.org/drawingml/2006/main">
                <a:ext uri="{FF2B5EF4-FFF2-40B4-BE49-F238E27FC236}">
                  <a16:creationId xmlns:a16="http://schemas.microsoft.com/office/drawing/2014/main" id="{01660D4A-7B53-4871-A548-29AC87C0BD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13E48E" w14:textId="77777777" w:rsidR="00D679F4" w:rsidRDefault="00D679F4" w:rsidP="0078651D">
      <w:pPr>
        <w:rPr>
          <w:szCs w:val="20"/>
        </w:rPr>
      </w:pPr>
    </w:p>
    <w:p w14:paraId="53A6448B" w14:textId="60FAA835" w:rsidR="0078651D" w:rsidRPr="00D95E7F" w:rsidRDefault="00052568" w:rsidP="0078651D">
      <w:pPr>
        <w:rPr>
          <w:szCs w:val="20"/>
        </w:rPr>
      </w:pPr>
      <w:r w:rsidRPr="00D95E7F">
        <w:rPr>
          <w:szCs w:val="20"/>
        </w:rPr>
        <w:lastRenderedPageBreak/>
        <w:t>Este</w:t>
      </w:r>
      <w:r w:rsidR="00C067A6" w:rsidRPr="00D95E7F">
        <w:rPr>
          <w:szCs w:val="20"/>
        </w:rPr>
        <w:t xml:space="preserve"> </w:t>
      </w:r>
      <w:r w:rsidR="00927EF4" w:rsidRPr="00D95E7F">
        <w:rPr>
          <w:szCs w:val="20"/>
        </w:rPr>
        <w:t>apartado</w:t>
      </w:r>
      <w:r w:rsidRPr="00D95E7F">
        <w:rPr>
          <w:szCs w:val="20"/>
        </w:rPr>
        <w:t xml:space="preserve"> </w:t>
      </w:r>
      <w:r w:rsidR="00D8560E" w:rsidRPr="00D95E7F">
        <w:rPr>
          <w:szCs w:val="20"/>
        </w:rPr>
        <w:t xml:space="preserve">obtuvo </w:t>
      </w:r>
      <w:r w:rsidR="00A77E18" w:rsidRPr="00D95E7F">
        <w:rPr>
          <w:szCs w:val="20"/>
        </w:rPr>
        <w:t>un</w:t>
      </w:r>
      <w:r w:rsidR="00447529" w:rsidRPr="00D95E7F">
        <w:rPr>
          <w:szCs w:val="20"/>
        </w:rPr>
        <w:t xml:space="preserve"> </w:t>
      </w:r>
      <w:r w:rsidR="00447529" w:rsidRPr="006A2FD4">
        <w:rPr>
          <w:szCs w:val="20"/>
        </w:rPr>
        <w:t>promedio</w:t>
      </w:r>
      <w:r w:rsidR="00D8560E" w:rsidRPr="006A2FD4">
        <w:rPr>
          <w:szCs w:val="20"/>
        </w:rPr>
        <w:t xml:space="preserve"> de </w:t>
      </w:r>
      <w:r w:rsidR="00F9283A" w:rsidRPr="006A2FD4">
        <w:rPr>
          <w:szCs w:val="20"/>
        </w:rPr>
        <w:t>9.</w:t>
      </w:r>
      <w:r w:rsidR="00D25C3E" w:rsidRPr="006A2FD4">
        <w:rPr>
          <w:szCs w:val="20"/>
        </w:rPr>
        <w:t>36</w:t>
      </w:r>
      <w:r w:rsidR="00720AFB" w:rsidRPr="006A2FD4">
        <w:rPr>
          <w:szCs w:val="20"/>
        </w:rPr>
        <w:t xml:space="preserve"> </w:t>
      </w:r>
      <w:r w:rsidRPr="006A2FD4">
        <w:rPr>
          <w:szCs w:val="20"/>
        </w:rPr>
        <w:t xml:space="preserve">puntos, </w:t>
      </w:r>
      <w:r w:rsidR="00CE5D7D" w:rsidRPr="006A2FD4">
        <w:rPr>
          <w:szCs w:val="20"/>
        </w:rPr>
        <w:t xml:space="preserve">tomando en cuenta que el aspecto </w:t>
      </w:r>
      <w:r w:rsidR="0062551C" w:rsidRPr="006A2FD4">
        <w:rPr>
          <w:szCs w:val="20"/>
        </w:rPr>
        <w:t>con mayor puntuación es</w:t>
      </w:r>
      <w:r w:rsidR="00F754D4" w:rsidRPr="006A2FD4">
        <w:rPr>
          <w:szCs w:val="20"/>
        </w:rPr>
        <w:t xml:space="preserve"> </w:t>
      </w:r>
      <w:r w:rsidR="00634B03" w:rsidRPr="006A2FD4">
        <w:rPr>
          <w:szCs w:val="20"/>
        </w:rPr>
        <w:t>“</w:t>
      </w:r>
      <w:r w:rsidR="00F9283A" w:rsidRPr="006A2FD4">
        <w:rPr>
          <w:szCs w:val="20"/>
        </w:rPr>
        <w:t>El</w:t>
      </w:r>
      <w:r w:rsidR="00D25C3E" w:rsidRPr="006A2FD4">
        <w:rPr>
          <w:szCs w:val="20"/>
        </w:rPr>
        <w:t xml:space="preserve"> cumplimiento de los horarios establecidos de atención</w:t>
      </w:r>
      <w:r w:rsidR="00634B03" w:rsidRPr="006A2FD4">
        <w:rPr>
          <w:szCs w:val="20"/>
        </w:rPr>
        <w:t>”</w:t>
      </w:r>
      <w:r w:rsidR="00F754D4" w:rsidRPr="006A2FD4">
        <w:rPr>
          <w:szCs w:val="20"/>
        </w:rPr>
        <w:t xml:space="preserve"> </w:t>
      </w:r>
      <w:r w:rsidR="00403ADA" w:rsidRPr="006A2FD4">
        <w:rPr>
          <w:szCs w:val="20"/>
        </w:rPr>
        <w:t>con 9.</w:t>
      </w:r>
      <w:r w:rsidR="00F9283A" w:rsidRPr="006A2FD4">
        <w:rPr>
          <w:szCs w:val="20"/>
        </w:rPr>
        <w:t>6</w:t>
      </w:r>
      <w:r w:rsidR="00D25C3E" w:rsidRPr="006A2FD4">
        <w:rPr>
          <w:szCs w:val="20"/>
        </w:rPr>
        <w:t>2</w:t>
      </w:r>
      <w:r w:rsidR="00403ADA" w:rsidRPr="006A2FD4">
        <w:rPr>
          <w:szCs w:val="20"/>
        </w:rPr>
        <w:t xml:space="preserve"> </w:t>
      </w:r>
      <w:r w:rsidR="009027D5" w:rsidRPr="006A2FD4">
        <w:rPr>
          <w:szCs w:val="20"/>
        </w:rPr>
        <w:t>puntos</w:t>
      </w:r>
      <w:r w:rsidR="00F754D4" w:rsidRPr="006A2FD4">
        <w:rPr>
          <w:szCs w:val="20"/>
        </w:rPr>
        <w:t xml:space="preserve">; </w:t>
      </w:r>
      <w:r w:rsidR="00311866" w:rsidRPr="006A2FD4">
        <w:rPr>
          <w:szCs w:val="20"/>
        </w:rPr>
        <w:t>y</w:t>
      </w:r>
      <w:r w:rsidR="0062551C" w:rsidRPr="006A2FD4">
        <w:rPr>
          <w:szCs w:val="20"/>
        </w:rPr>
        <w:t xml:space="preserve"> con menor </w:t>
      </w:r>
      <w:r w:rsidR="00956020" w:rsidRPr="006A2FD4">
        <w:rPr>
          <w:szCs w:val="20"/>
        </w:rPr>
        <w:t xml:space="preserve">puntuación </w:t>
      </w:r>
      <w:r w:rsidR="00B7708C" w:rsidRPr="006A2FD4">
        <w:rPr>
          <w:szCs w:val="20"/>
        </w:rPr>
        <w:t>es</w:t>
      </w:r>
      <w:r w:rsidR="00634B03" w:rsidRPr="006A2FD4">
        <w:rPr>
          <w:szCs w:val="20"/>
        </w:rPr>
        <w:t xml:space="preserve"> “</w:t>
      </w:r>
      <w:r w:rsidR="00F9283A" w:rsidRPr="006A2FD4">
        <w:rPr>
          <w:szCs w:val="20"/>
        </w:rPr>
        <w:t>La utilidad y funcionalidad de la herramienta</w:t>
      </w:r>
      <w:r w:rsidR="00634B03" w:rsidRPr="006A2FD4">
        <w:rPr>
          <w:szCs w:val="20"/>
        </w:rPr>
        <w:t>”</w:t>
      </w:r>
      <w:r w:rsidR="00403ADA" w:rsidRPr="006A2FD4">
        <w:rPr>
          <w:szCs w:val="20"/>
        </w:rPr>
        <w:t xml:space="preserve"> con </w:t>
      </w:r>
      <w:r w:rsidR="00D25C3E" w:rsidRPr="006A2FD4">
        <w:rPr>
          <w:szCs w:val="20"/>
        </w:rPr>
        <w:t>8.67</w:t>
      </w:r>
      <w:r w:rsidR="00403ADA" w:rsidRPr="006A2FD4">
        <w:rPr>
          <w:szCs w:val="20"/>
        </w:rPr>
        <w:t xml:space="preserve"> </w:t>
      </w:r>
      <w:r w:rsidR="00F754D4" w:rsidRPr="006A2FD4">
        <w:rPr>
          <w:szCs w:val="20"/>
        </w:rPr>
        <w:t>puntos</w:t>
      </w:r>
      <w:r w:rsidR="0078651D" w:rsidRPr="006A2FD4">
        <w:rPr>
          <w:szCs w:val="20"/>
        </w:rPr>
        <w:t xml:space="preserve"> (</w:t>
      </w:r>
      <w:r w:rsidR="00E63FB2" w:rsidRPr="006A2FD4">
        <w:rPr>
          <w:szCs w:val="20"/>
        </w:rPr>
        <w:t>ver</w:t>
      </w:r>
      <w:r w:rsidR="000A7E48" w:rsidRPr="006A2FD4">
        <w:rPr>
          <w:szCs w:val="20"/>
        </w:rPr>
        <w:t xml:space="preserve"> Gráfico 2.3 y</w:t>
      </w:r>
      <w:r w:rsidR="00E63FB2" w:rsidRPr="006A2FD4">
        <w:rPr>
          <w:szCs w:val="20"/>
        </w:rPr>
        <w:t xml:space="preserve"> </w:t>
      </w:r>
      <w:hyperlink w:anchor="_Anexo_2:_Índice" w:history="1">
        <w:r w:rsidR="00E63FB2" w:rsidRPr="006A2FD4">
          <w:rPr>
            <w:rStyle w:val="Hipervnculo"/>
            <w:szCs w:val="20"/>
          </w:rPr>
          <w:t xml:space="preserve">Anexo </w:t>
        </w:r>
        <w:r w:rsidR="00F9283A" w:rsidRPr="006A2FD4">
          <w:rPr>
            <w:rStyle w:val="Hipervnculo"/>
            <w:szCs w:val="20"/>
          </w:rPr>
          <w:t>2</w:t>
        </w:r>
      </w:hyperlink>
      <w:r w:rsidR="00E63FB2" w:rsidRPr="006A2FD4">
        <w:rPr>
          <w:szCs w:val="20"/>
        </w:rPr>
        <w:t>)</w:t>
      </w:r>
      <w:r w:rsidR="0078651D" w:rsidRPr="006A2FD4">
        <w:rPr>
          <w:szCs w:val="20"/>
        </w:rPr>
        <w:t>.</w:t>
      </w:r>
    </w:p>
    <w:p w14:paraId="2CA07691" w14:textId="649C7DD0" w:rsidR="000A7E48" w:rsidRPr="00A072A0" w:rsidRDefault="00321C67" w:rsidP="0072786B">
      <w:pPr>
        <w:rPr>
          <w:rStyle w:val="nfasis"/>
          <w:rFonts w:asciiTheme="minorHAnsi" w:hAnsiTheme="minorHAnsi"/>
          <w:color w:val="000000" w:themeColor="text1"/>
          <w:sz w:val="16"/>
          <w:u w:val="none"/>
        </w:rPr>
      </w:pPr>
      <w:bookmarkStart w:id="62" w:name="_Toc62735989"/>
      <w:bookmarkStart w:id="63" w:name="_Toc62738605"/>
      <w:r w:rsidRPr="00A072A0">
        <w:rPr>
          <w:rStyle w:val="nfasis"/>
          <w:rFonts w:asciiTheme="minorHAnsi" w:hAnsiTheme="minorHAnsi"/>
          <w:sz w:val="16"/>
          <w:u w:val="none"/>
        </w:rPr>
        <w:t xml:space="preserve">Nota: Los comentarios expresados </w:t>
      </w:r>
      <w:r w:rsidRPr="00A072A0">
        <w:rPr>
          <w:rStyle w:val="nfasis"/>
          <w:rFonts w:asciiTheme="minorHAnsi" w:hAnsiTheme="minorHAnsi"/>
          <w:color w:val="000000" w:themeColor="text1"/>
          <w:sz w:val="16"/>
          <w:u w:val="none"/>
        </w:rPr>
        <w:t xml:space="preserve">por los contribuyentes y usuarios por Aduana, se detallan en Anexos del </w:t>
      </w:r>
      <w:r w:rsidR="00314D85" w:rsidRPr="00A072A0">
        <w:rPr>
          <w:rStyle w:val="nfasis"/>
          <w:rFonts w:asciiTheme="minorHAnsi" w:hAnsiTheme="minorHAnsi"/>
          <w:color w:val="000000" w:themeColor="text1"/>
          <w:sz w:val="16"/>
          <w:u w:val="none"/>
        </w:rPr>
        <w:t>6 al 1</w:t>
      </w:r>
      <w:r w:rsidR="00185B14">
        <w:rPr>
          <w:rStyle w:val="nfasis"/>
          <w:rFonts w:asciiTheme="minorHAnsi" w:hAnsiTheme="minorHAnsi"/>
          <w:color w:val="000000" w:themeColor="text1"/>
          <w:sz w:val="16"/>
          <w:u w:val="none"/>
        </w:rPr>
        <w:t>4</w:t>
      </w:r>
      <w:r w:rsidR="00314D85" w:rsidRPr="00A072A0">
        <w:rPr>
          <w:rStyle w:val="nfasis"/>
          <w:rFonts w:asciiTheme="minorHAnsi" w:hAnsiTheme="minorHAnsi"/>
          <w:color w:val="000000" w:themeColor="text1"/>
          <w:sz w:val="16"/>
          <w:u w:val="none"/>
        </w:rPr>
        <w:t>.</w:t>
      </w:r>
    </w:p>
    <w:p w14:paraId="22F16C00" w14:textId="77777777" w:rsidR="00314D85" w:rsidRPr="00535C25" w:rsidRDefault="00314D85" w:rsidP="0072786B">
      <w:pPr>
        <w:rPr>
          <w:szCs w:val="20"/>
        </w:rPr>
      </w:pPr>
    </w:p>
    <w:p w14:paraId="22C8EEE1" w14:textId="77777777" w:rsidR="00052568" w:rsidRPr="00A86DED" w:rsidRDefault="00F20AC5" w:rsidP="002D30D7">
      <w:pPr>
        <w:pStyle w:val="Ttulo2"/>
      </w:pPr>
      <w:bookmarkStart w:id="64" w:name="_Toc215208217"/>
      <w:r w:rsidRPr="00A86DED">
        <w:t xml:space="preserve">2.4 </w:t>
      </w:r>
      <w:r w:rsidR="00052568" w:rsidRPr="00A86DED">
        <w:t>Capacidad de Respuesta</w:t>
      </w:r>
      <w:bookmarkEnd w:id="60"/>
      <w:bookmarkEnd w:id="61"/>
      <w:bookmarkEnd w:id="62"/>
      <w:bookmarkEnd w:id="63"/>
      <w:r w:rsidR="0019725B" w:rsidRPr="00A86DED">
        <w:t xml:space="preserve"> Institucional</w:t>
      </w:r>
      <w:bookmarkEnd w:id="64"/>
      <w:r w:rsidR="00052568" w:rsidRPr="00A86DED">
        <w:t xml:space="preserve"> </w:t>
      </w:r>
    </w:p>
    <w:p w14:paraId="1180EE08" w14:textId="77777777" w:rsidR="00F754D4" w:rsidRPr="00D95E7F" w:rsidRDefault="00F754D4" w:rsidP="00AA2BB5">
      <w:pPr>
        <w:rPr>
          <w:szCs w:val="20"/>
        </w:rPr>
      </w:pPr>
    </w:p>
    <w:p w14:paraId="1A38568A" w14:textId="7E9E561A" w:rsidR="00052568" w:rsidRDefault="004706A9" w:rsidP="00AA2BB5">
      <w:pPr>
        <w:rPr>
          <w:szCs w:val="20"/>
        </w:rPr>
      </w:pPr>
      <w:r>
        <w:rPr>
          <w:szCs w:val="20"/>
        </w:rPr>
        <w:t xml:space="preserve">Se </w:t>
      </w:r>
      <w:r w:rsidRPr="002323F6">
        <w:rPr>
          <w:szCs w:val="20"/>
        </w:rPr>
        <w:t xml:space="preserve">incorporaron </w:t>
      </w:r>
      <w:r w:rsidR="006A2FD4">
        <w:rPr>
          <w:szCs w:val="20"/>
        </w:rPr>
        <w:t>2</w:t>
      </w:r>
      <w:r w:rsidR="00F754D4" w:rsidRPr="002323F6">
        <w:rPr>
          <w:szCs w:val="20"/>
        </w:rPr>
        <w:t xml:space="preserve"> preguntas</w:t>
      </w:r>
      <w:r w:rsidR="00F252D5" w:rsidRPr="002323F6">
        <w:rPr>
          <w:szCs w:val="20"/>
        </w:rPr>
        <w:t xml:space="preserve"> de escala</w:t>
      </w:r>
      <w:r w:rsidR="00F754D4" w:rsidRPr="002323F6">
        <w:rPr>
          <w:szCs w:val="20"/>
        </w:rPr>
        <w:t xml:space="preserve">, para </w:t>
      </w:r>
      <w:r w:rsidR="00A86363" w:rsidRPr="002323F6">
        <w:rPr>
          <w:szCs w:val="20"/>
        </w:rPr>
        <w:t>eval</w:t>
      </w:r>
      <w:r w:rsidR="00F754D4" w:rsidRPr="002323F6">
        <w:rPr>
          <w:szCs w:val="20"/>
        </w:rPr>
        <w:t>uar la orientación durante el servicio</w:t>
      </w:r>
      <w:r w:rsidR="00184C2B" w:rsidRPr="002323F6">
        <w:rPr>
          <w:szCs w:val="20"/>
        </w:rPr>
        <w:t xml:space="preserve"> y</w:t>
      </w:r>
      <w:r w:rsidR="00F754D4" w:rsidRPr="002323F6">
        <w:rPr>
          <w:szCs w:val="20"/>
        </w:rPr>
        <w:t xml:space="preserve"> </w:t>
      </w:r>
      <w:r w:rsidR="00052568" w:rsidRPr="002323F6">
        <w:rPr>
          <w:szCs w:val="20"/>
        </w:rPr>
        <w:t>el</w:t>
      </w:r>
      <w:r w:rsidR="00F754D4" w:rsidRPr="002323F6">
        <w:rPr>
          <w:szCs w:val="20"/>
        </w:rPr>
        <w:t xml:space="preserve"> cumplimiento de los</w:t>
      </w:r>
      <w:r w:rsidR="00052568" w:rsidRPr="002323F6">
        <w:rPr>
          <w:szCs w:val="20"/>
        </w:rPr>
        <w:t xml:space="preserve"> tiemp</w:t>
      </w:r>
      <w:r w:rsidR="00F754D4" w:rsidRPr="002323F6">
        <w:rPr>
          <w:szCs w:val="20"/>
        </w:rPr>
        <w:t>os establecidos</w:t>
      </w:r>
      <w:r w:rsidR="00F963D8" w:rsidRPr="002323F6">
        <w:rPr>
          <w:szCs w:val="20"/>
        </w:rPr>
        <w:t xml:space="preserve">; además, </w:t>
      </w:r>
      <w:r w:rsidR="006A2FD4">
        <w:rPr>
          <w:szCs w:val="20"/>
        </w:rPr>
        <w:t>una</w:t>
      </w:r>
      <w:r w:rsidR="00F963D8" w:rsidRPr="002323F6">
        <w:rPr>
          <w:szCs w:val="20"/>
        </w:rPr>
        <w:t xml:space="preserve"> pregunta</w:t>
      </w:r>
      <w:r w:rsidR="00947EBE" w:rsidRPr="002323F6">
        <w:rPr>
          <w:szCs w:val="20"/>
        </w:rPr>
        <w:t xml:space="preserve"> enfocadas al</w:t>
      </w:r>
      <w:r w:rsidR="00F754D4" w:rsidRPr="002323F6">
        <w:rPr>
          <w:szCs w:val="20"/>
        </w:rPr>
        <w:t xml:space="preserve"> tiempo real que se</w:t>
      </w:r>
      <w:r w:rsidR="00052568" w:rsidRPr="002323F6">
        <w:rPr>
          <w:szCs w:val="20"/>
        </w:rPr>
        <w:t xml:space="preserve"> </w:t>
      </w:r>
      <w:r w:rsidR="00477215" w:rsidRPr="002323F6">
        <w:rPr>
          <w:szCs w:val="20"/>
        </w:rPr>
        <w:t>brind</w:t>
      </w:r>
      <w:r w:rsidR="00F754D4" w:rsidRPr="002323F6">
        <w:rPr>
          <w:szCs w:val="20"/>
        </w:rPr>
        <w:t>ó el servicio</w:t>
      </w:r>
      <w:r w:rsidR="00340077" w:rsidRPr="002323F6">
        <w:rPr>
          <w:szCs w:val="20"/>
        </w:rPr>
        <w:t>.</w:t>
      </w:r>
    </w:p>
    <w:p w14:paraId="2D4E6AB3" w14:textId="34602E45" w:rsidR="006A2FD4" w:rsidRDefault="006A2FD4" w:rsidP="00AA2BB5">
      <w:pPr>
        <w:rPr>
          <w:szCs w:val="20"/>
        </w:rPr>
      </w:pPr>
    </w:p>
    <w:p w14:paraId="68DBCD5A" w14:textId="745A016D" w:rsidR="006A2FD4" w:rsidRPr="00D95E7F" w:rsidRDefault="006A2FD4" w:rsidP="00AA2BB5">
      <w:pPr>
        <w:rPr>
          <w:szCs w:val="20"/>
        </w:rPr>
      </w:pPr>
      <w:r>
        <w:rPr>
          <w:noProof/>
        </w:rPr>
        <w:drawing>
          <wp:inline distT="0" distB="0" distL="0" distR="0" wp14:anchorId="3BF5B280" wp14:editId="298CCC87">
            <wp:extent cx="2941955" cy="2089785"/>
            <wp:effectExtent l="0" t="0" r="0" b="5715"/>
            <wp:docPr id="13" name="Gráfico 13">
              <a:extLst xmlns:a="http://schemas.openxmlformats.org/drawingml/2006/main">
                <a:ext uri="{FF2B5EF4-FFF2-40B4-BE49-F238E27FC236}">
                  <a16:creationId xmlns:a16="http://schemas.microsoft.com/office/drawing/2014/main" id="{E2AD222E-D9F6-467E-9C3D-162D6DBE1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5CB75B" w14:textId="438395DD" w:rsidR="005B48F5" w:rsidRDefault="005B48F5" w:rsidP="0078651D">
      <w:pPr>
        <w:rPr>
          <w:sz w:val="16"/>
          <w:szCs w:val="20"/>
        </w:rPr>
      </w:pPr>
    </w:p>
    <w:p w14:paraId="45F32C59" w14:textId="3AA9E117" w:rsidR="0078651D" w:rsidRPr="006A2FD4" w:rsidRDefault="00052568" w:rsidP="0078651D">
      <w:pPr>
        <w:rPr>
          <w:szCs w:val="20"/>
        </w:rPr>
      </w:pPr>
      <w:r w:rsidRPr="006A2FD4">
        <w:rPr>
          <w:szCs w:val="20"/>
        </w:rPr>
        <w:t xml:space="preserve">El promedio </w:t>
      </w:r>
      <w:r w:rsidR="005C32F4" w:rsidRPr="006A2FD4">
        <w:rPr>
          <w:szCs w:val="20"/>
        </w:rPr>
        <w:t xml:space="preserve">obtenido </w:t>
      </w:r>
      <w:r w:rsidRPr="006A2FD4">
        <w:rPr>
          <w:szCs w:val="20"/>
        </w:rPr>
        <w:t>de es</w:t>
      </w:r>
      <w:r w:rsidR="005C32F4" w:rsidRPr="006A2FD4">
        <w:rPr>
          <w:szCs w:val="20"/>
        </w:rPr>
        <w:t>te apartado fue</w:t>
      </w:r>
      <w:r w:rsidRPr="006A2FD4">
        <w:rPr>
          <w:szCs w:val="20"/>
        </w:rPr>
        <w:t xml:space="preserve"> de </w:t>
      </w:r>
      <w:r w:rsidR="00F9283A" w:rsidRPr="006A2FD4">
        <w:rPr>
          <w:szCs w:val="20"/>
        </w:rPr>
        <w:t>9.</w:t>
      </w:r>
      <w:r w:rsidR="006A2FD4" w:rsidRPr="006A2FD4">
        <w:rPr>
          <w:szCs w:val="20"/>
        </w:rPr>
        <w:t>40</w:t>
      </w:r>
      <w:r w:rsidR="00F754D4" w:rsidRPr="006A2FD4">
        <w:rPr>
          <w:szCs w:val="20"/>
        </w:rPr>
        <w:t xml:space="preserve"> </w:t>
      </w:r>
      <w:r w:rsidRPr="006A2FD4">
        <w:rPr>
          <w:szCs w:val="20"/>
        </w:rPr>
        <w:t xml:space="preserve">puntos, </w:t>
      </w:r>
      <w:r w:rsidR="006A57AA" w:rsidRPr="006A2FD4">
        <w:rPr>
          <w:szCs w:val="20"/>
        </w:rPr>
        <w:t xml:space="preserve">siendo </w:t>
      </w:r>
      <w:r w:rsidR="00247D7D" w:rsidRPr="006A2FD4">
        <w:rPr>
          <w:szCs w:val="20"/>
        </w:rPr>
        <w:t>el</w:t>
      </w:r>
      <w:r w:rsidR="006A57AA" w:rsidRPr="006A2FD4">
        <w:rPr>
          <w:szCs w:val="20"/>
        </w:rPr>
        <w:t xml:space="preserve"> aspecto </w:t>
      </w:r>
      <w:r w:rsidR="00C05C5F" w:rsidRPr="006A2FD4">
        <w:rPr>
          <w:szCs w:val="20"/>
        </w:rPr>
        <w:t>mejor evaluado</w:t>
      </w:r>
      <w:r w:rsidR="00F754D4" w:rsidRPr="006A2FD4">
        <w:rPr>
          <w:szCs w:val="20"/>
        </w:rPr>
        <w:t xml:space="preserve"> </w:t>
      </w:r>
      <w:r w:rsidR="00634B03" w:rsidRPr="006A2FD4">
        <w:rPr>
          <w:szCs w:val="20"/>
        </w:rPr>
        <w:t>“</w:t>
      </w:r>
      <w:r w:rsidR="0069430D" w:rsidRPr="006A2FD4">
        <w:rPr>
          <w:szCs w:val="20"/>
        </w:rPr>
        <w:t>La orientación recibida durante todo el servicio</w:t>
      </w:r>
      <w:r w:rsidR="00634B03" w:rsidRPr="006A2FD4">
        <w:rPr>
          <w:szCs w:val="20"/>
        </w:rPr>
        <w:t>”</w:t>
      </w:r>
      <w:r w:rsidR="00A16702" w:rsidRPr="006A2FD4">
        <w:rPr>
          <w:szCs w:val="20"/>
        </w:rPr>
        <w:t xml:space="preserve"> </w:t>
      </w:r>
      <w:r w:rsidR="00C05C5F" w:rsidRPr="006A2FD4">
        <w:rPr>
          <w:szCs w:val="20"/>
        </w:rPr>
        <w:t xml:space="preserve">con </w:t>
      </w:r>
      <w:r w:rsidR="00F9283A" w:rsidRPr="006A2FD4">
        <w:rPr>
          <w:szCs w:val="20"/>
        </w:rPr>
        <w:t>9.4</w:t>
      </w:r>
      <w:r w:rsidR="006A2FD4" w:rsidRPr="006A2FD4">
        <w:rPr>
          <w:szCs w:val="20"/>
        </w:rPr>
        <w:t>8</w:t>
      </w:r>
      <w:r w:rsidR="0069430D" w:rsidRPr="006A2FD4">
        <w:rPr>
          <w:szCs w:val="20"/>
        </w:rPr>
        <w:t xml:space="preserve"> </w:t>
      </w:r>
      <w:r w:rsidR="00C05C5F" w:rsidRPr="006A2FD4">
        <w:rPr>
          <w:szCs w:val="20"/>
        </w:rPr>
        <w:t xml:space="preserve">puntos y </w:t>
      </w:r>
      <w:r w:rsidR="005D711D" w:rsidRPr="006A2FD4">
        <w:rPr>
          <w:szCs w:val="20"/>
        </w:rPr>
        <w:t>el de menor puntuación</w:t>
      </w:r>
      <w:r w:rsidR="00F754D4" w:rsidRPr="006A2FD4">
        <w:rPr>
          <w:szCs w:val="20"/>
        </w:rPr>
        <w:t xml:space="preserve"> </w:t>
      </w:r>
      <w:r w:rsidR="00634B03" w:rsidRPr="006A2FD4">
        <w:rPr>
          <w:szCs w:val="20"/>
        </w:rPr>
        <w:t>“</w:t>
      </w:r>
      <w:r w:rsidR="0069430D" w:rsidRPr="006A2FD4">
        <w:rPr>
          <w:szCs w:val="20"/>
        </w:rPr>
        <w:t>El cumplimiento de los tiempos establecidos</w:t>
      </w:r>
      <w:r w:rsidR="00634B03" w:rsidRPr="006A2FD4">
        <w:rPr>
          <w:szCs w:val="20"/>
        </w:rPr>
        <w:t>”</w:t>
      </w:r>
      <w:r w:rsidR="0069430D" w:rsidRPr="006A2FD4">
        <w:rPr>
          <w:szCs w:val="20"/>
        </w:rPr>
        <w:t xml:space="preserve"> </w:t>
      </w:r>
      <w:r w:rsidR="001F7D36" w:rsidRPr="006A2FD4">
        <w:rPr>
          <w:szCs w:val="20"/>
        </w:rPr>
        <w:t>con</w:t>
      </w:r>
      <w:r w:rsidR="00F754D4" w:rsidRPr="006A2FD4">
        <w:rPr>
          <w:szCs w:val="20"/>
        </w:rPr>
        <w:t xml:space="preserve"> </w:t>
      </w:r>
      <w:r w:rsidR="006A2FD4" w:rsidRPr="006A2FD4">
        <w:rPr>
          <w:szCs w:val="20"/>
        </w:rPr>
        <w:t>9.32</w:t>
      </w:r>
      <w:r w:rsidR="00F754D4" w:rsidRPr="006A2FD4">
        <w:rPr>
          <w:szCs w:val="20"/>
        </w:rPr>
        <w:t xml:space="preserve"> </w:t>
      </w:r>
      <w:r w:rsidR="00C24989" w:rsidRPr="006A2FD4">
        <w:rPr>
          <w:szCs w:val="20"/>
        </w:rPr>
        <w:t>puntos</w:t>
      </w:r>
      <w:r w:rsidR="0078651D" w:rsidRPr="006A2FD4">
        <w:rPr>
          <w:szCs w:val="20"/>
        </w:rPr>
        <w:t xml:space="preserve"> (ver</w:t>
      </w:r>
      <w:r w:rsidR="000A7E48" w:rsidRPr="006A2FD4">
        <w:rPr>
          <w:szCs w:val="20"/>
        </w:rPr>
        <w:t xml:space="preserve"> Gráfico 2.4 y </w:t>
      </w:r>
      <w:hyperlink w:anchor="_Anexo_2:_Índice" w:history="1">
        <w:r w:rsidR="00E63FB2" w:rsidRPr="006A2FD4">
          <w:rPr>
            <w:rStyle w:val="Hipervnculo"/>
            <w:szCs w:val="20"/>
          </w:rPr>
          <w:t xml:space="preserve">Anexo </w:t>
        </w:r>
        <w:r w:rsidR="00F9283A" w:rsidRPr="006A2FD4">
          <w:rPr>
            <w:rStyle w:val="Hipervnculo"/>
            <w:szCs w:val="20"/>
          </w:rPr>
          <w:t>2</w:t>
        </w:r>
      </w:hyperlink>
      <w:r w:rsidR="00981E30" w:rsidRPr="006A2FD4">
        <w:rPr>
          <w:szCs w:val="20"/>
        </w:rPr>
        <w:t>).</w:t>
      </w:r>
    </w:p>
    <w:p w14:paraId="1CF929C7" w14:textId="4D3014E4" w:rsidR="006C74E5" w:rsidRPr="00A072A0" w:rsidRDefault="00491A99" w:rsidP="00AA2BB5">
      <w:pPr>
        <w:rPr>
          <w:rStyle w:val="nfasis"/>
          <w:rFonts w:asciiTheme="minorHAnsi" w:hAnsiTheme="minorHAnsi"/>
          <w:color w:val="000000" w:themeColor="text1"/>
          <w:sz w:val="16"/>
          <w:u w:val="none"/>
        </w:rPr>
      </w:pPr>
      <w:bookmarkStart w:id="65" w:name="_Toc62735990"/>
      <w:bookmarkStart w:id="66" w:name="_Toc62738606"/>
      <w:r w:rsidRPr="006A2FD4">
        <w:rPr>
          <w:rStyle w:val="nfasis"/>
          <w:rFonts w:asciiTheme="minorHAnsi" w:hAnsiTheme="minorHAnsi"/>
          <w:sz w:val="16"/>
          <w:u w:val="none"/>
        </w:rPr>
        <w:t xml:space="preserve">Nota: Los comentarios expresados </w:t>
      </w:r>
      <w:r w:rsidRPr="006A2FD4">
        <w:rPr>
          <w:rStyle w:val="nfasis"/>
          <w:rFonts w:asciiTheme="minorHAnsi" w:hAnsiTheme="minorHAnsi"/>
          <w:color w:val="000000" w:themeColor="text1"/>
          <w:sz w:val="16"/>
          <w:u w:val="none"/>
        </w:rPr>
        <w:t>por los contribuyentes y usuarios por Aduana, se detallan en Anexos del</w:t>
      </w:r>
      <w:r w:rsidR="00314D85" w:rsidRPr="006A2FD4">
        <w:rPr>
          <w:rStyle w:val="nfasis"/>
          <w:rFonts w:asciiTheme="minorHAnsi" w:hAnsiTheme="minorHAnsi"/>
          <w:color w:val="000000" w:themeColor="text1"/>
          <w:sz w:val="16"/>
          <w:u w:val="none"/>
        </w:rPr>
        <w:t xml:space="preserve"> 6 al 1</w:t>
      </w:r>
      <w:r w:rsidR="00185B14">
        <w:rPr>
          <w:rStyle w:val="nfasis"/>
          <w:rFonts w:asciiTheme="minorHAnsi" w:hAnsiTheme="minorHAnsi"/>
          <w:color w:val="000000" w:themeColor="text1"/>
          <w:sz w:val="16"/>
          <w:u w:val="none"/>
        </w:rPr>
        <w:t>4</w:t>
      </w:r>
      <w:r w:rsidR="00314D85" w:rsidRPr="006A2FD4">
        <w:rPr>
          <w:rStyle w:val="nfasis"/>
          <w:rFonts w:asciiTheme="minorHAnsi" w:hAnsiTheme="minorHAnsi"/>
          <w:color w:val="000000" w:themeColor="text1"/>
          <w:sz w:val="16"/>
          <w:u w:val="none"/>
        </w:rPr>
        <w:t>.</w:t>
      </w:r>
    </w:p>
    <w:p w14:paraId="1DC469CC" w14:textId="77777777" w:rsidR="00314D85" w:rsidRDefault="00314D85" w:rsidP="00AA2BB5">
      <w:pPr>
        <w:rPr>
          <w:szCs w:val="20"/>
        </w:rPr>
      </w:pPr>
    </w:p>
    <w:p w14:paraId="131B7AEC" w14:textId="77777777" w:rsidR="00271BE0" w:rsidRPr="00A86DED" w:rsidRDefault="00271BE0" w:rsidP="00DB6E7E">
      <w:pPr>
        <w:pStyle w:val="Ttulo3"/>
      </w:pPr>
      <w:bookmarkStart w:id="67" w:name="_Toc215208218"/>
      <w:r w:rsidRPr="00A86DED">
        <w:t>2.</w:t>
      </w:r>
      <w:r w:rsidR="00F754D4" w:rsidRPr="00A86DED">
        <w:t>4.1</w:t>
      </w:r>
      <w:r w:rsidRPr="00A86DED">
        <w:t xml:space="preserve"> </w:t>
      </w:r>
      <w:r w:rsidR="00F754D4" w:rsidRPr="00A86DED">
        <w:t xml:space="preserve">El </w:t>
      </w:r>
      <w:r w:rsidR="00DB6E7E">
        <w:t>T</w:t>
      </w:r>
      <w:r w:rsidR="00184091" w:rsidRPr="00A86DED">
        <w:t xml:space="preserve">iempo </w:t>
      </w:r>
      <w:r w:rsidR="00DB6E7E">
        <w:t>R</w:t>
      </w:r>
      <w:r w:rsidR="00184091" w:rsidRPr="00A86DED">
        <w:t xml:space="preserve">eal del </w:t>
      </w:r>
      <w:r w:rsidR="00DB6E7E">
        <w:t>S</w:t>
      </w:r>
      <w:r w:rsidR="00184091" w:rsidRPr="00A86DED">
        <w:t xml:space="preserve">ervicio </w:t>
      </w:r>
      <w:r w:rsidR="00DB6E7E">
        <w:t>R</w:t>
      </w:r>
      <w:r w:rsidR="00184091" w:rsidRPr="00A86DED">
        <w:t>ecibido</w:t>
      </w:r>
      <w:bookmarkEnd w:id="67"/>
    </w:p>
    <w:p w14:paraId="204771F9" w14:textId="77777777" w:rsidR="00F754D4" w:rsidRPr="00D95E7F" w:rsidRDefault="00F754D4" w:rsidP="00AA2BB5">
      <w:pPr>
        <w:rPr>
          <w:szCs w:val="20"/>
        </w:rPr>
      </w:pPr>
    </w:p>
    <w:p w14:paraId="6FEC26CF" w14:textId="77777777" w:rsidR="00CE7672" w:rsidRPr="00C03445" w:rsidRDefault="00982270" w:rsidP="00AA2BB5">
      <w:pPr>
        <w:rPr>
          <w:szCs w:val="20"/>
        </w:rPr>
      </w:pPr>
      <w:r w:rsidRPr="006C74E5">
        <w:rPr>
          <w:szCs w:val="20"/>
        </w:rPr>
        <w:t>C</w:t>
      </w:r>
      <w:r w:rsidR="00CE7672" w:rsidRPr="006C74E5">
        <w:rPr>
          <w:szCs w:val="20"/>
        </w:rPr>
        <w:t>on el objetivo de conocer el tiempo real de duración del servicio conforme a la experiencia del usuario se</w:t>
      </w:r>
      <w:r w:rsidR="004706A9" w:rsidRPr="006C74E5">
        <w:rPr>
          <w:szCs w:val="20"/>
        </w:rPr>
        <w:t xml:space="preserve"> </w:t>
      </w:r>
      <w:r w:rsidR="00CE7672" w:rsidRPr="006C74E5">
        <w:rPr>
          <w:szCs w:val="20"/>
        </w:rPr>
        <w:t xml:space="preserve">incorporó una pregunta cerrada diseñada por intervalos donde, se </w:t>
      </w:r>
      <w:r w:rsidR="00CE7672" w:rsidRPr="00C03445">
        <w:rPr>
          <w:szCs w:val="20"/>
        </w:rPr>
        <w:t>obtuvo como resultado lo siguiente</w:t>
      </w:r>
      <w:r w:rsidR="00FB56F3" w:rsidRPr="00C03445">
        <w:rPr>
          <w:szCs w:val="20"/>
        </w:rPr>
        <w:t xml:space="preserve"> </w:t>
      </w:r>
      <w:bookmarkStart w:id="68" w:name="_Hlk215751065"/>
      <w:r w:rsidR="00FB56F3" w:rsidRPr="00C03445">
        <w:t xml:space="preserve">(ver </w:t>
      </w:r>
      <w:hyperlink w:anchor="_Anexo_4:_El" w:history="1">
        <w:r w:rsidR="00FB56F3" w:rsidRPr="00C03445">
          <w:rPr>
            <w:rStyle w:val="Hipervnculo"/>
          </w:rPr>
          <w:t xml:space="preserve">Anexo </w:t>
        </w:r>
        <w:r w:rsidR="002C3791" w:rsidRPr="00C03445">
          <w:rPr>
            <w:rStyle w:val="Hipervnculo"/>
          </w:rPr>
          <w:t>4</w:t>
        </w:r>
      </w:hyperlink>
      <w:r w:rsidR="00FB56F3" w:rsidRPr="00C03445">
        <w:t>)</w:t>
      </w:r>
      <w:r w:rsidR="00CE7672" w:rsidRPr="00C03445">
        <w:rPr>
          <w:szCs w:val="20"/>
        </w:rPr>
        <w:t>:</w:t>
      </w:r>
      <w:r w:rsidR="00FB56F3" w:rsidRPr="00C03445">
        <w:rPr>
          <w:szCs w:val="20"/>
        </w:rPr>
        <w:t xml:space="preserve"> </w:t>
      </w:r>
      <w:r w:rsidR="00CE7672" w:rsidRPr="00C03445">
        <w:rPr>
          <w:szCs w:val="20"/>
        </w:rPr>
        <w:t xml:space="preserve"> </w:t>
      </w:r>
      <w:bookmarkEnd w:id="68"/>
    </w:p>
    <w:p w14:paraId="750DE5C2" w14:textId="44A082BF" w:rsidR="00DA0BAB" w:rsidRPr="00DA0BAB" w:rsidRDefault="007B10FE" w:rsidP="00E24CCD">
      <w:pPr>
        <w:pStyle w:val="Prrafodelista"/>
        <w:numPr>
          <w:ilvl w:val="0"/>
          <w:numId w:val="12"/>
        </w:numPr>
        <w:rPr>
          <w:rFonts w:asciiTheme="minorHAnsi" w:hAnsiTheme="minorHAnsi"/>
          <w:sz w:val="20"/>
        </w:rPr>
      </w:pPr>
      <w:r w:rsidRPr="007C060E">
        <w:rPr>
          <w:rFonts w:asciiTheme="minorHAnsi" w:hAnsiTheme="minorHAnsi"/>
          <w:b/>
          <w:sz w:val="20"/>
        </w:rPr>
        <w:t xml:space="preserve">Para la categoría </w:t>
      </w:r>
      <w:r w:rsidR="00BC21ED" w:rsidRPr="007C060E">
        <w:rPr>
          <w:rFonts w:asciiTheme="minorHAnsi" w:hAnsiTheme="minorHAnsi"/>
          <w:b/>
          <w:sz w:val="20"/>
        </w:rPr>
        <w:t>“Importación</w:t>
      </w:r>
      <w:r w:rsidR="00BC21ED" w:rsidRPr="00C03445">
        <w:rPr>
          <w:rFonts w:asciiTheme="minorHAnsi" w:hAnsiTheme="minorHAnsi"/>
          <w:sz w:val="20"/>
        </w:rPr>
        <w:t>” el 54.97</w:t>
      </w:r>
      <w:r w:rsidR="00C03445">
        <w:rPr>
          <w:rFonts w:asciiTheme="minorHAnsi" w:hAnsiTheme="minorHAnsi"/>
          <w:sz w:val="20"/>
        </w:rPr>
        <w:t>%</w:t>
      </w:r>
      <w:r w:rsidR="00BC21ED" w:rsidRPr="00C03445">
        <w:rPr>
          <w:rFonts w:asciiTheme="minorHAnsi" w:hAnsiTheme="minorHAnsi"/>
          <w:sz w:val="20"/>
        </w:rPr>
        <w:t xml:space="preserve"> de los usuarios</w:t>
      </w:r>
      <w:r w:rsidR="00991D0B">
        <w:rPr>
          <w:rFonts w:asciiTheme="minorHAnsi" w:hAnsiTheme="minorHAnsi"/>
          <w:sz w:val="20"/>
        </w:rPr>
        <w:t xml:space="preserve"> encuestados</w:t>
      </w:r>
      <w:r w:rsidR="00BC21ED" w:rsidRPr="00C03445">
        <w:rPr>
          <w:rFonts w:asciiTheme="minorHAnsi" w:hAnsiTheme="minorHAnsi"/>
          <w:sz w:val="20"/>
        </w:rPr>
        <w:t xml:space="preserve"> indicó que el tiempo de servicio fue mayor </w:t>
      </w:r>
      <w:r w:rsidR="00714860" w:rsidRPr="00C03445">
        <w:rPr>
          <w:rFonts w:asciiTheme="minorHAnsi" w:hAnsiTheme="minorHAnsi"/>
          <w:sz w:val="20"/>
        </w:rPr>
        <w:t>a lo establecido</w:t>
      </w:r>
      <w:r w:rsidR="00C03445">
        <w:rPr>
          <w:rFonts w:asciiTheme="minorHAnsi" w:hAnsiTheme="minorHAnsi"/>
          <w:sz w:val="20"/>
        </w:rPr>
        <w:t xml:space="preserve">. </w:t>
      </w:r>
      <w:r w:rsidR="00DA0BAB">
        <w:rPr>
          <w:rFonts w:asciiTheme="minorHAnsi" w:hAnsiTheme="minorHAnsi"/>
          <w:sz w:val="20"/>
        </w:rPr>
        <w:t>Por otra parte</w:t>
      </w:r>
      <w:r w:rsidR="004223D9">
        <w:rPr>
          <w:rFonts w:asciiTheme="minorHAnsi" w:hAnsiTheme="minorHAnsi"/>
          <w:sz w:val="20"/>
        </w:rPr>
        <w:t>,</w:t>
      </w:r>
      <w:r w:rsidR="00DA0BAB">
        <w:rPr>
          <w:rFonts w:asciiTheme="minorHAnsi" w:hAnsiTheme="minorHAnsi"/>
          <w:sz w:val="20"/>
        </w:rPr>
        <w:t xml:space="preserve"> para los siguientes servicios </w:t>
      </w:r>
      <w:r w:rsidR="000E2FAF" w:rsidRPr="00C03445">
        <w:rPr>
          <w:rFonts w:asciiTheme="minorHAnsi" w:hAnsiTheme="minorHAnsi"/>
          <w:sz w:val="20"/>
        </w:rPr>
        <w:t xml:space="preserve">el 100% de los usuarios </w:t>
      </w:r>
      <w:r w:rsidR="00DA0BAB">
        <w:rPr>
          <w:rFonts w:asciiTheme="minorHAnsi" w:hAnsiTheme="minorHAnsi"/>
          <w:sz w:val="20"/>
        </w:rPr>
        <w:t xml:space="preserve">encuestados indicaron que el </w:t>
      </w:r>
      <w:r w:rsidR="00DA0BAB">
        <w:rPr>
          <w:rFonts w:asciiTheme="minorHAnsi" w:hAnsiTheme="minorHAnsi"/>
          <w:sz w:val="20"/>
        </w:rPr>
        <w:t>tiempo fue mayor al establecido:</w:t>
      </w:r>
      <w:r w:rsidR="00D1139F" w:rsidRPr="00C03445">
        <w:rPr>
          <w:rFonts w:asciiTheme="minorHAnsi" w:hAnsiTheme="minorHAnsi"/>
          <w:sz w:val="20"/>
        </w:rPr>
        <w:t xml:space="preserve"> </w:t>
      </w:r>
      <w:r w:rsidR="00991D0B">
        <w:rPr>
          <w:rFonts w:asciiTheme="minorHAnsi" w:hAnsiTheme="minorHAnsi"/>
          <w:sz w:val="20"/>
        </w:rPr>
        <w:t>a)</w:t>
      </w:r>
      <w:r w:rsidR="004223D9">
        <w:rPr>
          <w:rFonts w:asciiTheme="minorHAnsi" w:hAnsiTheme="minorHAnsi"/>
          <w:sz w:val="20"/>
        </w:rPr>
        <w:t xml:space="preserve"> </w:t>
      </w:r>
      <w:r w:rsidR="00D1139F" w:rsidRPr="00C03445">
        <w:rPr>
          <w:rFonts w:asciiTheme="minorHAnsi" w:hAnsiTheme="minorHAnsi"/>
          <w:sz w:val="20"/>
        </w:rPr>
        <w:t>“</w:t>
      </w:r>
      <w:r w:rsidR="003419B7" w:rsidRPr="00C03445">
        <w:rPr>
          <w:rFonts w:asciiTheme="minorHAnsi" w:hAnsiTheme="minorHAnsi"/>
          <w:sz w:val="20"/>
        </w:rPr>
        <w:t>Importación</w:t>
      </w:r>
      <w:r w:rsidR="003419B7" w:rsidRPr="000E2FAF">
        <w:rPr>
          <w:rFonts w:asciiTheme="minorHAnsi" w:hAnsiTheme="minorHAnsi"/>
          <w:sz w:val="20"/>
        </w:rPr>
        <w:t xml:space="preserve"> Definitiva de </w:t>
      </w:r>
      <w:r w:rsidR="003419B7" w:rsidRPr="00DA0BAB">
        <w:rPr>
          <w:rFonts w:asciiTheme="minorHAnsi" w:hAnsiTheme="minorHAnsi"/>
          <w:sz w:val="20"/>
        </w:rPr>
        <w:t>Vehículos Usados Proveniente de Franquicia Diplomática</w:t>
      </w:r>
      <w:r w:rsidR="000E2FAF" w:rsidRPr="00DA0BAB">
        <w:rPr>
          <w:rFonts w:asciiTheme="minorHAnsi" w:hAnsiTheme="minorHAnsi"/>
          <w:sz w:val="20"/>
        </w:rPr>
        <w:t xml:space="preserve">”, </w:t>
      </w:r>
    </w:p>
    <w:p w14:paraId="1A0737F2" w14:textId="000C0D7E" w:rsidR="00DA0BAB" w:rsidRPr="00DA0BAB" w:rsidRDefault="00991D0B" w:rsidP="00DA0BAB">
      <w:pPr>
        <w:pStyle w:val="Prrafodelista"/>
        <w:numPr>
          <w:ilvl w:val="0"/>
          <w:numId w:val="0"/>
        </w:numPr>
        <w:ind w:left="360"/>
        <w:rPr>
          <w:rFonts w:asciiTheme="minorHAnsi" w:hAnsiTheme="minorHAnsi"/>
          <w:sz w:val="20"/>
        </w:rPr>
      </w:pPr>
      <w:r>
        <w:rPr>
          <w:rFonts w:asciiTheme="minorHAnsi" w:hAnsiTheme="minorHAnsi"/>
          <w:sz w:val="20"/>
        </w:rPr>
        <w:t>b)</w:t>
      </w:r>
      <w:r w:rsidR="004223D9">
        <w:rPr>
          <w:rFonts w:asciiTheme="minorHAnsi" w:hAnsiTheme="minorHAnsi"/>
          <w:sz w:val="20"/>
        </w:rPr>
        <w:t xml:space="preserve"> </w:t>
      </w:r>
      <w:r w:rsidR="000E2FAF" w:rsidRPr="00DA0BAB">
        <w:rPr>
          <w:rFonts w:asciiTheme="minorHAnsi" w:hAnsiTheme="minorHAnsi"/>
          <w:sz w:val="20"/>
        </w:rPr>
        <w:t>“</w:t>
      </w:r>
      <w:r w:rsidR="003419B7" w:rsidRPr="00DA0BAB">
        <w:rPr>
          <w:rFonts w:asciiTheme="minorHAnsi" w:hAnsiTheme="minorHAnsi"/>
          <w:sz w:val="20"/>
        </w:rPr>
        <w:t>Importación bajo la Ley de Imprenta y Ley del Libro</w:t>
      </w:r>
      <w:r w:rsidR="000E2FAF" w:rsidRPr="00DA0BAB">
        <w:rPr>
          <w:rFonts w:asciiTheme="minorHAnsi" w:hAnsiTheme="minorHAnsi"/>
          <w:sz w:val="20"/>
        </w:rPr>
        <w:t xml:space="preserve">” </w:t>
      </w:r>
      <w:r w:rsidR="00DA0BAB" w:rsidRPr="00DA0BAB">
        <w:rPr>
          <w:rFonts w:asciiTheme="minorHAnsi" w:hAnsiTheme="minorHAnsi"/>
          <w:sz w:val="20"/>
        </w:rPr>
        <w:t>e,</w:t>
      </w:r>
    </w:p>
    <w:p w14:paraId="498889D8" w14:textId="1B329F0A" w:rsidR="000E2FAF" w:rsidRPr="00DA0BAB" w:rsidRDefault="00991D0B" w:rsidP="00DA0BAB">
      <w:pPr>
        <w:pStyle w:val="Prrafodelista"/>
        <w:numPr>
          <w:ilvl w:val="0"/>
          <w:numId w:val="0"/>
        </w:numPr>
        <w:ind w:left="360"/>
        <w:rPr>
          <w:rFonts w:asciiTheme="minorHAnsi" w:hAnsiTheme="minorHAnsi"/>
          <w:sz w:val="20"/>
        </w:rPr>
      </w:pPr>
      <w:r>
        <w:rPr>
          <w:rFonts w:asciiTheme="minorHAnsi" w:hAnsiTheme="minorHAnsi"/>
          <w:sz w:val="20"/>
        </w:rPr>
        <w:t>c)</w:t>
      </w:r>
      <w:r w:rsidR="004223D9">
        <w:rPr>
          <w:rFonts w:asciiTheme="minorHAnsi" w:hAnsiTheme="minorHAnsi"/>
          <w:sz w:val="20"/>
        </w:rPr>
        <w:t xml:space="preserve"> </w:t>
      </w:r>
      <w:r w:rsidR="000E2FAF" w:rsidRPr="00DA0BAB">
        <w:rPr>
          <w:rFonts w:asciiTheme="minorHAnsi" w:hAnsiTheme="minorHAnsi"/>
          <w:sz w:val="20"/>
        </w:rPr>
        <w:t>“</w:t>
      </w:r>
      <w:r w:rsidR="003419B7" w:rsidRPr="00DA0BAB">
        <w:rPr>
          <w:rFonts w:asciiTheme="minorHAnsi" w:hAnsiTheme="minorHAnsi"/>
          <w:sz w:val="20"/>
        </w:rPr>
        <w:t>Importación Definitiva de Mercancías Restringidas y Peligrosas</w:t>
      </w:r>
      <w:r w:rsidR="000E2FAF" w:rsidRPr="00DA0BAB">
        <w:rPr>
          <w:rFonts w:asciiTheme="minorHAnsi" w:hAnsiTheme="minorHAnsi"/>
          <w:sz w:val="20"/>
        </w:rPr>
        <w:t>”.</w:t>
      </w:r>
    </w:p>
    <w:p w14:paraId="145013C1" w14:textId="4A1A7007" w:rsidR="00CE7672" w:rsidRPr="00ED7CBC" w:rsidRDefault="00C03445" w:rsidP="00E24CCD">
      <w:pPr>
        <w:pStyle w:val="Prrafodelista"/>
        <w:numPr>
          <w:ilvl w:val="0"/>
          <w:numId w:val="12"/>
        </w:numPr>
        <w:rPr>
          <w:rFonts w:asciiTheme="minorHAnsi" w:hAnsiTheme="minorHAnsi"/>
          <w:sz w:val="20"/>
        </w:rPr>
      </w:pPr>
      <w:r w:rsidRPr="00ED7CBC">
        <w:rPr>
          <w:rFonts w:asciiTheme="minorHAnsi" w:hAnsiTheme="minorHAnsi"/>
          <w:sz w:val="20"/>
        </w:rPr>
        <w:t xml:space="preserve">Respecto </w:t>
      </w:r>
      <w:r w:rsidRPr="007C060E">
        <w:rPr>
          <w:rFonts w:asciiTheme="minorHAnsi" w:hAnsiTheme="minorHAnsi"/>
          <w:b/>
          <w:sz w:val="20"/>
        </w:rPr>
        <w:t>a la categoría “Exportación</w:t>
      </w:r>
      <w:r w:rsidRPr="00ED7CBC">
        <w:rPr>
          <w:rFonts w:asciiTheme="minorHAnsi" w:hAnsiTheme="minorHAnsi"/>
          <w:sz w:val="20"/>
        </w:rPr>
        <w:t xml:space="preserve">” el 42.55% </w:t>
      </w:r>
      <w:r w:rsidR="00ED7CBC" w:rsidRPr="00ED7CBC">
        <w:rPr>
          <w:rFonts w:asciiTheme="minorHAnsi" w:hAnsiTheme="minorHAnsi"/>
          <w:sz w:val="20"/>
        </w:rPr>
        <w:t xml:space="preserve">de los encuestados </w:t>
      </w:r>
      <w:r w:rsidRPr="00ED7CBC">
        <w:rPr>
          <w:rFonts w:asciiTheme="minorHAnsi" w:hAnsiTheme="minorHAnsi"/>
          <w:sz w:val="20"/>
        </w:rPr>
        <w:t>indicó que el tiempo fue menor al establecido</w:t>
      </w:r>
      <w:r w:rsidR="000E2FAF" w:rsidRPr="00991D0B">
        <w:rPr>
          <w:rFonts w:asciiTheme="minorHAnsi" w:hAnsiTheme="minorHAnsi"/>
          <w:sz w:val="20"/>
          <w:szCs w:val="20"/>
        </w:rPr>
        <w:t>.</w:t>
      </w:r>
      <w:r w:rsidR="00991D0B" w:rsidRPr="00991D0B">
        <w:rPr>
          <w:rFonts w:asciiTheme="minorHAnsi" w:hAnsiTheme="minorHAnsi"/>
          <w:sz w:val="20"/>
          <w:szCs w:val="20"/>
        </w:rPr>
        <w:t xml:space="preserve">  </w:t>
      </w:r>
      <w:r w:rsidR="00991D0B" w:rsidRPr="00991D0B">
        <w:rPr>
          <w:sz w:val="20"/>
          <w:szCs w:val="20"/>
        </w:rPr>
        <w:t xml:space="preserve">(ver </w:t>
      </w:r>
      <w:hyperlink w:anchor="_Anexo_4:_El" w:history="1">
        <w:r w:rsidR="00991D0B" w:rsidRPr="00991D0B">
          <w:rPr>
            <w:rStyle w:val="Hipervnculo"/>
            <w:sz w:val="20"/>
            <w:szCs w:val="20"/>
          </w:rPr>
          <w:t>Anexo 4</w:t>
        </w:r>
      </w:hyperlink>
      <w:r w:rsidR="00991D0B" w:rsidRPr="00991D0B">
        <w:rPr>
          <w:sz w:val="20"/>
          <w:szCs w:val="20"/>
        </w:rPr>
        <w:t>):</w:t>
      </w:r>
      <w:r w:rsidR="00991D0B" w:rsidRPr="00C03445">
        <w:rPr>
          <w:szCs w:val="20"/>
        </w:rPr>
        <w:t xml:space="preserve">  </w:t>
      </w:r>
    </w:p>
    <w:p w14:paraId="5F128337" w14:textId="39A98A24" w:rsidR="007C4C4C" w:rsidRPr="00F34FE1" w:rsidRDefault="007C4C4C" w:rsidP="00ED7CBC">
      <w:pPr>
        <w:pStyle w:val="Prrafodelista"/>
        <w:numPr>
          <w:ilvl w:val="0"/>
          <w:numId w:val="0"/>
        </w:numPr>
        <w:ind w:left="360"/>
        <w:rPr>
          <w:rFonts w:asciiTheme="minorHAnsi" w:hAnsiTheme="minorHAnsi"/>
          <w:sz w:val="20"/>
          <w:highlight w:val="cyan"/>
        </w:rPr>
      </w:pPr>
    </w:p>
    <w:p w14:paraId="2406175B" w14:textId="77777777" w:rsidR="0078417B" w:rsidRPr="006C74E5" w:rsidRDefault="0078417B" w:rsidP="00DB6E7E">
      <w:pPr>
        <w:pStyle w:val="Ttulo3"/>
        <w:rPr>
          <w:color w:val="auto"/>
        </w:rPr>
      </w:pPr>
      <w:bookmarkStart w:id="69" w:name="_Toc215208219"/>
      <w:r w:rsidRPr="006C74E5">
        <w:rPr>
          <w:color w:val="auto"/>
        </w:rPr>
        <w:t xml:space="preserve">2.4.2 El </w:t>
      </w:r>
      <w:r w:rsidR="00866E11" w:rsidRPr="006C74E5">
        <w:rPr>
          <w:color w:val="auto"/>
        </w:rPr>
        <w:t>T</w:t>
      </w:r>
      <w:r w:rsidRPr="006C74E5">
        <w:rPr>
          <w:color w:val="auto"/>
        </w:rPr>
        <w:t xml:space="preserve">iempo en </w:t>
      </w:r>
      <w:r w:rsidR="00DB6E7E" w:rsidRPr="006C74E5">
        <w:rPr>
          <w:color w:val="auto"/>
        </w:rPr>
        <w:t>F</w:t>
      </w:r>
      <w:r w:rsidRPr="006C74E5">
        <w:rPr>
          <w:color w:val="auto"/>
        </w:rPr>
        <w:t>ila</w:t>
      </w:r>
      <w:r w:rsidR="00DB6E7E" w:rsidRPr="006C74E5">
        <w:rPr>
          <w:color w:val="auto"/>
        </w:rPr>
        <w:t xml:space="preserve"> y en V</w:t>
      </w:r>
      <w:r w:rsidR="002C2455" w:rsidRPr="006C74E5">
        <w:rPr>
          <w:color w:val="auto"/>
        </w:rPr>
        <w:t>entanilla</w:t>
      </w:r>
      <w:r w:rsidR="00DB6E7E" w:rsidRPr="006C74E5">
        <w:rPr>
          <w:color w:val="auto"/>
        </w:rPr>
        <w:t xml:space="preserve"> por S</w:t>
      </w:r>
      <w:r w:rsidRPr="006C74E5">
        <w:rPr>
          <w:color w:val="auto"/>
        </w:rPr>
        <w:t>ervicio</w:t>
      </w:r>
      <w:bookmarkEnd w:id="69"/>
    </w:p>
    <w:p w14:paraId="18BABB6D" w14:textId="77777777" w:rsidR="00AD00A7" w:rsidRPr="006C74E5" w:rsidRDefault="00AD00A7" w:rsidP="004706A9"/>
    <w:p w14:paraId="4EB5155F" w14:textId="77777777" w:rsidR="002C2455" w:rsidRPr="006C74E5" w:rsidRDefault="00F772A4" w:rsidP="004706A9">
      <w:r w:rsidRPr="006C74E5">
        <w:t>S</w:t>
      </w:r>
      <w:r w:rsidR="0078417B" w:rsidRPr="006C74E5">
        <w:t xml:space="preserve">e </w:t>
      </w:r>
      <w:r w:rsidR="00A86DED" w:rsidRPr="006C74E5">
        <w:t>incorporaron dos</w:t>
      </w:r>
      <w:r w:rsidR="0078417B" w:rsidRPr="006C74E5">
        <w:t xml:space="preserve"> pregunta</w:t>
      </w:r>
      <w:r w:rsidR="00A86DED" w:rsidRPr="006C74E5">
        <w:t>s</w:t>
      </w:r>
      <w:r w:rsidR="0078417B" w:rsidRPr="006C74E5">
        <w:t xml:space="preserve"> </w:t>
      </w:r>
      <w:r w:rsidR="00714860">
        <w:t xml:space="preserve">cerradas </w:t>
      </w:r>
      <w:r w:rsidR="0078417B" w:rsidRPr="006C74E5">
        <w:t xml:space="preserve">para conocer el tiempo promedio que el usuario espera en fila </w:t>
      </w:r>
      <w:r w:rsidR="002C2455" w:rsidRPr="006C74E5">
        <w:t xml:space="preserve">y en ventanilla para </w:t>
      </w:r>
      <w:r w:rsidR="002C2455" w:rsidRPr="0090018B">
        <w:t>recibir el servicio</w:t>
      </w:r>
      <w:r w:rsidR="00BD2B48" w:rsidRPr="0090018B">
        <w:t xml:space="preserve">, </w:t>
      </w:r>
      <w:r w:rsidR="00A86DED" w:rsidRPr="0090018B">
        <w:t>recopilando</w:t>
      </w:r>
      <w:r w:rsidR="00BD2B48" w:rsidRPr="0090018B">
        <w:t xml:space="preserve"> diferentes respuestas</w:t>
      </w:r>
      <w:r w:rsidR="00A86DED" w:rsidRPr="0090018B">
        <w:t xml:space="preserve">, </w:t>
      </w:r>
      <w:r w:rsidR="00A50583" w:rsidRPr="0090018B">
        <w:t xml:space="preserve">por lo que las </w:t>
      </w:r>
      <w:r w:rsidR="005D4B2E" w:rsidRPr="0090018B">
        <w:t xml:space="preserve">preguntas </w:t>
      </w:r>
      <w:r w:rsidR="00BD2B48" w:rsidRPr="0090018B">
        <w:t xml:space="preserve">se </w:t>
      </w:r>
      <w:r w:rsidR="005D4B2E" w:rsidRPr="0090018B">
        <w:t xml:space="preserve">diseñaron por </w:t>
      </w:r>
      <w:r w:rsidR="00BD2B48" w:rsidRPr="0090018B">
        <w:t xml:space="preserve">intervalos de tiempo. </w:t>
      </w:r>
    </w:p>
    <w:p w14:paraId="1401B003" w14:textId="77777777" w:rsidR="002C2455" w:rsidRPr="006C74E5" w:rsidRDefault="002C2455" w:rsidP="004706A9"/>
    <w:p w14:paraId="1FCA160B" w14:textId="17208A5C" w:rsidR="00BD2B48" w:rsidRPr="006C74E5" w:rsidRDefault="00BD2B48" w:rsidP="004706A9">
      <w:r w:rsidRPr="006C74E5">
        <w:t xml:space="preserve">A continuación, se </w:t>
      </w:r>
      <w:r w:rsidRPr="00A53165">
        <w:t>detalla</w:t>
      </w:r>
      <w:r w:rsidR="00CD2843" w:rsidRPr="00A53165">
        <w:t>n</w:t>
      </w:r>
      <w:r w:rsidRPr="00A53165">
        <w:t xml:space="preserve"> los resultados</w:t>
      </w:r>
      <w:r w:rsidR="002C2455" w:rsidRPr="00A53165">
        <w:t xml:space="preserve"> más relevantes </w:t>
      </w:r>
      <w:r w:rsidR="002C2455" w:rsidRPr="007C060E">
        <w:rPr>
          <w:b/>
        </w:rPr>
        <w:t xml:space="preserve">del tiempo en </w:t>
      </w:r>
      <w:r w:rsidR="00847D61" w:rsidRPr="007C060E">
        <w:rPr>
          <w:b/>
        </w:rPr>
        <w:t>ventanilla</w:t>
      </w:r>
      <w:r w:rsidR="00A8275E" w:rsidRPr="00A53165">
        <w:t xml:space="preserve">, agrupados </w:t>
      </w:r>
      <w:r w:rsidR="00A8275E" w:rsidRPr="006C74E5">
        <w:t xml:space="preserve">por </w:t>
      </w:r>
      <w:r w:rsidR="00A8275E" w:rsidRPr="00714860">
        <w:t xml:space="preserve">los </w:t>
      </w:r>
      <w:r w:rsidR="00847D61">
        <w:t>6</w:t>
      </w:r>
      <w:r w:rsidR="00A8275E" w:rsidRPr="006C74E5">
        <w:t xml:space="preserve"> tipos de servicios evaluados</w:t>
      </w:r>
      <w:r w:rsidRPr="006C74E5">
        <w:t xml:space="preserve"> </w:t>
      </w:r>
      <w:r w:rsidR="00A64D77" w:rsidRPr="006C74E5">
        <w:t xml:space="preserve">(véase detalle en </w:t>
      </w:r>
      <w:hyperlink w:anchor="_Anexo_5:_El" w:history="1">
        <w:r w:rsidR="00A64D77" w:rsidRPr="005A3E8E">
          <w:rPr>
            <w:rStyle w:val="Hipervnculo"/>
          </w:rPr>
          <w:t xml:space="preserve">Anexo </w:t>
        </w:r>
        <w:r w:rsidR="00714860" w:rsidRPr="005A3E8E">
          <w:rPr>
            <w:rStyle w:val="Hipervnculo"/>
          </w:rPr>
          <w:t>5</w:t>
        </w:r>
      </w:hyperlink>
      <w:r w:rsidR="00A64D77" w:rsidRPr="006C74E5">
        <w:t>)</w:t>
      </w:r>
      <w:r w:rsidRPr="006C74E5">
        <w:t>:</w:t>
      </w:r>
    </w:p>
    <w:p w14:paraId="26BC6B41" w14:textId="547CED7C" w:rsidR="00A64D77" w:rsidRPr="00773ACF" w:rsidRDefault="00725149" w:rsidP="005D2D57">
      <w:pPr>
        <w:pStyle w:val="Prrafodelista"/>
        <w:numPr>
          <w:ilvl w:val="0"/>
          <w:numId w:val="13"/>
        </w:numPr>
        <w:rPr>
          <w:rFonts w:asciiTheme="minorHAnsi" w:hAnsiTheme="minorHAnsi"/>
          <w:sz w:val="20"/>
        </w:rPr>
      </w:pPr>
      <w:r w:rsidRPr="00773ACF">
        <w:rPr>
          <w:rFonts w:asciiTheme="minorHAnsi" w:hAnsiTheme="minorHAnsi"/>
          <w:sz w:val="20"/>
        </w:rPr>
        <w:t xml:space="preserve">En la </w:t>
      </w:r>
      <w:r w:rsidRPr="007C060E">
        <w:rPr>
          <w:rFonts w:asciiTheme="minorHAnsi" w:hAnsiTheme="minorHAnsi"/>
          <w:b/>
          <w:sz w:val="20"/>
        </w:rPr>
        <w:t>categoría “Autorización</w:t>
      </w:r>
      <w:r w:rsidRPr="00773ACF">
        <w:rPr>
          <w:rFonts w:asciiTheme="minorHAnsi" w:hAnsiTheme="minorHAnsi"/>
          <w:sz w:val="20"/>
        </w:rPr>
        <w:t>” p</w:t>
      </w:r>
      <w:r w:rsidR="00BD2B48" w:rsidRPr="00773ACF">
        <w:rPr>
          <w:rFonts w:asciiTheme="minorHAnsi" w:hAnsiTheme="minorHAnsi"/>
          <w:sz w:val="20"/>
        </w:rPr>
        <w:t xml:space="preserve">ara el servicio </w:t>
      </w:r>
      <w:r w:rsidR="00161BCB" w:rsidRPr="00773ACF">
        <w:rPr>
          <w:rFonts w:asciiTheme="minorHAnsi" w:hAnsiTheme="minorHAnsi"/>
          <w:sz w:val="20"/>
        </w:rPr>
        <w:t>“</w:t>
      </w:r>
      <w:r w:rsidR="00AB45CD" w:rsidRPr="00773ACF">
        <w:rPr>
          <w:rFonts w:asciiTheme="minorHAnsi" w:hAnsiTheme="minorHAnsi"/>
          <w:sz w:val="20"/>
        </w:rPr>
        <w:t>Autorización de Importación de Mercancías amparadas al Régimen de Importación Temporal con Reexportación en el mismo estado</w:t>
      </w:r>
      <w:r w:rsidR="00161BCB" w:rsidRPr="00773ACF">
        <w:rPr>
          <w:rFonts w:asciiTheme="minorHAnsi" w:hAnsiTheme="minorHAnsi"/>
          <w:sz w:val="20"/>
        </w:rPr>
        <w:t>”</w:t>
      </w:r>
      <w:r w:rsidR="00BD2B48" w:rsidRPr="00773ACF">
        <w:rPr>
          <w:rFonts w:asciiTheme="minorHAnsi" w:hAnsiTheme="minorHAnsi"/>
          <w:sz w:val="20"/>
        </w:rPr>
        <w:t xml:space="preserve">, el </w:t>
      </w:r>
      <w:r w:rsidR="00AB45CD" w:rsidRPr="00773ACF">
        <w:rPr>
          <w:rFonts w:asciiTheme="minorHAnsi" w:hAnsiTheme="minorHAnsi"/>
          <w:sz w:val="20"/>
        </w:rPr>
        <w:t>33.33</w:t>
      </w:r>
      <w:r w:rsidR="00BD2B48" w:rsidRPr="00773ACF">
        <w:rPr>
          <w:rFonts w:asciiTheme="minorHAnsi" w:hAnsiTheme="minorHAnsi"/>
          <w:sz w:val="20"/>
        </w:rPr>
        <w:t xml:space="preserve">% de los usuarios </w:t>
      </w:r>
      <w:r w:rsidR="00146F6F" w:rsidRPr="00773ACF">
        <w:rPr>
          <w:rFonts w:asciiTheme="minorHAnsi" w:hAnsiTheme="minorHAnsi"/>
          <w:sz w:val="20"/>
        </w:rPr>
        <w:t>opinan que</w:t>
      </w:r>
      <w:r w:rsidR="00847D61" w:rsidRPr="00773ACF">
        <w:rPr>
          <w:rFonts w:asciiTheme="minorHAnsi" w:hAnsiTheme="minorHAnsi"/>
          <w:sz w:val="20"/>
        </w:rPr>
        <w:t xml:space="preserve"> tardaron en ventanilla</w:t>
      </w:r>
      <w:r w:rsidR="00AB45CD" w:rsidRPr="00773ACF">
        <w:rPr>
          <w:rFonts w:asciiTheme="minorHAnsi" w:hAnsiTheme="minorHAnsi"/>
          <w:sz w:val="20"/>
        </w:rPr>
        <w:t xml:space="preserve"> de 5 a 10 minutos.</w:t>
      </w:r>
    </w:p>
    <w:p w14:paraId="256B6C7D" w14:textId="08BCB22B" w:rsidR="00714860" w:rsidRPr="00AB45CD" w:rsidRDefault="00146F6F" w:rsidP="005D2D57">
      <w:pPr>
        <w:pStyle w:val="Prrafodelista"/>
        <w:numPr>
          <w:ilvl w:val="0"/>
          <w:numId w:val="13"/>
        </w:numPr>
        <w:rPr>
          <w:rFonts w:asciiTheme="minorHAnsi" w:hAnsiTheme="minorHAnsi"/>
          <w:sz w:val="20"/>
        </w:rPr>
      </w:pPr>
      <w:r w:rsidRPr="00773ACF">
        <w:rPr>
          <w:rFonts w:asciiTheme="minorHAnsi" w:hAnsiTheme="minorHAnsi"/>
          <w:sz w:val="20"/>
        </w:rPr>
        <w:t xml:space="preserve">En la </w:t>
      </w:r>
      <w:r w:rsidRPr="007C060E">
        <w:rPr>
          <w:rFonts w:asciiTheme="minorHAnsi" w:hAnsiTheme="minorHAnsi"/>
          <w:b/>
          <w:sz w:val="20"/>
        </w:rPr>
        <w:t>categoría</w:t>
      </w:r>
      <w:r w:rsidR="00BD2B48" w:rsidRPr="007C060E">
        <w:rPr>
          <w:rFonts w:asciiTheme="minorHAnsi" w:hAnsiTheme="minorHAnsi"/>
          <w:b/>
          <w:sz w:val="20"/>
        </w:rPr>
        <w:t xml:space="preserve"> </w:t>
      </w:r>
      <w:r w:rsidR="00161BCB" w:rsidRPr="007C060E">
        <w:rPr>
          <w:rFonts w:asciiTheme="minorHAnsi" w:hAnsiTheme="minorHAnsi"/>
          <w:b/>
          <w:sz w:val="20"/>
        </w:rPr>
        <w:t>“</w:t>
      </w:r>
      <w:r w:rsidR="00AB45CD" w:rsidRPr="007C060E">
        <w:rPr>
          <w:rFonts w:asciiTheme="minorHAnsi" w:hAnsiTheme="minorHAnsi"/>
          <w:b/>
          <w:sz w:val="20"/>
        </w:rPr>
        <w:t>Importación</w:t>
      </w:r>
      <w:r w:rsidR="00161BCB" w:rsidRPr="00773ACF">
        <w:rPr>
          <w:rFonts w:asciiTheme="minorHAnsi" w:hAnsiTheme="minorHAnsi"/>
          <w:sz w:val="20"/>
        </w:rPr>
        <w:t>”</w:t>
      </w:r>
      <w:r w:rsidR="00BD2B48" w:rsidRPr="00773ACF">
        <w:rPr>
          <w:rFonts w:asciiTheme="minorHAnsi" w:hAnsiTheme="minorHAnsi"/>
          <w:sz w:val="20"/>
        </w:rPr>
        <w:t>,</w:t>
      </w:r>
      <w:r w:rsidR="00904054" w:rsidRPr="00773ACF">
        <w:rPr>
          <w:rFonts w:asciiTheme="minorHAnsi" w:hAnsiTheme="minorHAnsi"/>
          <w:sz w:val="20"/>
        </w:rPr>
        <w:t xml:space="preserve"> </w:t>
      </w:r>
      <w:r w:rsidR="00B66194" w:rsidRPr="00773ACF">
        <w:rPr>
          <w:rFonts w:asciiTheme="minorHAnsi" w:hAnsiTheme="minorHAnsi"/>
          <w:sz w:val="20"/>
        </w:rPr>
        <w:t>el 32</w:t>
      </w:r>
      <w:r w:rsidR="00B66194" w:rsidRPr="00146F6F">
        <w:rPr>
          <w:rFonts w:asciiTheme="minorHAnsi" w:hAnsiTheme="minorHAnsi"/>
          <w:sz w:val="20"/>
        </w:rPr>
        <w:t>.16%</w:t>
      </w:r>
      <w:r w:rsidR="00B66194" w:rsidRPr="00AB45CD">
        <w:rPr>
          <w:rFonts w:asciiTheme="minorHAnsi" w:hAnsiTheme="minorHAnsi"/>
          <w:sz w:val="20"/>
        </w:rPr>
        <w:t xml:space="preserve"> respondieron que se tardaron de 5 a 10 min</w:t>
      </w:r>
      <w:r w:rsidR="00B66194">
        <w:rPr>
          <w:rFonts w:asciiTheme="minorHAnsi" w:hAnsiTheme="minorHAnsi"/>
          <w:sz w:val="20"/>
        </w:rPr>
        <w:t>utos en ventanilla</w:t>
      </w:r>
      <w:r w:rsidR="00476D01">
        <w:rPr>
          <w:rFonts w:asciiTheme="minorHAnsi" w:hAnsiTheme="minorHAnsi"/>
          <w:sz w:val="20"/>
        </w:rPr>
        <w:t>.</w:t>
      </w:r>
    </w:p>
    <w:p w14:paraId="252DC304" w14:textId="27F3C0F9" w:rsidR="00A64D77" w:rsidRPr="0090018B" w:rsidRDefault="00725149" w:rsidP="005D2D57">
      <w:pPr>
        <w:pStyle w:val="Prrafodelista"/>
        <w:numPr>
          <w:ilvl w:val="0"/>
          <w:numId w:val="13"/>
        </w:numPr>
        <w:rPr>
          <w:rFonts w:asciiTheme="minorHAnsi" w:hAnsiTheme="minorHAnsi"/>
          <w:sz w:val="20"/>
        </w:rPr>
      </w:pPr>
      <w:r w:rsidRPr="00773ACF">
        <w:rPr>
          <w:rFonts w:asciiTheme="minorHAnsi" w:hAnsiTheme="minorHAnsi"/>
          <w:sz w:val="20"/>
        </w:rPr>
        <w:t xml:space="preserve">Para la </w:t>
      </w:r>
      <w:r w:rsidRPr="007C060E">
        <w:rPr>
          <w:rFonts w:asciiTheme="minorHAnsi" w:hAnsiTheme="minorHAnsi"/>
          <w:b/>
          <w:sz w:val="20"/>
        </w:rPr>
        <w:t>categoría “Exportación</w:t>
      </w:r>
      <w:r>
        <w:rPr>
          <w:rFonts w:asciiTheme="minorHAnsi" w:hAnsiTheme="minorHAnsi"/>
          <w:sz w:val="20"/>
        </w:rPr>
        <w:t xml:space="preserve">” </w:t>
      </w:r>
      <w:r w:rsidR="00161BCB" w:rsidRPr="00AB45CD">
        <w:rPr>
          <w:rFonts w:asciiTheme="minorHAnsi" w:hAnsiTheme="minorHAnsi"/>
          <w:sz w:val="20"/>
        </w:rPr>
        <w:t xml:space="preserve">El </w:t>
      </w:r>
      <w:r w:rsidR="008E6542" w:rsidRPr="00AB45CD">
        <w:rPr>
          <w:rFonts w:asciiTheme="minorHAnsi" w:hAnsiTheme="minorHAnsi"/>
          <w:sz w:val="20"/>
        </w:rPr>
        <w:t>58.18</w:t>
      </w:r>
      <w:r w:rsidR="00161BCB" w:rsidRPr="00AB45CD">
        <w:rPr>
          <w:rFonts w:asciiTheme="minorHAnsi" w:hAnsiTheme="minorHAnsi"/>
          <w:sz w:val="20"/>
        </w:rPr>
        <w:t>% de los entrevistados del servicio</w:t>
      </w:r>
      <w:r w:rsidR="00A64D77" w:rsidRPr="00AB45CD">
        <w:rPr>
          <w:rFonts w:asciiTheme="minorHAnsi" w:hAnsiTheme="minorHAnsi"/>
          <w:sz w:val="20"/>
        </w:rPr>
        <w:t xml:space="preserve"> </w:t>
      </w:r>
      <w:r w:rsidR="00161BCB" w:rsidRPr="00AB45CD">
        <w:rPr>
          <w:rFonts w:asciiTheme="minorHAnsi" w:hAnsiTheme="minorHAnsi"/>
          <w:sz w:val="20"/>
        </w:rPr>
        <w:t>“</w:t>
      </w:r>
      <w:r w:rsidR="00A64D77" w:rsidRPr="00AB45CD">
        <w:rPr>
          <w:rFonts w:asciiTheme="minorHAnsi" w:hAnsiTheme="minorHAnsi"/>
          <w:sz w:val="20"/>
        </w:rPr>
        <w:t>Exportación</w:t>
      </w:r>
      <w:r w:rsidR="00161BCB" w:rsidRPr="00AB45CD">
        <w:rPr>
          <w:rFonts w:asciiTheme="minorHAnsi" w:hAnsiTheme="minorHAnsi"/>
          <w:sz w:val="20"/>
        </w:rPr>
        <w:t>”</w:t>
      </w:r>
      <w:r w:rsidR="00A64D77" w:rsidRPr="00AB45CD">
        <w:rPr>
          <w:rFonts w:asciiTheme="minorHAnsi" w:hAnsiTheme="minorHAnsi"/>
          <w:sz w:val="20"/>
        </w:rPr>
        <w:t xml:space="preserve"> y </w:t>
      </w:r>
      <w:r w:rsidR="00AB45CD" w:rsidRPr="00AB45CD">
        <w:rPr>
          <w:rFonts w:asciiTheme="minorHAnsi" w:hAnsiTheme="minorHAnsi"/>
          <w:sz w:val="20"/>
        </w:rPr>
        <w:t>48.86</w:t>
      </w:r>
      <w:r w:rsidR="00A64D77" w:rsidRPr="00AB45CD">
        <w:rPr>
          <w:rFonts w:asciiTheme="minorHAnsi" w:hAnsiTheme="minorHAnsi"/>
          <w:sz w:val="20"/>
        </w:rPr>
        <w:t xml:space="preserve">% de </w:t>
      </w:r>
      <w:r w:rsidR="00161BCB" w:rsidRPr="00AB45CD">
        <w:rPr>
          <w:rFonts w:asciiTheme="minorHAnsi" w:hAnsiTheme="minorHAnsi"/>
          <w:sz w:val="20"/>
        </w:rPr>
        <w:t>“</w:t>
      </w:r>
      <w:r w:rsidR="00AB45CD" w:rsidRPr="00AB45CD">
        <w:rPr>
          <w:rFonts w:asciiTheme="minorHAnsi" w:hAnsiTheme="minorHAnsi"/>
          <w:sz w:val="20"/>
        </w:rPr>
        <w:t>Tránsito</w:t>
      </w:r>
      <w:r w:rsidR="00161BCB" w:rsidRPr="00AB45CD">
        <w:rPr>
          <w:rFonts w:asciiTheme="minorHAnsi" w:hAnsiTheme="minorHAnsi"/>
          <w:sz w:val="20"/>
        </w:rPr>
        <w:t>”</w:t>
      </w:r>
      <w:r w:rsidR="00A64D77" w:rsidRPr="0090018B">
        <w:rPr>
          <w:rFonts w:asciiTheme="minorHAnsi" w:hAnsiTheme="minorHAnsi"/>
          <w:sz w:val="20"/>
        </w:rPr>
        <w:t xml:space="preserve"> </w:t>
      </w:r>
      <w:r w:rsidR="00AB45CD">
        <w:rPr>
          <w:rFonts w:asciiTheme="minorHAnsi" w:hAnsiTheme="minorHAnsi"/>
          <w:sz w:val="20"/>
        </w:rPr>
        <w:t xml:space="preserve">manifestaron </w:t>
      </w:r>
      <w:r w:rsidR="00847D61">
        <w:rPr>
          <w:rFonts w:asciiTheme="minorHAnsi" w:hAnsiTheme="minorHAnsi"/>
          <w:sz w:val="20"/>
        </w:rPr>
        <w:t>un tiempo</w:t>
      </w:r>
      <w:r w:rsidR="00AB45CD">
        <w:rPr>
          <w:rFonts w:asciiTheme="minorHAnsi" w:hAnsiTheme="minorHAnsi"/>
          <w:sz w:val="20"/>
        </w:rPr>
        <w:t xml:space="preserve"> de 2 a 5 </w:t>
      </w:r>
      <w:r w:rsidR="00AB45CD" w:rsidRPr="00476D01">
        <w:rPr>
          <w:rFonts w:asciiTheme="minorHAnsi" w:hAnsiTheme="minorHAnsi"/>
          <w:sz w:val="20"/>
        </w:rPr>
        <w:t>minutos</w:t>
      </w:r>
      <w:r w:rsidR="00847D61" w:rsidRPr="00476D01">
        <w:rPr>
          <w:rFonts w:asciiTheme="minorHAnsi" w:hAnsiTheme="minorHAnsi"/>
          <w:sz w:val="20"/>
        </w:rPr>
        <w:t xml:space="preserve"> en ventanilla</w:t>
      </w:r>
      <w:r w:rsidR="00847D61">
        <w:rPr>
          <w:rFonts w:asciiTheme="minorHAnsi" w:hAnsiTheme="minorHAnsi"/>
          <w:sz w:val="20"/>
        </w:rPr>
        <w:t>.</w:t>
      </w:r>
    </w:p>
    <w:p w14:paraId="60C780E5" w14:textId="77777777" w:rsidR="002C2455" w:rsidRPr="0090018B" w:rsidRDefault="002C2455" w:rsidP="004706A9">
      <w:pPr>
        <w:rPr>
          <w:rFonts w:eastAsiaTheme="minorEastAsia" w:cstheme="minorBidi"/>
          <w:b/>
          <w:noProof/>
          <w:sz w:val="16"/>
          <w:szCs w:val="20"/>
          <w:lang w:val="es-SV" w:eastAsia="es-SV"/>
        </w:rPr>
      </w:pPr>
    </w:p>
    <w:p w14:paraId="60A8CB53" w14:textId="631ED5CB" w:rsidR="00FF121D" w:rsidRDefault="00EC3D02" w:rsidP="004706A9">
      <w:r w:rsidRPr="00476D01">
        <w:rPr>
          <w:szCs w:val="16"/>
        </w:rPr>
        <w:t>Además</w:t>
      </w:r>
      <w:r w:rsidR="002C2455" w:rsidRPr="00476D01">
        <w:rPr>
          <w:szCs w:val="16"/>
        </w:rPr>
        <w:t>,</w:t>
      </w:r>
      <w:r w:rsidRPr="00476D01">
        <w:rPr>
          <w:szCs w:val="16"/>
        </w:rPr>
        <w:t xml:space="preserve"> en el tiempo en </w:t>
      </w:r>
      <w:r w:rsidR="00847D61" w:rsidRPr="00476D01">
        <w:rPr>
          <w:szCs w:val="16"/>
        </w:rPr>
        <w:t>fila</w:t>
      </w:r>
      <w:r w:rsidRPr="00476D01">
        <w:rPr>
          <w:szCs w:val="16"/>
        </w:rPr>
        <w:t xml:space="preserve"> </w:t>
      </w:r>
      <w:r w:rsidR="0002348D" w:rsidRPr="00476D01">
        <w:rPr>
          <w:szCs w:val="16"/>
        </w:rPr>
        <w:t xml:space="preserve">de 0 a 2 minutos presenta </w:t>
      </w:r>
      <w:r w:rsidRPr="00476D01">
        <w:rPr>
          <w:szCs w:val="16"/>
        </w:rPr>
        <w:t>l</w:t>
      </w:r>
      <w:r w:rsidR="002C2455" w:rsidRPr="00476D01">
        <w:rPr>
          <w:szCs w:val="16"/>
        </w:rPr>
        <w:t>os porcentajes más altos</w:t>
      </w:r>
      <w:r w:rsidR="0002348D" w:rsidRPr="00476D01">
        <w:rPr>
          <w:szCs w:val="16"/>
        </w:rPr>
        <w:t xml:space="preserve"> </w:t>
      </w:r>
      <w:r w:rsidR="008E5AA3" w:rsidRPr="00476D01">
        <w:rPr>
          <w:szCs w:val="16"/>
        </w:rPr>
        <w:t>para</w:t>
      </w:r>
      <w:r w:rsidR="003800E1" w:rsidRPr="00476D01">
        <w:rPr>
          <w:szCs w:val="16"/>
        </w:rPr>
        <w:t xml:space="preserve"> </w:t>
      </w:r>
      <w:r w:rsidR="00714860" w:rsidRPr="00476D01">
        <w:rPr>
          <w:szCs w:val="16"/>
        </w:rPr>
        <w:t>los servicios “Exportación</w:t>
      </w:r>
      <w:r w:rsidR="0002348D" w:rsidRPr="00476D01">
        <w:rPr>
          <w:szCs w:val="16"/>
        </w:rPr>
        <w:t xml:space="preserve"> (54.55%)</w:t>
      </w:r>
      <w:r w:rsidR="00714860" w:rsidRPr="00476D01">
        <w:rPr>
          <w:szCs w:val="16"/>
        </w:rPr>
        <w:t>”</w:t>
      </w:r>
      <w:r w:rsidR="00847D61" w:rsidRPr="00476D01">
        <w:rPr>
          <w:szCs w:val="16"/>
        </w:rPr>
        <w:t>, “Importación</w:t>
      </w:r>
      <w:r w:rsidR="0002348D" w:rsidRPr="00476D01">
        <w:rPr>
          <w:szCs w:val="16"/>
        </w:rPr>
        <w:t xml:space="preserve"> (</w:t>
      </w:r>
      <w:r w:rsidR="00B45DA6" w:rsidRPr="00476D01">
        <w:rPr>
          <w:szCs w:val="16"/>
        </w:rPr>
        <w:t>40.50%)</w:t>
      </w:r>
      <w:r w:rsidR="00847D61" w:rsidRPr="00476D01">
        <w:rPr>
          <w:szCs w:val="16"/>
        </w:rPr>
        <w:t>”</w:t>
      </w:r>
      <w:r w:rsidR="0002348D" w:rsidRPr="00476D01">
        <w:rPr>
          <w:szCs w:val="16"/>
        </w:rPr>
        <w:t xml:space="preserve"> </w:t>
      </w:r>
      <w:r w:rsidR="00714860" w:rsidRPr="00476D01">
        <w:rPr>
          <w:szCs w:val="16"/>
        </w:rPr>
        <w:t>y “Tránsito</w:t>
      </w:r>
      <w:r w:rsidR="00B45DA6" w:rsidRPr="00476D01">
        <w:rPr>
          <w:szCs w:val="16"/>
        </w:rPr>
        <w:t xml:space="preserve"> (38.20%)</w:t>
      </w:r>
      <w:r w:rsidR="00714860" w:rsidRPr="00476D01">
        <w:rPr>
          <w:szCs w:val="16"/>
        </w:rPr>
        <w:t>”</w:t>
      </w:r>
      <w:r w:rsidR="0002348D" w:rsidRPr="00476D01">
        <w:rPr>
          <w:szCs w:val="16"/>
        </w:rPr>
        <w:t>. El porcentaje más bajo lo presenta la opción Más de 24 horas con el 0.27%</w:t>
      </w:r>
      <w:r w:rsidR="00B45DA6" w:rsidRPr="00476D01">
        <w:rPr>
          <w:szCs w:val="16"/>
        </w:rPr>
        <w:t xml:space="preserve"> </w:t>
      </w:r>
      <w:r w:rsidRPr="00476D01">
        <w:rPr>
          <w:szCs w:val="16"/>
        </w:rPr>
        <w:t>(</w:t>
      </w:r>
      <w:r w:rsidRPr="005B48F5">
        <w:t xml:space="preserve">véase detalle en </w:t>
      </w:r>
      <w:hyperlink w:anchor="_Anexo_5:_El" w:history="1">
        <w:r w:rsidRPr="005A3E8E">
          <w:rPr>
            <w:rStyle w:val="Hipervnculo"/>
          </w:rPr>
          <w:t xml:space="preserve">Anexo </w:t>
        </w:r>
        <w:r w:rsidR="008E5AA3" w:rsidRPr="005A3E8E">
          <w:rPr>
            <w:rStyle w:val="Hipervnculo"/>
          </w:rPr>
          <w:t>5</w:t>
        </w:r>
      </w:hyperlink>
      <w:r w:rsidRPr="005B48F5">
        <w:t>).</w:t>
      </w:r>
    </w:p>
    <w:p w14:paraId="68EBC415" w14:textId="77777777" w:rsidR="00FF121D" w:rsidRDefault="00FF121D">
      <w:pPr>
        <w:widowControl/>
        <w:autoSpaceDE/>
        <w:autoSpaceDN/>
        <w:jc w:val="left"/>
      </w:pPr>
      <w:r>
        <w:br w:type="page"/>
      </w:r>
    </w:p>
    <w:p w14:paraId="34A2C044" w14:textId="58B5F241" w:rsidR="008E5AA3" w:rsidRDefault="008E5AA3" w:rsidP="00B45DA6">
      <w:pPr>
        <w:pStyle w:val="Ttulo1"/>
      </w:pPr>
      <w:bookmarkStart w:id="70" w:name="_Capítulo_3:_¿En"/>
      <w:bookmarkStart w:id="71" w:name="_Toc138794833"/>
      <w:bookmarkStart w:id="72" w:name="_Toc144365316"/>
      <w:bookmarkStart w:id="73" w:name="_Toc215208220"/>
      <w:bookmarkEnd w:id="70"/>
      <w:r>
        <w:lastRenderedPageBreak/>
        <w:t>Capítulo 3</w:t>
      </w:r>
      <w:r w:rsidRPr="00F82349">
        <w:t xml:space="preserve">: </w:t>
      </w:r>
      <w:bookmarkEnd w:id="71"/>
      <w:bookmarkEnd w:id="72"/>
      <w:r w:rsidRPr="005D4B2E">
        <w:t>¿En qué aspectos se debe mejorar?</w:t>
      </w:r>
      <w:bookmarkEnd w:id="73"/>
      <w:r w:rsidR="001900C8">
        <w:drawing>
          <wp:anchor distT="0" distB="0" distL="114300" distR="114300" simplePos="0" relativeHeight="251851264" behindDoc="0" locked="0" layoutInCell="1" allowOverlap="1" wp14:anchorId="2108C071" wp14:editId="26D88B83">
            <wp:simplePos x="0" y="0"/>
            <wp:positionH relativeFrom="column">
              <wp:posOffset>3337560</wp:posOffset>
            </wp:positionH>
            <wp:positionV relativeFrom="paragraph">
              <wp:posOffset>8255</wp:posOffset>
            </wp:positionV>
            <wp:extent cx="3448050" cy="7981950"/>
            <wp:effectExtent l="0" t="0" r="0" b="0"/>
            <wp:wrapSquare wrapText="bothSides"/>
            <wp:docPr id="62" name="Gráfico 62">
              <a:extLst xmlns:a="http://schemas.openxmlformats.org/drawingml/2006/main">
                <a:ext uri="{FF2B5EF4-FFF2-40B4-BE49-F238E27FC236}">
                  <a16:creationId xmlns:a16="http://schemas.microsoft.com/office/drawing/2014/main" id="{F7870417-49E9-4DE3-A2A4-C5910587E4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13C291F" w14:textId="61EE3414" w:rsidR="005F2C2A" w:rsidRDefault="008E5AA3" w:rsidP="005F2C2A">
      <w:pPr>
        <w:widowControl/>
        <w:autoSpaceDE/>
        <w:autoSpaceDN/>
      </w:pPr>
      <w:r>
        <w:t>Como resultado de realizar la pregunta: ¿Qué podemos mejorar del</w:t>
      </w:r>
      <w:r w:rsidR="007E58EF">
        <w:t xml:space="preserve"> </w:t>
      </w:r>
      <w:r w:rsidR="007E58EF" w:rsidRPr="00202C5A">
        <w:t>servicio</w:t>
      </w:r>
      <w:r w:rsidRPr="00202C5A">
        <w:t>? se obtiene el siguiente gráfico, el cual refleja la frecuencia por tema agrupado de acuerdo a la dimensión</w:t>
      </w:r>
      <w:bookmarkStart w:id="74" w:name="_Toc57011901"/>
      <w:bookmarkStart w:id="75" w:name="_Toc62735995"/>
      <w:bookmarkStart w:id="76" w:name="_Toc62738611"/>
      <w:bookmarkStart w:id="77" w:name="_Toc138794834"/>
      <w:bookmarkEnd w:id="65"/>
      <w:bookmarkEnd w:id="66"/>
      <w:r w:rsidR="005F2C2A" w:rsidRPr="00202C5A">
        <w:t>.</w:t>
      </w:r>
    </w:p>
    <w:p w14:paraId="0A50C6C6" w14:textId="77777777" w:rsidR="00F11FBC" w:rsidRPr="00202C5A" w:rsidRDefault="00F11FBC" w:rsidP="005F2C2A">
      <w:pPr>
        <w:widowControl/>
        <w:autoSpaceDE/>
        <w:autoSpaceDN/>
      </w:pPr>
    </w:p>
    <w:p w14:paraId="79C9B32D" w14:textId="77777777" w:rsidR="00F11FBC" w:rsidRDefault="005F2C2A" w:rsidP="005F2C2A">
      <w:pPr>
        <w:widowControl/>
        <w:autoSpaceDE/>
        <w:autoSpaceDN/>
      </w:pPr>
      <w:r w:rsidRPr="00202C5A">
        <w:t>A</w:t>
      </w:r>
      <w:r w:rsidR="009C59D3" w:rsidRPr="00202C5A">
        <w:t xml:space="preserve"> </w:t>
      </w:r>
      <w:r w:rsidR="00202C5A" w:rsidRPr="00202C5A">
        <w:t>continuación,</w:t>
      </w:r>
      <w:r w:rsidR="009C59D3" w:rsidRPr="00202C5A">
        <w:t xml:space="preserve"> los as</w:t>
      </w:r>
      <w:r w:rsidR="009C59D3">
        <w:t>pectos más frecuentes:</w:t>
      </w:r>
    </w:p>
    <w:p w14:paraId="1A59BE9A" w14:textId="112955B5" w:rsidR="009C59D3" w:rsidRDefault="009C59D3" w:rsidP="005F2C2A">
      <w:pPr>
        <w:widowControl/>
        <w:autoSpaceDE/>
        <w:autoSpaceDN/>
      </w:pPr>
      <w:r>
        <w:t xml:space="preserve"> </w:t>
      </w:r>
    </w:p>
    <w:p w14:paraId="7FF1CEEB" w14:textId="49EBCEEA" w:rsidR="009C59D3" w:rsidRDefault="009C59D3" w:rsidP="005D2D57">
      <w:pPr>
        <w:pStyle w:val="Prrafodelista"/>
        <w:numPr>
          <w:ilvl w:val="0"/>
          <w:numId w:val="9"/>
        </w:numPr>
        <w:ind w:left="142" w:hanging="142"/>
        <w:rPr>
          <w:rFonts w:asciiTheme="minorHAnsi" w:hAnsiTheme="minorHAnsi"/>
          <w:sz w:val="20"/>
        </w:rPr>
      </w:pPr>
      <w:r w:rsidRPr="0054006B">
        <w:rPr>
          <w:rFonts w:asciiTheme="minorHAnsi" w:hAnsiTheme="minorHAnsi"/>
          <w:b/>
          <w:sz w:val="20"/>
        </w:rPr>
        <w:t xml:space="preserve">Capacidad de Respuesta </w:t>
      </w:r>
      <w:r w:rsidR="00E753C0" w:rsidRPr="0054006B">
        <w:rPr>
          <w:rFonts w:asciiTheme="minorHAnsi" w:hAnsiTheme="minorHAnsi"/>
          <w:b/>
          <w:sz w:val="20"/>
        </w:rPr>
        <w:t>Institucional</w:t>
      </w:r>
      <w:r w:rsidR="00E753C0" w:rsidRPr="00BD5F7A">
        <w:rPr>
          <w:rFonts w:asciiTheme="minorHAnsi" w:hAnsiTheme="minorHAnsi"/>
          <w:sz w:val="20"/>
        </w:rPr>
        <w:t xml:space="preserve"> es la dimensión que </w:t>
      </w:r>
      <w:r w:rsidR="00A91FC6" w:rsidRPr="00BD5F7A">
        <w:rPr>
          <w:rFonts w:asciiTheme="minorHAnsi" w:hAnsiTheme="minorHAnsi"/>
          <w:sz w:val="20"/>
        </w:rPr>
        <w:t>recibió</w:t>
      </w:r>
      <w:r w:rsidR="00E753C0" w:rsidRPr="00BD5F7A">
        <w:rPr>
          <w:rFonts w:asciiTheme="minorHAnsi" w:hAnsiTheme="minorHAnsi"/>
          <w:sz w:val="20"/>
        </w:rPr>
        <w:t xml:space="preserve"> más comentarios</w:t>
      </w:r>
      <w:r w:rsidR="00C71951">
        <w:rPr>
          <w:rFonts w:asciiTheme="minorHAnsi" w:hAnsiTheme="minorHAnsi"/>
          <w:sz w:val="20"/>
        </w:rPr>
        <w:t xml:space="preserve"> positivos</w:t>
      </w:r>
      <w:r w:rsidR="00E753C0" w:rsidRPr="00BD5F7A">
        <w:rPr>
          <w:rFonts w:asciiTheme="minorHAnsi" w:hAnsiTheme="minorHAnsi"/>
          <w:sz w:val="20"/>
        </w:rPr>
        <w:t>, dentro de la agrupación el aspecto de “</w:t>
      </w:r>
      <w:r w:rsidR="004D1A35">
        <w:rPr>
          <w:rFonts w:asciiTheme="minorHAnsi" w:hAnsiTheme="minorHAnsi"/>
          <w:sz w:val="20"/>
        </w:rPr>
        <w:t>Buen servicio</w:t>
      </w:r>
      <w:r w:rsidR="00E753C0" w:rsidRPr="00BD5F7A">
        <w:rPr>
          <w:rFonts w:asciiTheme="minorHAnsi" w:hAnsiTheme="minorHAnsi"/>
          <w:sz w:val="20"/>
        </w:rPr>
        <w:t>” presenta la mayor frecuencia con 3</w:t>
      </w:r>
      <w:r w:rsidR="004D1A35">
        <w:rPr>
          <w:rFonts w:asciiTheme="minorHAnsi" w:hAnsiTheme="minorHAnsi"/>
          <w:sz w:val="20"/>
        </w:rPr>
        <w:t>0</w:t>
      </w:r>
      <w:r w:rsidR="00E753C0" w:rsidRPr="00BD5F7A">
        <w:rPr>
          <w:rFonts w:asciiTheme="minorHAnsi" w:hAnsiTheme="minorHAnsi"/>
          <w:sz w:val="20"/>
        </w:rPr>
        <w:t xml:space="preserve"> comentarios</w:t>
      </w:r>
      <w:r w:rsidR="00C71951">
        <w:rPr>
          <w:rFonts w:asciiTheme="minorHAnsi" w:hAnsiTheme="minorHAnsi"/>
          <w:sz w:val="20"/>
        </w:rPr>
        <w:t>, sin embargo, se destaca comentarios enfocados a mejorar “Tiempo del servicio” con 18 comentarios.</w:t>
      </w:r>
    </w:p>
    <w:p w14:paraId="766DD3BA" w14:textId="77777777" w:rsidR="00F11FBC" w:rsidRPr="00BD5F7A" w:rsidRDefault="00F11FBC" w:rsidP="005D2D57">
      <w:pPr>
        <w:pStyle w:val="Prrafodelista"/>
        <w:numPr>
          <w:ilvl w:val="0"/>
          <w:numId w:val="9"/>
        </w:numPr>
        <w:ind w:left="142" w:hanging="142"/>
        <w:rPr>
          <w:rFonts w:asciiTheme="minorHAnsi" w:hAnsiTheme="minorHAnsi"/>
          <w:sz w:val="20"/>
        </w:rPr>
      </w:pPr>
    </w:p>
    <w:p w14:paraId="7A9BF751" w14:textId="42FB3AC1" w:rsidR="004B777D" w:rsidRPr="00F11FBC" w:rsidRDefault="004B777D" w:rsidP="005D2D57">
      <w:pPr>
        <w:pStyle w:val="Prrafodelista"/>
        <w:numPr>
          <w:ilvl w:val="0"/>
          <w:numId w:val="9"/>
        </w:numPr>
        <w:ind w:left="142" w:hanging="142"/>
      </w:pPr>
      <w:r w:rsidRPr="0054006B">
        <w:rPr>
          <w:rFonts w:asciiTheme="minorHAnsi" w:hAnsiTheme="minorHAnsi"/>
          <w:b/>
          <w:sz w:val="20"/>
        </w:rPr>
        <w:t>Infraestructura y Elementos tangibles</w:t>
      </w:r>
      <w:r w:rsidRPr="00BD5F7A">
        <w:rPr>
          <w:rFonts w:asciiTheme="minorHAnsi" w:hAnsiTheme="minorHAnsi"/>
          <w:sz w:val="20"/>
        </w:rPr>
        <w:t xml:space="preserve"> presenta comentarios representativos en “</w:t>
      </w:r>
      <w:r w:rsidR="004D1A35">
        <w:rPr>
          <w:rFonts w:asciiTheme="minorHAnsi" w:hAnsiTheme="minorHAnsi"/>
          <w:sz w:val="20"/>
        </w:rPr>
        <w:t>Espacios de espera/Oficina</w:t>
      </w:r>
      <w:r w:rsidRPr="00BD5F7A">
        <w:rPr>
          <w:rFonts w:asciiTheme="minorHAnsi" w:hAnsiTheme="minorHAnsi"/>
          <w:sz w:val="20"/>
        </w:rPr>
        <w:t>”</w:t>
      </w:r>
      <w:r w:rsidR="004D1A35">
        <w:rPr>
          <w:rFonts w:asciiTheme="minorHAnsi" w:hAnsiTheme="minorHAnsi"/>
          <w:sz w:val="20"/>
        </w:rPr>
        <w:t xml:space="preserve"> y “Parqueo”</w:t>
      </w:r>
      <w:r w:rsidRPr="00BD5F7A">
        <w:rPr>
          <w:rFonts w:asciiTheme="minorHAnsi" w:hAnsiTheme="minorHAnsi"/>
          <w:sz w:val="20"/>
        </w:rPr>
        <w:t xml:space="preserve"> con </w:t>
      </w:r>
      <w:r w:rsidR="004D1A35">
        <w:rPr>
          <w:rFonts w:asciiTheme="minorHAnsi" w:hAnsiTheme="minorHAnsi"/>
          <w:sz w:val="20"/>
        </w:rPr>
        <w:t>19</w:t>
      </w:r>
      <w:r w:rsidRPr="00BD5F7A">
        <w:rPr>
          <w:rFonts w:asciiTheme="minorHAnsi" w:hAnsiTheme="minorHAnsi"/>
          <w:sz w:val="20"/>
        </w:rPr>
        <w:t xml:space="preserve"> comentarios.</w:t>
      </w:r>
    </w:p>
    <w:p w14:paraId="3B09C37F" w14:textId="77777777" w:rsidR="00F11FBC" w:rsidRPr="00BD5F7A" w:rsidRDefault="00F11FBC" w:rsidP="005D2D57">
      <w:pPr>
        <w:pStyle w:val="Prrafodelista"/>
        <w:numPr>
          <w:ilvl w:val="0"/>
          <w:numId w:val="9"/>
        </w:numPr>
        <w:ind w:left="142" w:hanging="142"/>
      </w:pPr>
    </w:p>
    <w:p w14:paraId="2E37BD36" w14:textId="009DC09F" w:rsidR="004D1A35" w:rsidRDefault="00D23994" w:rsidP="005D2D57">
      <w:pPr>
        <w:pStyle w:val="Prrafodelista"/>
        <w:numPr>
          <w:ilvl w:val="0"/>
          <w:numId w:val="9"/>
        </w:numPr>
        <w:ind w:left="142" w:hanging="142"/>
        <w:rPr>
          <w:rFonts w:asciiTheme="minorHAnsi" w:hAnsiTheme="minorHAnsi"/>
          <w:sz w:val="20"/>
        </w:rPr>
      </w:pPr>
      <w:r w:rsidRPr="0054006B">
        <w:rPr>
          <w:rFonts w:asciiTheme="minorHAnsi" w:hAnsiTheme="minorHAnsi"/>
          <w:b/>
          <w:sz w:val="20"/>
        </w:rPr>
        <w:t>Profesionalismo de Empleados</w:t>
      </w:r>
      <w:r w:rsidR="004D1A35" w:rsidRPr="00BD5F7A">
        <w:rPr>
          <w:rFonts w:asciiTheme="minorHAnsi" w:hAnsiTheme="minorHAnsi"/>
          <w:sz w:val="20"/>
        </w:rPr>
        <w:t xml:space="preserve"> se refleja mayor incidencia en </w:t>
      </w:r>
      <w:r w:rsidR="004D1A35">
        <w:rPr>
          <w:rFonts w:asciiTheme="minorHAnsi" w:hAnsiTheme="minorHAnsi"/>
          <w:sz w:val="20"/>
        </w:rPr>
        <w:t>el</w:t>
      </w:r>
      <w:r w:rsidR="004D1A35" w:rsidRPr="00BD5F7A">
        <w:rPr>
          <w:rFonts w:asciiTheme="minorHAnsi" w:hAnsiTheme="minorHAnsi"/>
          <w:sz w:val="20"/>
        </w:rPr>
        <w:t xml:space="preserve"> aspecto “</w:t>
      </w:r>
      <w:r w:rsidR="004D1A35">
        <w:rPr>
          <w:rFonts w:asciiTheme="minorHAnsi" w:hAnsiTheme="minorHAnsi"/>
          <w:sz w:val="20"/>
        </w:rPr>
        <w:t>Unificar la eficiencia del personal</w:t>
      </w:r>
      <w:r w:rsidR="004D1A35" w:rsidRPr="00BD5F7A">
        <w:rPr>
          <w:rFonts w:asciiTheme="minorHAnsi" w:hAnsiTheme="minorHAnsi"/>
          <w:sz w:val="20"/>
        </w:rPr>
        <w:t>” con 1</w:t>
      </w:r>
      <w:r w:rsidR="004D1A35">
        <w:rPr>
          <w:rFonts w:asciiTheme="minorHAnsi" w:hAnsiTheme="minorHAnsi"/>
          <w:sz w:val="20"/>
        </w:rPr>
        <w:t>0</w:t>
      </w:r>
      <w:r w:rsidR="004D1A35" w:rsidRPr="00BD5F7A">
        <w:rPr>
          <w:rFonts w:asciiTheme="minorHAnsi" w:hAnsiTheme="minorHAnsi"/>
          <w:sz w:val="20"/>
        </w:rPr>
        <w:t xml:space="preserve"> comentarios</w:t>
      </w:r>
      <w:r w:rsidR="004D1A35">
        <w:rPr>
          <w:rFonts w:asciiTheme="minorHAnsi" w:hAnsiTheme="minorHAnsi"/>
          <w:sz w:val="20"/>
        </w:rPr>
        <w:t>.</w:t>
      </w:r>
    </w:p>
    <w:p w14:paraId="3EF3534D" w14:textId="77777777" w:rsidR="00F11FBC" w:rsidRPr="00BD5F7A" w:rsidRDefault="00F11FBC" w:rsidP="005D2D57">
      <w:pPr>
        <w:pStyle w:val="Prrafodelista"/>
        <w:numPr>
          <w:ilvl w:val="0"/>
          <w:numId w:val="9"/>
        </w:numPr>
        <w:ind w:left="142" w:hanging="142"/>
        <w:rPr>
          <w:rFonts w:asciiTheme="minorHAnsi" w:hAnsiTheme="minorHAnsi"/>
          <w:sz w:val="20"/>
        </w:rPr>
      </w:pPr>
    </w:p>
    <w:p w14:paraId="59ACA106" w14:textId="6434A21D" w:rsidR="00D679F4" w:rsidRPr="00647E4C" w:rsidRDefault="004D1A35" w:rsidP="009C59D3">
      <w:pPr>
        <w:pStyle w:val="Prrafodelista"/>
        <w:numPr>
          <w:ilvl w:val="0"/>
          <w:numId w:val="9"/>
        </w:numPr>
        <w:ind w:left="142" w:hanging="142"/>
      </w:pPr>
      <w:r w:rsidRPr="00BD5F7A">
        <w:rPr>
          <w:rFonts w:asciiTheme="minorHAnsi" w:hAnsiTheme="minorHAnsi"/>
          <w:sz w:val="20"/>
        </w:rPr>
        <w:t xml:space="preserve">Para </w:t>
      </w:r>
      <w:r w:rsidRPr="0054006B">
        <w:rPr>
          <w:rFonts w:asciiTheme="minorHAnsi" w:hAnsiTheme="minorHAnsi"/>
          <w:b/>
          <w:sz w:val="20"/>
        </w:rPr>
        <w:t>Empatía del Personal</w:t>
      </w:r>
      <w:r w:rsidRPr="00BD5F7A">
        <w:rPr>
          <w:rFonts w:asciiTheme="minorHAnsi" w:hAnsiTheme="minorHAnsi"/>
          <w:sz w:val="20"/>
        </w:rPr>
        <w:t xml:space="preserve"> es la dimensión con menos comentarios, dentro de los aspectos a destacar “</w:t>
      </w:r>
      <w:r w:rsidR="00C71951">
        <w:rPr>
          <w:rFonts w:asciiTheme="minorHAnsi" w:hAnsiTheme="minorHAnsi"/>
          <w:sz w:val="20"/>
        </w:rPr>
        <w:t xml:space="preserve">Amabilidad” </w:t>
      </w:r>
      <w:r w:rsidRPr="00BD5F7A">
        <w:rPr>
          <w:rFonts w:asciiTheme="minorHAnsi" w:hAnsiTheme="minorHAnsi"/>
          <w:sz w:val="20"/>
        </w:rPr>
        <w:t xml:space="preserve">con </w:t>
      </w:r>
      <w:r w:rsidR="00C71951">
        <w:rPr>
          <w:rFonts w:asciiTheme="minorHAnsi" w:hAnsiTheme="minorHAnsi"/>
          <w:sz w:val="20"/>
        </w:rPr>
        <w:t xml:space="preserve">9 </w:t>
      </w:r>
      <w:r w:rsidRPr="00BD5F7A">
        <w:rPr>
          <w:rFonts w:asciiTheme="minorHAnsi" w:hAnsiTheme="minorHAnsi"/>
          <w:sz w:val="20"/>
        </w:rPr>
        <w:t>comentarios</w:t>
      </w:r>
    </w:p>
    <w:p w14:paraId="6F135C12" w14:textId="7E7C53A8" w:rsidR="00647E4C" w:rsidRDefault="00647E4C" w:rsidP="00647E4C"/>
    <w:p w14:paraId="02A25D4E" w14:textId="29E223D2" w:rsidR="00F11FBC" w:rsidRDefault="00F11FBC" w:rsidP="00647E4C"/>
    <w:p w14:paraId="638508C1" w14:textId="770E9CAA" w:rsidR="00F11FBC" w:rsidRDefault="00F11FBC">
      <w:pPr>
        <w:widowControl/>
        <w:autoSpaceDE/>
        <w:autoSpaceDN/>
        <w:jc w:val="left"/>
      </w:pPr>
      <w:r>
        <w:br w:type="page"/>
      </w:r>
    </w:p>
    <w:p w14:paraId="0B56B66B" w14:textId="77777777" w:rsidR="00C011F6" w:rsidRPr="00545417" w:rsidRDefault="006D380C" w:rsidP="00C011F6">
      <w:pPr>
        <w:pStyle w:val="Ttulo1"/>
      </w:pPr>
      <w:bookmarkStart w:id="78" w:name="_Toc215208221"/>
      <w:r w:rsidRPr="00FB660F">
        <w:lastRenderedPageBreak/>
        <w:t>Capítulo 4</w:t>
      </w:r>
      <w:r w:rsidR="00C011F6" w:rsidRPr="00FB660F">
        <w:t xml:space="preserve">: </w:t>
      </w:r>
      <w:r w:rsidR="00C011F6" w:rsidRPr="008010D4">
        <w:t>Sugerencias y Conclusiones</w:t>
      </w:r>
      <w:bookmarkEnd w:id="78"/>
      <w:r w:rsidR="00C011F6" w:rsidRPr="00545417">
        <w:t xml:space="preserve"> </w:t>
      </w:r>
    </w:p>
    <w:p w14:paraId="18A0D9D3" w14:textId="77777777" w:rsidR="006D6162" w:rsidRDefault="006D6162" w:rsidP="00C011F6">
      <w:pPr>
        <w:pStyle w:val="Ttulo2"/>
      </w:pPr>
    </w:p>
    <w:p w14:paraId="6DD13AE8" w14:textId="77777777" w:rsidR="00C011F6" w:rsidRPr="00545417" w:rsidRDefault="006D380C" w:rsidP="00C011F6">
      <w:pPr>
        <w:pStyle w:val="Ttulo2"/>
      </w:pPr>
      <w:bookmarkStart w:id="79" w:name="_Toc215208222"/>
      <w:r>
        <w:t>4</w:t>
      </w:r>
      <w:r w:rsidR="00C011F6" w:rsidRPr="00545417">
        <w:t xml:space="preserve">.1 </w:t>
      </w:r>
      <w:r w:rsidR="00C011F6" w:rsidRPr="008D27E7">
        <w:t>Sugerencia</w:t>
      </w:r>
      <w:bookmarkEnd w:id="79"/>
    </w:p>
    <w:p w14:paraId="0ECDCC85" w14:textId="77777777" w:rsidR="00C011F6" w:rsidRPr="00030C15" w:rsidRDefault="00C011F6" w:rsidP="00C011F6">
      <w:pPr>
        <w:rPr>
          <w:szCs w:val="20"/>
        </w:rPr>
      </w:pPr>
    </w:p>
    <w:p w14:paraId="082BD613" w14:textId="7C452F0E" w:rsidR="00C011F6" w:rsidRPr="00D23994" w:rsidRDefault="00C011F6" w:rsidP="0010634F">
      <w:pPr>
        <w:pStyle w:val="Prrafodelista"/>
        <w:numPr>
          <w:ilvl w:val="0"/>
          <w:numId w:val="4"/>
        </w:numPr>
        <w:rPr>
          <w:rFonts w:asciiTheme="minorHAnsi" w:hAnsiTheme="minorHAnsi"/>
          <w:sz w:val="20"/>
        </w:rPr>
      </w:pPr>
      <w:r w:rsidRPr="00D23994">
        <w:rPr>
          <w:rFonts w:asciiTheme="minorHAnsi" w:hAnsiTheme="minorHAnsi"/>
          <w:sz w:val="20"/>
        </w:rPr>
        <w:t>Se sugiere a las</w:t>
      </w:r>
      <w:r w:rsidR="00FC0417">
        <w:rPr>
          <w:rFonts w:asciiTheme="minorHAnsi" w:hAnsiTheme="minorHAnsi"/>
          <w:sz w:val="20"/>
        </w:rPr>
        <w:t xml:space="preserve"> Jefaturas de las</w:t>
      </w:r>
      <w:r w:rsidRPr="00D23994">
        <w:rPr>
          <w:rFonts w:asciiTheme="minorHAnsi" w:hAnsiTheme="minorHAnsi"/>
          <w:sz w:val="20"/>
        </w:rPr>
        <w:t xml:space="preserve"> Unidades Organizativas evaluadas retomar los </w:t>
      </w:r>
      <w:bookmarkStart w:id="80" w:name="_Hlk120625534"/>
      <w:r w:rsidRPr="00D23994">
        <w:rPr>
          <w:rFonts w:asciiTheme="minorHAnsi" w:hAnsiTheme="minorHAnsi"/>
          <w:sz w:val="20"/>
        </w:rPr>
        <w:t>comentarios de mayor relevancia</w:t>
      </w:r>
      <w:r w:rsidR="004B777D">
        <w:rPr>
          <w:rFonts w:asciiTheme="minorHAnsi" w:hAnsiTheme="minorHAnsi"/>
          <w:sz w:val="20"/>
        </w:rPr>
        <w:t xml:space="preserve"> contenidos en anexos del 6 al 1</w:t>
      </w:r>
      <w:r w:rsidR="00185B14">
        <w:rPr>
          <w:rFonts w:asciiTheme="minorHAnsi" w:hAnsiTheme="minorHAnsi"/>
          <w:sz w:val="20"/>
        </w:rPr>
        <w:t>4</w:t>
      </w:r>
      <w:r w:rsidRPr="00D23994">
        <w:rPr>
          <w:rFonts w:asciiTheme="minorHAnsi" w:hAnsiTheme="minorHAnsi"/>
          <w:sz w:val="20"/>
        </w:rPr>
        <w:t xml:space="preserve"> para que sean analizados con el objetivo de realizar acciones de mejora en los servicios brindados.</w:t>
      </w:r>
    </w:p>
    <w:p w14:paraId="14C03C85" w14:textId="77777777" w:rsidR="00C011F6" w:rsidRPr="00D23994" w:rsidRDefault="00C011F6" w:rsidP="0010634F">
      <w:pPr>
        <w:pStyle w:val="Prrafodelista"/>
        <w:numPr>
          <w:ilvl w:val="0"/>
          <w:numId w:val="4"/>
        </w:numPr>
        <w:rPr>
          <w:rFonts w:asciiTheme="minorHAnsi" w:hAnsiTheme="minorHAnsi"/>
          <w:sz w:val="20"/>
        </w:rPr>
      </w:pPr>
      <w:r w:rsidRPr="00D23994">
        <w:rPr>
          <w:rFonts w:asciiTheme="minorHAnsi" w:hAnsiTheme="minorHAnsi"/>
          <w:sz w:val="20"/>
          <w:shd w:val="clear" w:color="auto" w:fill="FFFFFF" w:themeFill="background1"/>
        </w:rPr>
        <w:t xml:space="preserve">Actualizar </w:t>
      </w:r>
      <w:r w:rsidR="008D0F76" w:rsidRPr="00D23994">
        <w:rPr>
          <w:rFonts w:asciiTheme="minorHAnsi" w:hAnsiTheme="minorHAnsi"/>
          <w:sz w:val="20"/>
          <w:shd w:val="clear" w:color="auto" w:fill="FFFFFF" w:themeFill="background1"/>
        </w:rPr>
        <w:t xml:space="preserve">y/o completar </w:t>
      </w:r>
      <w:r w:rsidRPr="00D23994">
        <w:rPr>
          <w:rFonts w:asciiTheme="minorHAnsi" w:hAnsiTheme="minorHAnsi"/>
          <w:sz w:val="20"/>
          <w:shd w:val="clear" w:color="auto" w:fill="FFFFFF" w:themeFill="background1"/>
        </w:rPr>
        <w:t>la información de los servicios</w:t>
      </w:r>
      <w:r w:rsidRPr="00D23994">
        <w:rPr>
          <w:rFonts w:asciiTheme="minorHAnsi" w:hAnsiTheme="minorHAnsi"/>
          <w:sz w:val="20"/>
        </w:rPr>
        <w:t xml:space="preserve"> publicados en el portal web con el objetivo de brindar la inform</w:t>
      </w:r>
      <w:r w:rsidR="00E60D5B" w:rsidRPr="00D23994">
        <w:rPr>
          <w:rFonts w:asciiTheme="minorHAnsi" w:hAnsiTheme="minorHAnsi"/>
          <w:sz w:val="20"/>
        </w:rPr>
        <w:t>ación de una forma consistente</w:t>
      </w:r>
      <w:r w:rsidR="008D0F76" w:rsidRPr="00D23994">
        <w:rPr>
          <w:rFonts w:asciiTheme="minorHAnsi" w:hAnsiTheme="minorHAnsi"/>
          <w:sz w:val="20"/>
        </w:rPr>
        <w:t>, conforme al Anexo 2 del proceso 1.2.1.2 Ed. 03 “Revisión de requisitos de los servicios proporcionados por las dependencias”</w:t>
      </w:r>
      <w:r w:rsidR="00E60D5B" w:rsidRPr="00D23994">
        <w:rPr>
          <w:rFonts w:asciiTheme="minorHAnsi" w:hAnsiTheme="minorHAnsi"/>
          <w:sz w:val="20"/>
        </w:rPr>
        <w:t xml:space="preserve">. </w:t>
      </w:r>
    </w:p>
    <w:p w14:paraId="5795160A" w14:textId="77777777" w:rsidR="00B45DA6" w:rsidRPr="00B94624" w:rsidRDefault="00B45DA6" w:rsidP="00B94624"/>
    <w:p w14:paraId="6FD781FB" w14:textId="77777777" w:rsidR="00C011F6" w:rsidRDefault="006D380C" w:rsidP="00F07A48">
      <w:pPr>
        <w:pStyle w:val="Ttulo2"/>
      </w:pPr>
      <w:bookmarkStart w:id="81" w:name="_Toc62735997"/>
      <w:bookmarkStart w:id="82" w:name="_Toc62738613"/>
      <w:bookmarkStart w:id="83" w:name="_Toc215208223"/>
      <w:bookmarkStart w:id="84" w:name="_Hlk121387550"/>
      <w:bookmarkEnd w:id="80"/>
      <w:r>
        <w:t>4</w:t>
      </w:r>
      <w:r w:rsidR="00C011F6" w:rsidRPr="00545417">
        <w:t>.2 Conclusiones</w:t>
      </w:r>
      <w:bookmarkEnd w:id="81"/>
      <w:bookmarkEnd w:id="82"/>
      <w:bookmarkEnd w:id="83"/>
    </w:p>
    <w:p w14:paraId="39A26BA0" w14:textId="77777777" w:rsidR="003B2AE5" w:rsidRPr="00030C15" w:rsidRDefault="003B2AE5" w:rsidP="00F07A48">
      <w:pPr>
        <w:rPr>
          <w:lang w:val="es-SV" w:eastAsia="es-SV"/>
        </w:rPr>
      </w:pPr>
    </w:p>
    <w:bookmarkEnd w:id="84"/>
    <w:p w14:paraId="2707B344" w14:textId="7A939A59" w:rsidR="00D23994" w:rsidRDefault="005B68F2" w:rsidP="00B5359F">
      <w:pPr>
        <w:pStyle w:val="Prrafodelista"/>
        <w:numPr>
          <w:ilvl w:val="0"/>
          <w:numId w:val="3"/>
        </w:numPr>
        <w:rPr>
          <w:rFonts w:asciiTheme="minorHAnsi" w:hAnsiTheme="minorHAnsi"/>
          <w:sz w:val="20"/>
          <w:szCs w:val="20"/>
        </w:rPr>
      </w:pPr>
      <w:r w:rsidRPr="00D23994">
        <w:rPr>
          <w:rFonts w:asciiTheme="minorHAnsi" w:hAnsiTheme="minorHAnsi"/>
          <w:sz w:val="20"/>
          <w:szCs w:val="20"/>
        </w:rPr>
        <w:t xml:space="preserve">Índice de Satisfacción Global del Proceso </w:t>
      </w:r>
      <w:sdt>
        <w:sdtPr>
          <w:rPr>
            <w:rFonts w:asciiTheme="minorHAnsi" w:hAnsiTheme="minorHAnsi"/>
            <w:sz w:val="20"/>
            <w:szCs w:val="20"/>
          </w:rPr>
          <w:alias w:val="Proceso"/>
          <w:tag w:val="Proceso"/>
          <w:id w:val="2129199575"/>
          <w:placeholder>
            <w:docPart w:val="E3969981B3834E3BAB60A4B0B25FF5F3"/>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DB3759" w:rsidRPr="00D23994">
            <w:rPr>
              <w:rFonts w:asciiTheme="minorHAnsi" w:hAnsiTheme="minorHAnsi"/>
              <w:sz w:val="20"/>
              <w:szCs w:val="20"/>
            </w:rPr>
            <w:t>4.5 Control Fiscal</w:t>
          </w:r>
        </w:sdtContent>
      </w:sdt>
      <w:r w:rsidRPr="00D23994">
        <w:rPr>
          <w:rFonts w:asciiTheme="minorHAnsi" w:hAnsiTheme="minorHAnsi"/>
          <w:sz w:val="20"/>
          <w:szCs w:val="20"/>
        </w:rPr>
        <w:t xml:space="preserve"> es de </w:t>
      </w:r>
      <w:r w:rsidR="00DB3759" w:rsidRPr="00D23994">
        <w:rPr>
          <w:rFonts w:asciiTheme="minorHAnsi" w:hAnsiTheme="minorHAnsi"/>
          <w:sz w:val="20"/>
          <w:szCs w:val="20"/>
        </w:rPr>
        <w:t>9.</w:t>
      </w:r>
      <w:r w:rsidR="008010D4">
        <w:rPr>
          <w:rFonts w:asciiTheme="minorHAnsi" w:hAnsiTheme="minorHAnsi"/>
          <w:sz w:val="20"/>
          <w:szCs w:val="20"/>
        </w:rPr>
        <w:t>40</w:t>
      </w:r>
      <w:r w:rsidRPr="00D23994">
        <w:rPr>
          <w:rFonts w:asciiTheme="minorHAnsi" w:hAnsiTheme="minorHAnsi"/>
          <w:sz w:val="20"/>
          <w:szCs w:val="20"/>
        </w:rPr>
        <w:t xml:space="preserve"> puntos, dentro de la escala de satisfacción es muy </w:t>
      </w:r>
      <w:r w:rsidRPr="00346C2C">
        <w:rPr>
          <w:rFonts w:asciiTheme="minorHAnsi" w:hAnsiTheme="minorHAnsi"/>
          <w:sz w:val="20"/>
          <w:szCs w:val="20"/>
        </w:rPr>
        <w:t>satisfactorio; respecto al cumplimiento del nivel de satisfacción proyectado en el año 202</w:t>
      </w:r>
      <w:r w:rsidR="008010D4" w:rsidRPr="00346C2C">
        <w:rPr>
          <w:rFonts w:asciiTheme="minorHAnsi" w:hAnsiTheme="minorHAnsi"/>
          <w:sz w:val="20"/>
          <w:szCs w:val="20"/>
        </w:rPr>
        <w:t>5</w:t>
      </w:r>
      <w:r w:rsidR="002D7D47" w:rsidRPr="00346C2C">
        <w:rPr>
          <w:rFonts w:asciiTheme="minorHAnsi" w:hAnsiTheme="minorHAnsi"/>
          <w:sz w:val="20"/>
          <w:szCs w:val="20"/>
        </w:rPr>
        <w:t xml:space="preserve">. El resultado </w:t>
      </w:r>
      <w:r w:rsidRPr="00346C2C">
        <w:rPr>
          <w:rFonts w:asciiTheme="minorHAnsi" w:hAnsiTheme="minorHAnsi"/>
          <w:sz w:val="20"/>
          <w:szCs w:val="20"/>
        </w:rPr>
        <w:t xml:space="preserve">muestra cumplimiento </w:t>
      </w:r>
      <w:r w:rsidR="002D7D47" w:rsidRPr="00346C2C">
        <w:rPr>
          <w:rFonts w:asciiTheme="minorHAnsi" w:hAnsiTheme="minorHAnsi"/>
          <w:sz w:val="20"/>
          <w:szCs w:val="20"/>
        </w:rPr>
        <w:t>superior a</w:t>
      </w:r>
      <w:r w:rsidRPr="00346C2C">
        <w:rPr>
          <w:rFonts w:asciiTheme="minorHAnsi" w:hAnsiTheme="minorHAnsi"/>
          <w:sz w:val="20"/>
          <w:szCs w:val="20"/>
        </w:rPr>
        <w:t xml:space="preserve"> lo estab</w:t>
      </w:r>
      <w:r w:rsidR="003B2AE5" w:rsidRPr="00346C2C">
        <w:rPr>
          <w:rFonts w:asciiTheme="minorHAnsi" w:hAnsiTheme="minorHAnsi"/>
          <w:sz w:val="20"/>
          <w:szCs w:val="20"/>
        </w:rPr>
        <w:t xml:space="preserve">lecido con la </w:t>
      </w:r>
      <w:r w:rsidR="009D11CB" w:rsidRPr="00346C2C">
        <w:rPr>
          <w:rFonts w:asciiTheme="minorHAnsi" w:hAnsiTheme="minorHAnsi"/>
          <w:sz w:val="20"/>
        </w:rPr>
        <w:t>meta PEI MH (9.0</w:t>
      </w:r>
      <w:r w:rsidR="008010D4" w:rsidRPr="00346C2C">
        <w:rPr>
          <w:rFonts w:asciiTheme="minorHAnsi" w:hAnsiTheme="minorHAnsi"/>
          <w:sz w:val="20"/>
        </w:rPr>
        <w:t>6</w:t>
      </w:r>
      <w:r w:rsidR="009D11CB" w:rsidRPr="00346C2C">
        <w:rPr>
          <w:rFonts w:asciiTheme="minorHAnsi" w:hAnsiTheme="minorHAnsi"/>
          <w:sz w:val="20"/>
        </w:rPr>
        <w:t xml:space="preserve"> puntos)</w:t>
      </w:r>
      <w:r w:rsidR="008010D4" w:rsidRPr="00346C2C">
        <w:rPr>
          <w:rFonts w:asciiTheme="minorHAnsi" w:hAnsiTheme="minorHAnsi"/>
          <w:sz w:val="20"/>
        </w:rPr>
        <w:t>.</w:t>
      </w:r>
      <w:r w:rsidR="009D11CB" w:rsidRPr="00346C2C">
        <w:rPr>
          <w:rFonts w:asciiTheme="minorHAnsi" w:hAnsiTheme="minorHAnsi"/>
          <w:sz w:val="20"/>
        </w:rPr>
        <w:t xml:space="preserve"> </w:t>
      </w:r>
    </w:p>
    <w:p w14:paraId="6D74FEE2" w14:textId="58F2B4CB" w:rsidR="006634AF" w:rsidRPr="00D23994" w:rsidRDefault="003B2AE5" w:rsidP="00B5359F">
      <w:pPr>
        <w:pStyle w:val="Prrafodelista"/>
        <w:numPr>
          <w:ilvl w:val="0"/>
          <w:numId w:val="3"/>
        </w:numPr>
        <w:rPr>
          <w:rFonts w:asciiTheme="minorHAnsi" w:hAnsiTheme="minorHAnsi"/>
          <w:sz w:val="20"/>
          <w:szCs w:val="20"/>
        </w:rPr>
      </w:pPr>
      <w:r w:rsidRPr="00D23994">
        <w:rPr>
          <w:rFonts w:asciiTheme="minorHAnsi" w:hAnsiTheme="minorHAnsi"/>
          <w:sz w:val="20"/>
          <w:szCs w:val="20"/>
        </w:rPr>
        <w:t>Dentro de los grupos de Aduanas evaluadas se observa</w:t>
      </w:r>
      <w:r w:rsidR="006634AF" w:rsidRPr="00D23994">
        <w:rPr>
          <w:rFonts w:asciiTheme="minorHAnsi" w:hAnsiTheme="minorHAnsi"/>
          <w:sz w:val="20"/>
          <w:szCs w:val="20"/>
        </w:rPr>
        <w:t xml:space="preserve"> que</w:t>
      </w:r>
      <w:r w:rsidR="007C3EC1" w:rsidRPr="00D23994">
        <w:rPr>
          <w:rFonts w:asciiTheme="minorHAnsi" w:hAnsiTheme="minorHAnsi"/>
          <w:sz w:val="20"/>
          <w:szCs w:val="20"/>
        </w:rPr>
        <w:t xml:space="preserve"> </w:t>
      </w:r>
      <w:r w:rsidR="00DB3759" w:rsidRPr="00D23994">
        <w:rPr>
          <w:rFonts w:asciiTheme="minorHAnsi" w:hAnsiTheme="minorHAnsi"/>
          <w:sz w:val="20"/>
          <w:szCs w:val="20"/>
        </w:rPr>
        <w:t>el grupo de</w:t>
      </w:r>
      <w:r w:rsidR="006634AF" w:rsidRPr="00D23994">
        <w:rPr>
          <w:rFonts w:asciiTheme="minorHAnsi" w:hAnsiTheme="minorHAnsi"/>
          <w:sz w:val="20"/>
          <w:szCs w:val="20"/>
        </w:rPr>
        <w:t xml:space="preserve"> </w:t>
      </w:r>
      <w:r w:rsidR="003427FC">
        <w:rPr>
          <w:rFonts w:asciiTheme="minorHAnsi" w:hAnsiTheme="minorHAnsi"/>
          <w:sz w:val="20"/>
          <w:szCs w:val="20"/>
        </w:rPr>
        <w:t xml:space="preserve">Aduanas en Almacenes Generales de Depósito </w:t>
      </w:r>
      <w:r w:rsidR="006634AF" w:rsidRPr="00D23994">
        <w:rPr>
          <w:rFonts w:asciiTheme="minorHAnsi" w:hAnsiTheme="minorHAnsi"/>
          <w:sz w:val="20"/>
          <w:szCs w:val="20"/>
        </w:rPr>
        <w:t xml:space="preserve">cuenta con </w:t>
      </w:r>
      <w:r w:rsidRPr="00D23994">
        <w:rPr>
          <w:rFonts w:asciiTheme="minorHAnsi" w:hAnsiTheme="minorHAnsi"/>
          <w:sz w:val="20"/>
          <w:szCs w:val="20"/>
        </w:rPr>
        <w:t>el nivel de</w:t>
      </w:r>
      <w:r w:rsidR="006634AF" w:rsidRPr="00D23994">
        <w:rPr>
          <w:rFonts w:asciiTheme="minorHAnsi" w:hAnsiTheme="minorHAnsi"/>
          <w:sz w:val="20"/>
          <w:szCs w:val="20"/>
        </w:rPr>
        <w:t xml:space="preserve"> satisfacción más alto con </w:t>
      </w:r>
      <w:r w:rsidR="003427FC">
        <w:rPr>
          <w:rFonts w:asciiTheme="minorHAnsi" w:hAnsiTheme="minorHAnsi"/>
          <w:sz w:val="20"/>
          <w:szCs w:val="20"/>
        </w:rPr>
        <w:t>10</w:t>
      </w:r>
      <w:r w:rsidR="006634AF" w:rsidRPr="00D23994">
        <w:rPr>
          <w:rFonts w:asciiTheme="minorHAnsi" w:hAnsiTheme="minorHAnsi"/>
          <w:sz w:val="20"/>
          <w:szCs w:val="20"/>
        </w:rPr>
        <w:t xml:space="preserve"> puntos. </w:t>
      </w:r>
      <w:r w:rsidRPr="00D23994">
        <w:rPr>
          <w:rFonts w:asciiTheme="minorHAnsi" w:hAnsiTheme="minorHAnsi"/>
          <w:sz w:val="20"/>
          <w:szCs w:val="20"/>
        </w:rPr>
        <w:t xml:space="preserve"> </w:t>
      </w:r>
    </w:p>
    <w:p w14:paraId="3C63135F" w14:textId="3800DC08" w:rsidR="004E3F4B" w:rsidRPr="002F3D13" w:rsidRDefault="00187522" w:rsidP="004E3F4B">
      <w:pPr>
        <w:pStyle w:val="Prrafodelista"/>
        <w:numPr>
          <w:ilvl w:val="0"/>
          <w:numId w:val="3"/>
        </w:numPr>
        <w:rPr>
          <w:rFonts w:asciiTheme="minorHAnsi" w:hAnsiTheme="minorHAnsi"/>
          <w:sz w:val="20"/>
        </w:rPr>
      </w:pPr>
      <w:r w:rsidRPr="000E65EC">
        <w:rPr>
          <w:rFonts w:asciiTheme="minorHAnsi" w:hAnsiTheme="minorHAnsi"/>
          <w:sz w:val="20"/>
          <w:szCs w:val="20"/>
        </w:rPr>
        <w:t xml:space="preserve">El servicio con mayor nivel de satisfacción es </w:t>
      </w:r>
      <w:r w:rsidR="000C2430">
        <w:rPr>
          <w:rFonts w:asciiTheme="minorHAnsi" w:hAnsiTheme="minorHAnsi"/>
          <w:sz w:val="20"/>
        </w:rPr>
        <w:t>“</w:t>
      </w:r>
      <w:r w:rsidR="000C2430" w:rsidRPr="006137BE">
        <w:rPr>
          <w:rFonts w:asciiTheme="minorHAnsi" w:hAnsiTheme="minorHAnsi"/>
          <w:sz w:val="20"/>
        </w:rPr>
        <w:t>Autorización de Importación Temporal con Reexportación en el mismo Estado de Contenedores, Remolques y Semirremolques que no cuenten con Matrícula de un país del área Centroamericana</w:t>
      </w:r>
      <w:r w:rsidR="000C2430">
        <w:rPr>
          <w:rFonts w:asciiTheme="minorHAnsi" w:hAnsiTheme="minorHAnsi"/>
          <w:sz w:val="20"/>
        </w:rPr>
        <w:t xml:space="preserve">” </w:t>
      </w:r>
      <w:r w:rsidRPr="002F3D13">
        <w:rPr>
          <w:rFonts w:asciiTheme="minorHAnsi" w:hAnsiTheme="minorHAnsi"/>
          <w:sz w:val="20"/>
        </w:rPr>
        <w:t>con 9.</w:t>
      </w:r>
      <w:r w:rsidR="000C2430" w:rsidRPr="002F3D13">
        <w:rPr>
          <w:rFonts w:asciiTheme="minorHAnsi" w:hAnsiTheme="minorHAnsi"/>
          <w:sz w:val="20"/>
        </w:rPr>
        <w:t>87</w:t>
      </w:r>
      <w:r w:rsidRPr="002F3D13">
        <w:rPr>
          <w:rFonts w:asciiTheme="minorHAnsi" w:hAnsiTheme="minorHAnsi"/>
          <w:sz w:val="20"/>
        </w:rPr>
        <w:t xml:space="preserve"> puntos</w:t>
      </w:r>
      <w:r w:rsidR="0019159D" w:rsidRPr="002F3D13">
        <w:rPr>
          <w:rFonts w:asciiTheme="minorHAnsi" w:hAnsiTheme="minorHAnsi"/>
          <w:sz w:val="20"/>
        </w:rPr>
        <w:t>.</w:t>
      </w:r>
    </w:p>
    <w:p w14:paraId="7FE9A81D" w14:textId="722E8DFC" w:rsidR="00F365E0" w:rsidRPr="002F3D13" w:rsidRDefault="004E3F4B" w:rsidP="00A615B9">
      <w:pPr>
        <w:pStyle w:val="Prrafodelista"/>
        <w:numPr>
          <w:ilvl w:val="0"/>
          <w:numId w:val="3"/>
        </w:numPr>
        <w:shd w:val="clear" w:color="auto" w:fill="FFFFFF" w:themeFill="background1"/>
        <w:rPr>
          <w:rFonts w:asciiTheme="minorHAnsi" w:hAnsiTheme="minorHAnsi"/>
          <w:sz w:val="20"/>
        </w:rPr>
      </w:pPr>
      <w:r w:rsidRPr="002F3D13">
        <w:rPr>
          <w:rFonts w:asciiTheme="minorHAnsi" w:hAnsiTheme="minorHAnsi"/>
          <w:sz w:val="20"/>
        </w:rPr>
        <w:t>Respecto a</w:t>
      </w:r>
      <w:r w:rsidR="004B777D" w:rsidRPr="002F3D13">
        <w:rPr>
          <w:rFonts w:asciiTheme="minorHAnsi" w:hAnsiTheme="minorHAnsi"/>
          <w:sz w:val="20"/>
        </w:rPr>
        <w:t xml:space="preserve"> la percepción del usuario sobre el </w:t>
      </w:r>
      <w:r w:rsidRPr="002F3D13">
        <w:rPr>
          <w:rFonts w:asciiTheme="minorHAnsi" w:hAnsiTheme="minorHAnsi"/>
          <w:sz w:val="20"/>
        </w:rPr>
        <w:t>tiempo real del servicio podemos concluir</w:t>
      </w:r>
      <w:r w:rsidR="00F365E0" w:rsidRPr="002F3D13">
        <w:rPr>
          <w:rFonts w:asciiTheme="minorHAnsi" w:hAnsiTheme="minorHAnsi"/>
          <w:sz w:val="20"/>
        </w:rPr>
        <w:t xml:space="preserve">: </w:t>
      </w:r>
    </w:p>
    <w:p w14:paraId="4A2E4DFA" w14:textId="1DA75E48" w:rsidR="00F365E0" w:rsidRPr="00394F07" w:rsidRDefault="00356ACB" w:rsidP="00A615B9">
      <w:pPr>
        <w:pStyle w:val="Prrafodelista"/>
        <w:numPr>
          <w:ilvl w:val="0"/>
          <w:numId w:val="0"/>
        </w:numPr>
        <w:shd w:val="clear" w:color="auto" w:fill="FFFFFF" w:themeFill="background1"/>
        <w:ind w:left="360"/>
        <w:rPr>
          <w:rFonts w:asciiTheme="minorHAnsi" w:hAnsiTheme="minorHAnsi"/>
          <w:sz w:val="20"/>
          <w:szCs w:val="20"/>
        </w:rPr>
      </w:pPr>
      <w:r w:rsidRPr="007C060E">
        <w:rPr>
          <w:rFonts w:asciiTheme="minorHAnsi" w:hAnsiTheme="minorHAnsi"/>
          <w:b/>
          <w:sz w:val="20"/>
        </w:rPr>
        <w:t>Para la categoría “Importación</w:t>
      </w:r>
      <w:r w:rsidRPr="00C03445">
        <w:rPr>
          <w:rFonts w:asciiTheme="minorHAnsi" w:hAnsiTheme="minorHAnsi"/>
          <w:sz w:val="20"/>
        </w:rPr>
        <w:t>” el 54.97</w:t>
      </w:r>
      <w:r>
        <w:rPr>
          <w:rFonts w:asciiTheme="minorHAnsi" w:hAnsiTheme="minorHAnsi"/>
          <w:sz w:val="20"/>
        </w:rPr>
        <w:t>%</w:t>
      </w:r>
      <w:r w:rsidRPr="00C03445">
        <w:rPr>
          <w:rFonts w:asciiTheme="minorHAnsi" w:hAnsiTheme="minorHAnsi"/>
          <w:sz w:val="20"/>
        </w:rPr>
        <w:t xml:space="preserve"> de los usuarios</w:t>
      </w:r>
      <w:r>
        <w:rPr>
          <w:rFonts w:asciiTheme="minorHAnsi" w:hAnsiTheme="minorHAnsi"/>
          <w:sz w:val="20"/>
        </w:rPr>
        <w:t xml:space="preserve"> encuestados</w:t>
      </w:r>
      <w:r w:rsidRPr="00C03445">
        <w:rPr>
          <w:rFonts w:asciiTheme="minorHAnsi" w:hAnsiTheme="minorHAnsi"/>
          <w:sz w:val="20"/>
        </w:rPr>
        <w:t xml:space="preserve"> indicó </w:t>
      </w:r>
      <w:r w:rsidRPr="00394F07">
        <w:rPr>
          <w:rFonts w:asciiTheme="minorHAnsi" w:hAnsiTheme="minorHAnsi"/>
          <w:sz w:val="20"/>
        </w:rPr>
        <w:t>que el tiempo de servicio fue mayor a lo establecido</w:t>
      </w:r>
      <w:r w:rsidR="00394F07" w:rsidRPr="00394F07">
        <w:rPr>
          <w:rFonts w:asciiTheme="minorHAnsi" w:hAnsiTheme="minorHAnsi"/>
          <w:sz w:val="20"/>
          <w:szCs w:val="20"/>
        </w:rPr>
        <w:t>.</w:t>
      </w:r>
    </w:p>
    <w:p w14:paraId="3FEAF350" w14:textId="523FE087" w:rsidR="00FB660F" w:rsidRDefault="00405DF6" w:rsidP="00394F07">
      <w:pPr>
        <w:pStyle w:val="Prrafodelista"/>
        <w:numPr>
          <w:ilvl w:val="0"/>
          <w:numId w:val="0"/>
        </w:numPr>
        <w:shd w:val="clear" w:color="auto" w:fill="FFFFFF" w:themeFill="background1"/>
        <w:ind w:left="360"/>
        <w:rPr>
          <w:rFonts w:asciiTheme="minorHAnsi" w:hAnsiTheme="minorHAnsi"/>
          <w:sz w:val="20"/>
        </w:rPr>
      </w:pPr>
      <w:r w:rsidRPr="00394F07">
        <w:rPr>
          <w:rFonts w:asciiTheme="minorHAnsi" w:hAnsiTheme="minorHAnsi"/>
          <w:sz w:val="20"/>
        </w:rPr>
        <w:t xml:space="preserve">- </w:t>
      </w:r>
      <w:r w:rsidR="00394F07" w:rsidRPr="00ED7CBC">
        <w:rPr>
          <w:rFonts w:asciiTheme="minorHAnsi" w:hAnsiTheme="minorHAnsi"/>
          <w:sz w:val="20"/>
        </w:rPr>
        <w:t xml:space="preserve">Respecto </w:t>
      </w:r>
      <w:r w:rsidR="00394F07" w:rsidRPr="00394F07">
        <w:rPr>
          <w:rFonts w:asciiTheme="minorHAnsi" w:hAnsiTheme="minorHAnsi"/>
          <w:sz w:val="20"/>
        </w:rPr>
        <w:t xml:space="preserve">a </w:t>
      </w:r>
      <w:r w:rsidR="00394F07" w:rsidRPr="002F3D13">
        <w:rPr>
          <w:rFonts w:asciiTheme="minorHAnsi" w:hAnsiTheme="minorHAnsi"/>
          <w:b/>
          <w:sz w:val="20"/>
        </w:rPr>
        <w:t>la categoría “Exportación</w:t>
      </w:r>
      <w:r w:rsidR="00394F07" w:rsidRPr="00ED7CBC">
        <w:rPr>
          <w:rFonts w:asciiTheme="minorHAnsi" w:hAnsiTheme="minorHAnsi"/>
          <w:sz w:val="20"/>
        </w:rPr>
        <w:t>” el 42.55% de los encuestados indicó que el tiempo fue menor al establecido</w:t>
      </w:r>
      <w:r w:rsidR="00394F07" w:rsidRPr="00394F07">
        <w:rPr>
          <w:rFonts w:asciiTheme="minorHAnsi" w:hAnsiTheme="minorHAnsi"/>
          <w:sz w:val="20"/>
        </w:rPr>
        <w:t>.</w:t>
      </w:r>
    </w:p>
    <w:p w14:paraId="77956BE3" w14:textId="77777777" w:rsidR="00394F07" w:rsidRPr="00F120A5" w:rsidRDefault="00394F07" w:rsidP="00394F07">
      <w:pPr>
        <w:pStyle w:val="Prrafodelista"/>
        <w:numPr>
          <w:ilvl w:val="0"/>
          <w:numId w:val="0"/>
        </w:numPr>
        <w:shd w:val="clear" w:color="auto" w:fill="FFFFFF" w:themeFill="background1"/>
        <w:ind w:left="360"/>
        <w:rPr>
          <w:rFonts w:asciiTheme="minorHAnsi" w:hAnsiTheme="minorHAnsi"/>
          <w:sz w:val="12"/>
        </w:rPr>
      </w:pPr>
    </w:p>
    <w:p w14:paraId="338508B3" w14:textId="572C407A" w:rsidR="004E3F4B" w:rsidRPr="00D23994" w:rsidRDefault="004E3F4B" w:rsidP="001540ED">
      <w:pPr>
        <w:pStyle w:val="Prrafodelista"/>
        <w:numPr>
          <w:ilvl w:val="0"/>
          <w:numId w:val="3"/>
        </w:numPr>
        <w:autoSpaceDN/>
        <w:rPr>
          <w:rFonts w:asciiTheme="minorHAnsi" w:hAnsiTheme="minorHAnsi"/>
          <w:sz w:val="20"/>
          <w:szCs w:val="20"/>
        </w:rPr>
      </w:pPr>
      <w:r w:rsidRPr="00D23994">
        <w:rPr>
          <w:rFonts w:asciiTheme="minorHAnsi" w:hAnsiTheme="minorHAnsi"/>
          <w:sz w:val="20"/>
          <w:szCs w:val="20"/>
        </w:rPr>
        <w:t>El</w:t>
      </w:r>
      <w:r w:rsidR="009E245B" w:rsidRPr="00D23994">
        <w:rPr>
          <w:rFonts w:asciiTheme="minorHAnsi" w:hAnsiTheme="minorHAnsi"/>
          <w:sz w:val="20"/>
          <w:szCs w:val="20"/>
        </w:rPr>
        <w:t xml:space="preserve"> </w:t>
      </w:r>
      <w:r w:rsidR="00432F05">
        <w:rPr>
          <w:rFonts w:asciiTheme="minorHAnsi" w:hAnsiTheme="minorHAnsi"/>
          <w:sz w:val="20"/>
          <w:szCs w:val="20"/>
        </w:rPr>
        <w:t>37.23</w:t>
      </w:r>
      <w:r w:rsidR="009E245B" w:rsidRPr="00D23994">
        <w:rPr>
          <w:rFonts w:asciiTheme="minorHAnsi" w:hAnsiTheme="minorHAnsi"/>
          <w:sz w:val="20"/>
          <w:szCs w:val="20"/>
        </w:rPr>
        <w:t xml:space="preserve">% de los usuarios </w:t>
      </w:r>
      <w:r w:rsidR="00FC0417">
        <w:rPr>
          <w:rFonts w:asciiTheme="minorHAnsi" w:hAnsiTheme="minorHAnsi"/>
          <w:sz w:val="20"/>
          <w:szCs w:val="20"/>
        </w:rPr>
        <w:t xml:space="preserve">manifestaron que el </w:t>
      </w:r>
      <w:r w:rsidR="00FC0417" w:rsidRPr="00371A13">
        <w:rPr>
          <w:rFonts w:asciiTheme="minorHAnsi" w:hAnsiTheme="minorHAnsi"/>
          <w:b/>
          <w:sz w:val="20"/>
          <w:szCs w:val="20"/>
        </w:rPr>
        <w:t>tiempo en ventanilla</w:t>
      </w:r>
      <w:r w:rsidR="00EF11A1" w:rsidRPr="00371A13">
        <w:rPr>
          <w:rFonts w:asciiTheme="minorHAnsi" w:hAnsiTheme="minorHAnsi"/>
          <w:b/>
          <w:sz w:val="20"/>
          <w:szCs w:val="20"/>
        </w:rPr>
        <w:t xml:space="preserve"> para</w:t>
      </w:r>
      <w:r w:rsidR="00FC0417" w:rsidRPr="00371A13">
        <w:rPr>
          <w:rFonts w:asciiTheme="minorHAnsi" w:hAnsiTheme="minorHAnsi"/>
          <w:b/>
          <w:sz w:val="20"/>
          <w:szCs w:val="20"/>
        </w:rPr>
        <w:t xml:space="preserve"> </w:t>
      </w:r>
      <w:r w:rsidR="00EF11A1" w:rsidRPr="00371A13">
        <w:rPr>
          <w:rFonts w:asciiTheme="minorHAnsi" w:hAnsiTheme="minorHAnsi"/>
          <w:b/>
          <w:sz w:val="20"/>
          <w:szCs w:val="20"/>
        </w:rPr>
        <w:t>realizar</w:t>
      </w:r>
      <w:r w:rsidR="00EF11A1" w:rsidRPr="00D23994">
        <w:rPr>
          <w:rFonts w:asciiTheme="minorHAnsi" w:hAnsiTheme="minorHAnsi"/>
          <w:sz w:val="20"/>
          <w:szCs w:val="20"/>
        </w:rPr>
        <w:t xml:space="preserve"> los servicios </w:t>
      </w:r>
      <w:r w:rsidR="00EF11A1" w:rsidRPr="00D23994">
        <w:rPr>
          <w:rFonts w:asciiTheme="minorHAnsi" w:hAnsiTheme="minorHAnsi"/>
          <w:sz w:val="20"/>
          <w:szCs w:val="20"/>
        </w:rPr>
        <w:t>evaluados</w:t>
      </w:r>
      <w:r w:rsidR="00EF11A1">
        <w:rPr>
          <w:rFonts w:asciiTheme="minorHAnsi" w:hAnsiTheme="minorHAnsi"/>
          <w:sz w:val="20"/>
          <w:szCs w:val="20"/>
        </w:rPr>
        <w:t xml:space="preserve"> </w:t>
      </w:r>
      <w:r w:rsidR="00FC0417">
        <w:rPr>
          <w:rFonts w:asciiTheme="minorHAnsi" w:hAnsiTheme="minorHAnsi"/>
          <w:sz w:val="20"/>
          <w:szCs w:val="20"/>
        </w:rPr>
        <w:t>es de</w:t>
      </w:r>
      <w:r w:rsidR="009E245B" w:rsidRPr="00D23994">
        <w:rPr>
          <w:rFonts w:asciiTheme="minorHAnsi" w:hAnsiTheme="minorHAnsi"/>
          <w:sz w:val="20"/>
          <w:szCs w:val="20"/>
        </w:rPr>
        <w:t xml:space="preserve"> 0 a 5 minutos</w:t>
      </w:r>
      <w:r w:rsidR="00EF11A1">
        <w:rPr>
          <w:rFonts w:asciiTheme="minorHAnsi" w:hAnsiTheme="minorHAnsi"/>
          <w:sz w:val="20"/>
          <w:szCs w:val="20"/>
        </w:rPr>
        <w:t>.</w:t>
      </w:r>
      <w:r w:rsidR="00C91E02">
        <w:rPr>
          <w:rFonts w:asciiTheme="minorHAnsi" w:hAnsiTheme="minorHAnsi"/>
          <w:sz w:val="20"/>
          <w:szCs w:val="20"/>
        </w:rPr>
        <w:t xml:space="preserve"> </w:t>
      </w:r>
      <w:r w:rsidR="00371A13">
        <w:rPr>
          <w:rFonts w:asciiTheme="minorHAnsi" w:hAnsiTheme="minorHAnsi"/>
          <w:sz w:val="20"/>
          <w:szCs w:val="20"/>
        </w:rPr>
        <w:t>Además, el</w:t>
      </w:r>
      <w:r w:rsidR="00C91E02">
        <w:rPr>
          <w:rFonts w:asciiTheme="minorHAnsi" w:hAnsiTheme="minorHAnsi"/>
          <w:sz w:val="20"/>
          <w:szCs w:val="20"/>
        </w:rPr>
        <w:t xml:space="preserve"> </w:t>
      </w:r>
      <w:r w:rsidR="00371A13">
        <w:rPr>
          <w:rFonts w:asciiTheme="minorHAnsi" w:hAnsiTheme="minorHAnsi"/>
          <w:sz w:val="20"/>
          <w:szCs w:val="20"/>
        </w:rPr>
        <w:t>26.09% indicó que fue en el intervalo de 5 a 10 minutos.</w:t>
      </w:r>
    </w:p>
    <w:p w14:paraId="7AEE832F" w14:textId="20EA29E2" w:rsidR="001540ED" w:rsidRPr="002F3D13" w:rsidRDefault="00647E4C" w:rsidP="001900C8">
      <w:pPr>
        <w:pStyle w:val="Prrafodelista"/>
        <w:numPr>
          <w:ilvl w:val="0"/>
          <w:numId w:val="3"/>
        </w:numPr>
        <w:autoSpaceDN/>
        <w:rPr>
          <w:rFonts w:asciiTheme="minorHAnsi" w:hAnsiTheme="minorHAnsi"/>
          <w:sz w:val="20"/>
          <w:szCs w:val="20"/>
        </w:rPr>
      </w:pPr>
      <w:r w:rsidRPr="002F3D13">
        <w:rPr>
          <w:rFonts w:asciiTheme="minorHAnsi" w:hAnsiTheme="minorHAnsi"/>
          <w:sz w:val="20"/>
          <w:szCs w:val="20"/>
        </w:rPr>
        <w:t xml:space="preserve">Las principales áreas de mejora </w:t>
      </w:r>
      <w:r w:rsidR="00F433BB" w:rsidRPr="002F3D13">
        <w:rPr>
          <w:rFonts w:asciiTheme="minorHAnsi" w:hAnsiTheme="minorHAnsi"/>
          <w:sz w:val="20"/>
          <w:szCs w:val="20"/>
        </w:rPr>
        <w:t>indicadas</w:t>
      </w:r>
      <w:r w:rsidRPr="002F3D13">
        <w:rPr>
          <w:rFonts w:asciiTheme="minorHAnsi" w:hAnsiTheme="minorHAnsi"/>
          <w:sz w:val="20"/>
          <w:szCs w:val="20"/>
        </w:rPr>
        <w:t xml:space="preserve"> por usuarios se relacionan con:</w:t>
      </w:r>
      <w:r w:rsidR="001900C8" w:rsidRPr="002F3D13">
        <w:rPr>
          <w:rFonts w:asciiTheme="minorHAnsi" w:hAnsiTheme="minorHAnsi"/>
          <w:sz w:val="20"/>
          <w:szCs w:val="20"/>
        </w:rPr>
        <w:t xml:space="preserve"> el Tiempo del servicio, Espacios de espera/Oficina, Unificar la eficiencia del personal y Amabilidad (véase en </w:t>
      </w:r>
      <w:r w:rsidRPr="002F3D13">
        <w:rPr>
          <w:color w:val="FF0000"/>
          <w:szCs w:val="20"/>
        </w:rPr>
        <w:t xml:space="preserve">  </w:t>
      </w:r>
      <w:r w:rsidR="001540ED" w:rsidRPr="002F3D13">
        <w:rPr>
          <w:color w:val="FF0000"/>
          <w:szCs w:val="20"/>
        </w:rPr>
        <w:t xml:space="preserve"> </w:t>
      </w:r>
      <w:hyperlink w:anchor="_Capítulo_3:_¿En" w:history="1">
        <w:r w:rsidR="001540ED" w:rsidRPr="002F3D13">
          <w:rPr>
            <w:rStyle w:val="Hipervnculo"/>
            <w:rFonts w:asciiTheme="minorHAnsi" w:hAnsiTheme="minorHAnsi"/>
            <w:sz w:val="20"/>
            <w:szCs w:val="20"/>
          </w:rPr>
          <w:t>gráfico 3</w:t>
        </w:r>
      </w:hyperlink>
      <w:r w:rsidR="001900C8" w:rsidRPr="002F3D13">
        <w:rPr>
          <w:rStyle w:val="Hipervnculo"/>
          <w:rFonts w:asciiTheme="minorHAnsi" w:hAnsiTheme="minorHAnsi"/>
          <w:sz w:val="20"/>
          <w:szCs w:val="20"/>
        </w:rPr>
        <w:t>).</w:t>
      </w:r>
      <w:r w:rsidR="001540ED" w:rsidRPr="002F3D13">
        <w:rPr>
          <w:szCs w:val="20"/>
        </w:rPr>
        <w:t xml:space="preserve"> </w:t>
      </w:r>
    </w:p>
    <w:p w14:paraId="2B2B9FBB" w14:textId="62A61B91" w:rsidR="00DD02CD" w:rsidRPr="00537287" w:rsidRDefault="00C011F6" w:rsidP="0010634F">
      <w:pPr>
        <w:pStyle w:val="Prrafodelista"/>
        <w:numPr>
          <w:ilvl w:val="0"/>
          <w:numId w:val="3"/>
        </w:numPr>
        <w:rPr>
          <w:rFonts w:asciiTheme="minorHAnsi" w:hAnsiTheme="minorHAnsi"/>
          <w:sz w:val="20"/>
          <w:szCs w:val="20"/>
        </w:rPr>
      </w:pPr>
      <w:r w:rsidRPr="00D23994">
        <w:rPr>
          <w:rFonts w:asciiTheme="minorHAnsi" w:hAnsiTheme="minorHAnsi"/>
          <w:sz w:val="20"/>
          <w:szCs w:val="20"/>
        </w:rPr>
        <w:t>Como resultado</w:t>
      </w:r>
      <w:r w:rsidR="0075568D" w:rsidRPr="00D23994">
        <w:rPr>
          <w:rFonts w:asciiTheme="minorHAnsi" w:hAnsiTheme="minorHAnsi"/>
          <w:sz w:val="20"/>
          <w:szCs w:val="20"/>
        </w:rPr>
        <w:t xml:space="preserve"> de seguimiento realizado a </w:t>
      </w:r>
      <w:r w:rsidRPr="00D23994">
        <w:rPr>
          <w:rFonts w:asciiTheme="minorHAnsi" w:hAnsiTheme="minorHAnsi"/>
          <w:sz w:val="20"/>
          <w:szCs w:val="20"/>
        </w:rPr>
        <w:t xml:space="preserve">acciones </w:t>
      </w:r>
      <w:r w:rsidR="0075568D" w:rsidRPr="00D23994">
        <w:rPr>
          <w:rFonts w:asciiTheme="minorHAnsi" w:hAnsiTheme="minorHAnsi"/>
          <w:sz w:val="20"/>
          <w:szCs w:val="20"/>
        </w:rPr>
        <w:t xml:space="preserve">de mejora </w:t>
      </w:r>
      <w:r w:rsidRPr="00D23994">
        <w:rPr>
          <w:rFonts w:asciiTheme="minorHAnsi" w:hAnsiTheme="minorHAnsi"/>
          <w:sz w:val="20"/>
          <w:szCs w:val="20"/>
        </w:rPr>
        <w:t xml:space="preserve">de mediciones anteriores, </w:t>
      </w:r>
      <w:r w:rsidRPr="00537287">
        <w:rPr>
          <w:rFonts w:asciiTheme="minorHAnsi" w:hAnsiTheme="minorHAnsi"/>
          <w:sz w:val="20"/>
          <w:szCs w:val="20"/>
        </w:rPr>
        <w:t xml:space="preserve">se </w:t>
      </w:r>
      <w:r w:rsidR="00DD02CD" w:rsidRPr="00537287">
        <w:rPr>
          <w:rFonts w:asciiTheme="minorHAnsi" w:hAnsiTheme="minorHAnsi"/>
          <w:sz w:val="20"/>
          <w:szCs w:val="20"/>
        </w:rPr>
        <w:t>determina lo siguiente</w:t>
      </w:r>
      <w:r w:rsidR="008D2EBF" w:rsidRPr="00537287">
        <w:rPr>
          <w:rFonts w:asciiTheme="minorHAnsi" w:hAnsiTheme="minorHAnsi"/>
          <w:sz w:val="20"/>
          <w:szCs w:val="20"/>
        </w:rPr>
        <w:t xml:space="preserve"> (véase detalle en </w:t>
      </w:r>
      <w:hyperlink w:anchor="_Anexo_15:_Seguimiento" w:history="1">
        <w:r w:rsidR="00202C5A" w:rsidRPr="00537287">
          <w:rPr>
            <w:rStyle w:val="Hipervnculo"/>
            <w:rFonts w:asciiTheme="minorHAnsi" w:hAnsiTheme="minorHAnsi"/>
            <w:sz w:val="20"/>
            <w:szCs w:val="20"/>
          </w:rPr>
          <w:t>Anexo 15</w:t>
        </w:r>
      </w:hyperlink>
      <w:r w:rsidR="008D2EBF" w:rsidRPr="00537287">
        <w:rPr>
          <w:rFonts w:asciiTheme="minorHAnsi" w:hAnsiTheme="minorHAnsi"/>
          <w:sz w:val="20"/>
          <w:szCs w:val="20"/>
        </w:rPr>
        <w:t>)</w:t>
      </w:r>
      <w:r w:rsidR="00DD02CD" w:rsidRPr="00537287">
        <w:rPr>
          <w:rFonts w:asciiTheme="minorHAnsi" w:hAnsiTheme="minorHAnsi"/>
          <w:sz w:val="20"/>
          <w:szCs w:val="20"/>
        </w:rPr>
        <w:t xml:space="preserve">: </w:t>
      </w:r>
    </w:p>
    <w:tbl>
      <w:tblPr>
        <w:tblW w:w="5361" w:type="pct"/>
        <w:tblBorders>
          <w:top w:val="single" w:sz="4" w:space="0" w:color="33599A" w:themeColor="accent2"/>
          <w:left w:val="single" w:sz="4" w:space="0" w:color="33599A" w:themeColor="accent2"/>
          <w:bottom w:val="single" w:sz="4" w:space="0" w:color="33599A" w:themeColor="accent2"/>
          <w:right w:val="single" w:sz="4" w:space="0" w:color="33599A" w:themeColor="accent2"/>
          <w:insideH w:val="single" w:sz="4" w:space="0" w:color="33599A" w:themeColor="accent2"/>
          <w:insideV w:val="single" w:sz="4" w:space="0" w:color="33599A" w:themeColor="accent2"/>
        </w:tblBorders>
        <w:shd w:val="clear" w:color="auto" w:fill="FFFFFF" w:themeFill="background1"/>
        <w:tblLayout w:type="fixed"/>
        <w:tblCellMar>
          <w:left w:w="0" w:type="dxa"/>
          <w:right w:w="0" w:type="dxa"/>
        </w:tblCellMar>
        <w:tblLook w:val="04A0" w:firstRow="1" w:lastRow="0" w:firstColumn="1" w:lastColumn="0" w:noHBand="0" w:noVBand="1"/>
      </w:tblPr>
      <w:tblGrid>
        <w:gridCol w:w="1555"/>
        <w:gridCol w:w="708"/>
        <w:gridCol w:w="709"/>
        <w:gridCol w:w="708"/>
        <w:gridCol w:w="675"/>
        <w:gridCol w:w="602"/>
      </w:tblGrid>
      <w:tr w:rsidR="00030C15" w:rsidRPr="00537287" w14:paraId="61182EFF" w14:textId="77777777" w:rsidTr="00D97606">
        <w:trPr>
          <w:cantSplit/>
          <w:trHeight w:val="68"/>
          <w:tblHeader/>
        </w:trPr>
        <w:tc>
          <w:tcPr>
            <w:tcW w:w="156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D9D9D9" w:themeFill="background1" w:themeFillShade="D9"/>
            <w:tcMar>
              <w:top w:w="0" w:type="dxa"/>
              <w:left w:w="70" w:type="dxa"/>
              <w:bottom w:w="0" w:type="dxa"/>
              <w:right w:w="70" w:type="dxa"/>
            </w:tcMar>
          </w:tcPr>
          <w:p w14:paraId="439B93F0" w14:textId="77777777" w:rsidR="0098432C" w:rsidRPr="00537287" w:rsidRDefault="0098432C" w:rsidP="00D23994">
            <w:pPr>
              <w:jc w:val="center"/>
              <w:rPr>
                <w:rFonts w:ascii="Museo Sans 100" w:hAnsi="Museo Sans 100"/>
                <w:b/>
                <w:sz w:val="14"/>
                <w:szCs w:val="20"/>
              </w:rPr>
            </w:pPr>
            <w:r w:rsidRPr="00537287">
              <w:rPr>
                <w:rFonts w:ascii="Museo Sans 100" w:hAnsi="Museo Sans 100"/>
                <w:b/>
                <w:sz w:val="14"/>
                <w:szCs w:val="20"/>
              </w:rPr>
              <w:t>Informes</w:t>
            </w:r>
          </w:p>
        </w:tc>
        <w:tc>
          <w:tcPr>
            <w:tcW w:w="714"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D9D9D9" w:themeFill="background1" w:themeFillShade="D9"/>
            <w:tcMar>
              <w:top w:w="0" w:type="dxa"/>
              <w:left w:w="70" w:type="dxa"/>
              <w:bottom w:w="0" w:type="dxa"/>
              <w:right w:w="70" w:type="dxa"/>
            </w:tcMar>
          </w:tcPr>
          <w:p w14:paraId="42873135" w14:textId="77777777" w:rsidR="0098432C" w:rsidRPr="00537287" w:rsidRDefault="0098432C" w:rsidP="00D23994">
            <w:pPr>
              <w:jc w:val="center"/>
              <w:rPr>
                <w:rFonts w:ascii="Museo Sans 100" w:hAnsi="Museo Sans 100"/>
                <w:sz w:val="12"/>
                <w:szCs w:val="20"/>
              </w:rPr>
            </w:pPr>
            <w:r w:rsidRPr="00537287">
              <w:rPr>
                <w:rFonts w:ascii="Museo Sans 100" w:hAnsi="Museo Sans 100"/>
                <w:sz w:val="12"/>
                <w:szCs w:val="20"/>
              </w:rPr>
              <w:t>Seguimiento</w:t>
            </w:r>
          </w:p>
        </w:tc>
        <w:tc>
          <w:tcPr>
            <w:tcW w:w="715"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D9D9D9" w:themeFill="background1" w:themeFillShade="D9"/>
          </w:tcPr>
          <w:p w14:paraId="5777A1FB" w14:textId="77777777" w:rsidR="0098432C" w:rsidRPr="00537287" w:rsidRDefault="0098432C" w:rsidP="00D23994">
            <w:pPr>
              <w:jc w:val="center"/>
              <w:rPr>
                <w:rFonts w:ascii="Museo Sans 100" w:hAnsi="Museo Sans 100"/>
                <w:sz w:val="12"/>
                <w:szCs w:val="20"/>
              </w:rPr>
            </w:pPr>
            <w:r w:rsidRPr="00537287">
              <w:rPr>
                <w:rFonts w:ascii="Museo Sans 100" w:hAnsi="Museo Sans 100"/>
                <w:sz w:val="12"/>
                <w:szCs w:val="20"/>
              </w:rPr>
              <w:t>Superada</w:t>
            </w:r>
          </w:p>
        </w:tc>
        <w:tc>
          <w:tcPr>
            <w:tcW w:w="714"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D9D9D9" w:themeFill="background1" w:themeFillShade="D9"/>
            <w:tcMar>
              <w:top w:w="0" w:type="dxa"/>
              <w:left w:w="70" w:type="dxa"/>
              <w:bottom w:w="0" w:type="dxa"/>
              <w:right w:w="70" w:type="dxa"/>
            </w:tcMar>
          </w:tcPr>
          <w:p w14:paraId="238E1152" w14:textId="77777777" w:rsidR="0098432C" w:rsidRPr="00537287" w:rsidRDefault="0098432C" w:rsidP="00D23994">
            <w:pPr>
              <w:jc w:val="center"/>
              <w:rPr>
                <w:rFonts w:ascii="Museo Sans 100" w:hAnsi="Museo Sans 100"/>
                <w:sz w:val="12"/>
                <w:szCs w:val="20"/>
              </w:rPr>
            </w:pPr>
            <w:r w:rsidRPr="00537287">
              <w:rPr>
                <w:rFonts w:ascii="Museo Sans 100" w:hAnsi="Museo Sans 100"/>
                <w:sz w:val="12"/>
                <w:szCs w:val="20"/>
              </w:rPr>
              <w:t>No Superada</w:t>
            </w:r>
          </w:p>
        </w:tc>
        <w:tc>
          <w:tcPr>
            <w:tcW w:w="681"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D9D9D9" w:themeFill="background1" w:themeFillShade="D9"/>
            <w:tcMar>
              <w:top w:w="0" w:type="dxa"/>
              <w:left w:w="70" w:type="dxa"/>
              <w:bottom w:w="0" w:type="dxa"/>
              <w:right w:w="70" w:type="dxa"/>
            </w:tcMar>
          </w:tcPr>
          <w:p w14:paraId="1C3B494A" w14:textId="77777777" w:rsidR="0098432C" w:rsidRPr="00537287" w:rsidRDefault="0098432C" w:rsidP="00D23994">
            <w:pPr>
              <w:jc w:val="center"/>
              <w:rPr>
                <w:rFonts w:ascii="Museo Sans 100" w:hAnsi="Museo Sans 100"/>
                <w:sz w:val="12"/>
                <w:szCs w:val="20"/>
              </w:rPr>
            </w:pPr>
            <w:r w:rsidRPr="00537287">
              <w:rPr>
                <w:rFonts w:ascii="Museo Sans 100" w:hAnsi="Museo Sans 100"/>
                <w:sz w:val="12"/>
                <w:szCs w:val="20"/>
              </w:rPr>
              <w:t>En Proceso</w:t>
            </w:r>
          </w:p>
        </w:tc>
        <w:tc>
          <w:tcPr>
            <w:tcW w:w="607"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D9D9D9" w:themeFill="background1" w:themeFillShade="D9"/>
          </w:tcPr>
          <w:p w14:paraId="29774ED6" w14:textId="77777777" w:rsidR="0098432C" w:rsidRPr="00537287" w:rsidRDefault="0098432C" w:rsidP="00D23994">
            <w:pPr>
              <w:jc w:val="center"/>
              <w:rPr>
                <w:rFonts w:ascii="Museo Sans 100" w:hAnsi="Museo Sans 100"/>
                <w:sz w:val="12"/>
                <w:szCs w:val="20"/>
              </w:rPr>
            </w:pPr>
            <w:r w:rsidRPr="00537287">
              <w:rPr>
                <w:rFonts w:ascii="Museo Sans 100" w:hAnsi="Museo Sans 100"/>
                <w:sz w:val="12"/>
                <w:szCs w:val="20"/>
              </w:rPr>
              <w:t>Cerrado</w:t>
            </w:r>
          </w:p>
        </w:tc>
      </w:tr>
      <w:tr w:rsidR="00432F05" w:rsidRPr="00D23994" w14:paraId="47682C45" w14:textId="77777777" w:rsidTr="00D97606">
        <w:trPr>
          <w:cantSplit/>
          <w:trHeight w:val="68"/>
          <w:tblHeader/>
        </w:trPr>
        <w:tc>
          <w:tcPr>
            <w:tcW w:w="156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tcPr>
          <w:p w14:paraId="77CFE2DF" w14:textId="7B3673E5" w:rsidR="00432F05" w:rsidRPr="00537287" w:rsidRDefault="00432F05" w:rsidP="00432F05">
            <w:pPr>
              <w:jc w:val="center"/>
              <w:rPr>
                <w:rFonts w:ascii="Museo Sans 100" w:hAnsi="Museo Sans 100"/>
                <w:b/>
                <w:sz w:val="14"/>
                <w:szCs w:val="20"/>
              </w:rPr>
            </w:pPr>
            <w:r w:rsidRPr="00537287">
              <w:rPr>
                <w:rFonts w:ascii="Museo Sans 100" w:hAnsi="Museo Sans 100"/>
                <w:b/>
                <w:sz w:val="14"/>
                <w:szCs w:val="20"/>
              </w:rPr>
              <w:t>Resultado de seguimiento de actas correspondiente a informe del año 2024</w:t>
            </w:r>
          </w:p>
        </w:tc>
        <w:tc>
          <w:tcPr>
            <w:tcW w:w="714"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tcPr>
          <w:p w14:paraId="0B435955" w14:textId="77777777" w:rsidR="00432F05" w:rsidRPr="00537287" w:rsidRDefault="00432F05" w:rsidP="00432F05">
            <w:pPr>
              <w:jc w:val="center"/>
              <w:rPr>
                <w:rFonts w:ascii="Museo Sans 100" w:hAnsi="Museo Sans 100"/>
                <w:sz w:val="12"/>
                <w:szCs w:val="20"/>
              </w:rPr>
            </w:pPr>
            <w:r w:rsidRPr="00537287">
              <w:rPr>
                <w:rFonts w:ascii="Museo Sans 100" w:hAnsi="Museo Sans 100"/>
                <w:sz w:val="12"/>
                <w:szCs w:val="20"/>
              </w:rPr>
              <w:t>24%</w:t>
            </w:r>
          </w:p>
          <w:p w14:paraId="7D3F76F9" w14:textId="0C5B520B" w:rsidR="00CF0F89" w:rsidRPr="00537287" w:rsidRDefault="00CF0F89" w:rsidP="00432F05">
            <w:pPr>
              <w:jc w:val="center"/>
              <w:rPr>
                <w:rFonts w:ascii="Museo Sans 100" w:hAnsi="Museo Sans 100"/>
                <w:sz w:val="12"/>
                <w:szCs w:val="20"/>
              </w:rPr>
            </w:pPr>
            <w:r w:rsidRPr="00537287">
              <w:rPr>
                <w:rFonts w:ascii="Museo Sans 100" w:hAnsi="Museo Sans 100"/>
                <w:sz w:val="12"/>
                <w:szCs w:val="20"/>
              </w:rPr>
              <w:t>(19 acciones)</w:t>
            </w:r>
          </w:p>
        </w:tc>
        <w:tc>
          <w:tcPr>
            <w:tcW w:w="715"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Pr>
          <w:p w14:paraId="6060ACC1" w14:textId="77777777" w:rsidR="00432F05" w:rsidRPr="00537287" w:rsidRDefault="00432F05" w:rsidP="00432F05">
            <w:pPr>
              <w:jc w:val="center"/>
              <w:rPr>
                <w:rFonts w:ascii="Museo Sans 100" w:hAnsi="Museo Sans 100"/>
                <w:sz w:val="12"/>
                <w:szCs w:val="20"/>
              </w:rPr>
            </w:pPr>
            <w:r w:rsidRPr="00537287">
              <w:rPr>
                <w:rFonts w:ascii="Museo Sans 100" w:hAnsi="Museo Sans 100"/>
                <w:sz w:val="12"/>
                <w:szCs w:val="20"/>
              </w:rPr>
              <w:t>73%</w:t>
            </w:r>
          </w:p>
          <w:p w14:paraId="735DE6CF" w14:textId="746C7A13" w:rsidR="00CF0F89" w:rsidRPr="00537287" w:rsidRDefault="00CF0F89" w:rsidP="00432F05">
            <w:pPr>
              <w:jc w:val="center"/>
              <w:rPr>
                <w:rFonts w:ascii="Museo Sans 100" w:hAnsi="Museo Sans 100"/>
                <w:sz w:val="12"/>
                <w:szCs w:val="20"/>
              </w:rPr>
            </w:pPr>
            <w:r w:rsidRPr="00537287">
              <w:rPr>
                <w:rFonts w:ascii="Museo Sans 100" w:hAnsi="Museo Sans 100"/>
                <w:sz w:val="12"/>
                <w:szCs w:val="20"/>
              </w:rPr>
              <w:t xml:space="preserve">(59 </w:t>
            </w:r>
          </w:p>
          <w:p w14:paraId="06C4394E" w14:textId="2B18D987" w:rsidR="00CF0F89" w:rsidRPr="00537287" w:rsidRDefault="00CF0F89" w:rsidP="00432F05">
            <w:pPr>
              <w:jc w:val="center"/>
              <w:rPr>
                <w:rFonts w:ascii="Museo Sans 100" w:hAnsi="Museo Sans 100"/>
                <w:sz w:val="12"/>
                <w:szCs w:val="20"/>
              </w:rPr>
            </w:pPr>
            <w:r w:rsidRPr="00537287">
              <w:rPr>
                <w:rFonts w:ascii="Museo Sans 100" w:hAnsi="Museo Sans 100"/>
                <w:sz w:val="12"/>
                <w:szCs w:val="20"/>
              </w:rPr>
              <w:t>acciones)</w:t>
            </w:r>
          </w:p>
        </w:tc>
        <w:tc>
          <w:tcPr>
            <w:tcW w:w="714"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tcPr>
          <w:p w14:paraId="30D708C7" w14:textId="20968807" w:rsidR="00432F05" w:rsidRPr="00537287" w:rsidRDefault="00432F05" w:rsidP="00432F05">
            <w:pPr>
              <w:jc w:val="center"/>
              <w:rPr>
                <w:rFonts w:ascii="Museo Sans 100" w:hAnsi="Museo Sans 100"/>
                <w:sz w:val="12"/>
                <w:szCs w:val="20"/>
              </w:rPr>
            </w:pPr>
            <w:r w:rsidRPr="00537287">
              <w:rPr>
                <w:rFonts w:ascii="Museo Sans 100" w:hAnsi="Museo Sans 100"/>
                <w:sz w:val="12"/>
                <w:szCs w:val="20"/>
              </w:rPr>
              <w:t>0%</w:t>
            </w:r>
          </w:p>
        </w:tc>
        <w:tc>
          <w:tcPr>
            <w:tcW w:w="681"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tcPr>
          <w:p w14:paraId="55DD81A0" w14:textId="77777777" w:rsidR="00432F05" w:rsidRPr="00537287" w:rsidRDefault="00432F05" w:rsidP="00432F05">
            <w:pPr>
              <w:jc w:val="center"/>
              <w:rPr>
                <w:rFonts w:ascii="Museo Sans 100" w:hAnsi="Museo Sans 100"/>
                <w:sz w:val="12"/>
                <w:szCs w:val="20"/>
              </w:rPr>
            </w:pPr>
            <w:r w:rsidRPr="00537287">
              <w:rPr>
                <w:rFonts w:ascii="Museo Sans 100" w:hAnsi="Museo Sans 100"/>
                <w:sz w:val="12"/>
                <w:szCs w:val="20"/>
              </w:rPr>
              <w:t>1%</w:t>
            </w:r>
          </w:p>
          <w:p w14:paraId="447890E9" w14:textId="2886F44F" w:rsidR="00CF0F89" w:rsidRPr="00537287" w:rsidRDefault="00CF0F89" w:rsidP="00CF0F89">
            <w:pPr>
              <w:jc w:val="center"/>
              <w:rPr>
                <w:rFonts w:ascii="Museo Sans 100" w:hAnsi="Museo Sans 100"/>
                <w:sz w:val="12"/>
                <w:szCs w:val="20"/>
              </w:rPr>
            </w:pPr>
            <w:r w:rsidRPr="00537287">
              <w:rPr>
                <w:rFonts w:ascii="Museo Sans 100" w:hAnsi="Museo Sans 100"/>
                <w:sz w:val="12"/>
                <w:szCs w:val="20"/>
              </w:rPr>
              <w:t>(1 acción)</w:t>
            </w:r>
          </w:p>
        </w:tc>
        <w:tc>
          <w:tcPr>
            <w:tcW w:w="607"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Pr>
          <w:p w14:paraId="1D198665" w14:textId="77777777" w:rsidR="00432F05" w:rsidRPr="00537287" w:rsidRDefault="00432F05" w:rsidP="00432F05">
            <w:pPr>
              <w:jc w:val="center"/>
              <w:rPr>
                <w:rFonts w:ascii="Museo Sans 100" w:hAnsi="Museo Sans 100"/>
                <w:sz w:val="12"/>
                <w:szCs w:val="20"/>
              </w:rPr>
            </w:pPr>
            <w:r w:rsidRPr="00537287">
              <w:rPr>
                <w:rFonts w:ascii="Museo Sans 100" w:hAnsi="Museo Sans 100"/>
                <w:sz w:val="12"/>
                <w:szCs w:val="20"/>
              </w:rPr>
              <w:t>2%</w:t>
            </w:r>
          </w:p>
          <w:p w14:paraId="77458969" w14:textId="61F73043" w:rsidR="00CF0F89" w:rsidRPr="00537287" w:rsidRDefault="00CF0F89" w:rsidP="00CF0F89">
            <w:pPr>
              <w:jc w:val="center"/>
              <w:rPr>
                <w:rFonts w:ascii="Museo Sans 100" w:hAnsi="Museo Sans 100"/>
                <w:sz w:val="12"/>
                <w:szCs w:val="20"/>
              </w:rPr>
            </w:pPr>
            <w:r w:rsidRPr="00537287">
              <w:rPr>
                <w:rFonts w:ascii="Museo Sans 100" w:hAnsi="Museo Sans 100"/>
                <w:sz w:val="12"/>
                <w:szCs w:val="20"/>
              </w:rPr>
              <w:t>(2</w:t>
            </w:r>
          </w:p>
          <w:p w14:paraId="605C1395" w14:textId="41B56E3E" w:rsidR="00CF0F89" w:rsidRPr="00D23994" w:rsidRDefault="00CF0F89" w:rsidP="00CF0F89">
            <w:pPr>
              <w:jc w:val="center"/>
              <w:rPr>
                <w:rFonts w:ascii="Museo Sans 100" w:hAnsi="Museo Sans 100"/>
                <w:sz w:val="12"/>
                <w:szCs w:val="20"/>
              </w:rPr>
            </w:pPr>
            <w:r w:rsidRPr="00537287">
              <w:rPr>
                <w:rFonts w:ascii="Museo Sans 100" w:hAnsi="Museo Sans 100"/>
                <w:sz w:val="12"/>
                <w:szCs w:val="20"/>
              </w:rPr>
              <w:t>acciones)</w:t>
            </w:r>
          </w:p>
        </w:tc>
      </w:tr>
      <w:tr w:rsidR="00432F05" w:rsidRPr="00D23994" w14:paraId="0642D434" w14:textId="77777777" w:rsidTr="00D97606">
        <w:trPr>
          <w:cantSplit/>
          <w:trHeight w:val="68"/>
          <w:tblHeader/>
        </w:trPr>
        <w:tc>
          <w:tcPr>
            <w:tcW w:w="156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tcPr>
          <w:p w14:paraId="3F1CFFE8" w14:textId="39554A04" w:rsidR="00432F05" w:rsidRPr="00D23994" w:rsidRDefault="00432F05" w:rsidP="00432F05">
            <w:pPr>
              <w:jc w:val="center"/>
              <w:rPr>
                <w:rFonts w:ascii="Museo Sans 100" w:hAnsi="Museo Sans 100"/>
                <w:b/>
                <w:sz w:val="14"/>
                <w:szCs w:val="20"/>
              </w:rPr>
            </w:pPr>
            <w:r w:rsidRPr="00D23994">
              <w:rPr>
                <w:rFonts w:ascii="Museo Sans 100" w:hAnsi="Museo Sans 100"/>
                <w:b/>
                <w:sz w:val="14"/>
                <w:szCs w:val="20"/>
              </w:rPr>
              <w:t>Resultado de seguimiento de actas correspondiente a informe del año 2023</w:t>
            </w:r>
          </w:p>
        </w:tc>
        <w:tc>
          <w:tcPr>
            <w:tcW w:w="714"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tcPr>
          <w:p w14:paraId="5A435D78" w14:textId="77777777" w:rsidR="00432F05" w:rsidRDefault="00432F05" w:rsidP="00432F05">
            <w:pPr>
              <w:jc w:val="center"/>
              <w:rPr>
                <w:rFonts w:ascii="Museo Sans 100" w:hAnsi="Museo Sans 100"/>
                <w:sz w:val="12"/>
                <w:szCs w:val="20"/>
              </w:rPr>
            </w:pPr>
            <w:r>
              <w:rPr>
                <w:rFonts w:ascii="Museo Sans 100" w:hAnsi="Museo Sans 100"/>
                <w:sz w:val="12"/>
                <w:szCs w:val="20"/>
              </w:rPr>
              <w:t>91</w:t>
            </w:r>
            <w:r w:rsidRPr="00D23994">
              <w:rPr>
                <w:rFonts w:ascii="Museo Sans 100" w:hAnsi="Museo Sans 100"/>
                <w:sz w:val="12"/>
                <w:szCs w:val="20"/>
              </w:rPr>
              <w:t>%</w:t>
            </w:r>
            <w:r>
              <w:rPr>
                <w:rFonts w:ascii="Museo Sans 100" w:hAnsi="Museo Sans 100"/>
                <w:sz w:val="12"/>
                <w:szCs w:val="20"/>
              </w:rPr>
              <w:t xml:space="preserve"> </w:t>
            </w:r>
          </w:p>
          <w:p w14:paraId="56923FEC" w14:textId="47A7FCC1" w:rsidR="00432F05" w:rsidRDefault="00432F05" w:rsidP="00432F05">
            <w:pPr>
              <w:jc w:val="center"/>
              <w:rPr>
                <w:rFonts w:ascii="Museo Sans 100" w:hAnsi="Museo Sans 100"/>
                <w:sz w:val="12"/>
                <w:szCs w:val="20"/>
              </w:rPr>
            </w:pPr>
            <w:r>
              <w:rPr>
                <w:rFonts w:ascii="Museo Sans 100" w:hAnsi="Museo Sans 100"/>
                <w:sz w:val="12"/>
                <w:szCs w:val="20"/>
              </w:rPr>
              <w:t>(20 acciones)</w:t>
            </w:r>
          </w:p>
        </w:tc>
        <w:tc>
          <w:tcPr>
            <w:tcW w:w="715"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Pr>
          <w:p w14:paraId="6D240A2E" w14:textId="77777777" w:rsidR="00432F05" w:rsidRDefault="00432F05" w:rsidP="00432F05">
            <w:pPr>
              <w:jc w:val="center"/>
              <w:rPr>
                <w:rFonts w:ascii="Museo Sans 100" w:hAnsi="Museo Sans 100"/>
                <w:sz w:val="12"/>
                <w:szCs w:val="20"/>
              </w:rPr>
            </w:pPr>
            <w:r>
              <w:rPr>
                <w:rFonts w:ascii="Museo Sans 100" w:hAnsi="Museo Sans 100"/>
                <w:sz w:val="12"/>
                <w:szCs w:val="20"/>
              </w:rPr>
              <w:t>9</w:t>
            </w:r>
            <w:r w:rsidRPr="00D23994">
              <w:rPr>
                <w:rFonts w:ascii="Museo Sans 100" w:hAnsi="Museo Sans 100"/>
                <w:sz w:val="12"/>
                <w:szCs w:val="20"/>
              </w:rPr>
              <w:t>%</w:t>
            </w:r>
          </w:p>
          <w:p w14:paraId="189363D3" w14:textId="129846CB" w:rsidR="00CF0F89" w:rsidRDefault="00432F05" w:rsidP="00432F05">
            <w:pPr>
              <w:jc w:val="center"/>
              <w:rPr>
                <w:rFonts w:ascii="Museo Sans 100" w:hAnsi="Museo Sans 100"/>
                <w:sz w:val="12"/>
                <w:szCs w:val="20"/>
              </w:rPr>
            </w:pPr>
            <w:r>
              <w:rPr>
                <w:rFonts w:ascii="Museo Sans 100" w:hAnsi="Museo Sans 100"/>
                <w:sz w:val="12"/>
                <w:szCs w:val="20"/>
              </w:rPr>
              <w:t xml:space="preserve">(2 </w:t>
            </w:r>
          </w:p>
          <w:p w14:paraId="43AB1601" w14:textId="2C4CC7A2" w:rsidR="00432F05" w:rsidRPr="00D23994" w:rsidRDefault="00432F05" w:rsidP="00432F05">
            <w:pPr>
              <w:jc w:val="center"/>
              <w:rPr>
                <w:rFonts w:ascii="Museo Sans 100" w:hAnsi="Museo Sans 100"/>
                <w:sz w:val="12"/>
                <w:szCs w:val="20"/>
              </w:rPr>
            </w:pPr>
            <w:r>
              <w:rPr>
                <w:rFonts w:ascii="Museo Sans 100" w:hAnsi="Museo Sans 100"/>
                <w:sz w:val="12"/>
                <w:szCs w:val="20"/>
              </w:rPr>
              <w:t>acciones)</w:t>
            </w:r>
          </w:p>
        </w:tc>
        <w:tc>
          <w:tcPr>
            <w:tcW w:w="714"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tcPr>
          <w:p w14:paraId="1577F2F7" w14:textId="4DAB79DF" w:rsidR="00432F05" w:rsidRPr="00D23994" w:rsidRDefault="00432F05" w:rsidP="00432F05">
            <w:pPr>
              <w:jc w:val="center"/>
              <w:rPr>
                <w:rFonts w:ascii="Museo Sans 100" w:hAnsi="Museo Sans 100"/>
                <w:sz w:val="12"/>
                <w:szCs w:val="20"/>
              </w:rPr>
            </w:pPr>
            <w:r w:rsidRPr="00D23994">
              <w:rPr>
                <w:rFonts w:ascii="Museo Sans 100" w:hAnsi="Museo Sans 100"/>
                <w:sz w:val="12"/>
                <w:szCs w:val="20"/>
              </w:rPr>
              <w:t>0%</w:t>
            </w:r>
          </w:p>
        </w:tc>
        <w:tc>
          <w:tcPr>
            <w:tcW w:w="681"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tcPr>
          <w:p w14:paraId="35B0B5F6" w14:textId="1B840C6E" w:rsidR="00432F05" w:rsidRPr="00D23994" w:rsidRDefault="00432F05" w:rsidP="00432F05">
            <w:pPr>
              <w:jc w:val="center"/>
              <w:rPr>
                <w:rFonts w:ascii="Museo Sans 100" w:hAnsi="Museo Sans 100"/>
                <w:sz w:val="12"/>
                <w:szCs w:val="20"/>
              </w:rPr>
            </w:pPr>
            <w:r>
              <w:rPr>
                <w:rFonts w:ascii="Museo Sans 100" w:hAnsi="Museo Sans 100"/>
                <w:sz w:val="12"/>
                <w:szCs w:val="20"/>
              </w:rPr>
              <w:t>0</w:t>
            </w:r>
            <w:r w:rsidRPr="00D23994">
              <w:rPr>
                <w:rFonts w:ascii="Museo Sans 100" w:hAnsi="Museo Sans 100"/>
                <w:sz w:val="12"/>
                <w:szCs w:val="20"/>
              </w:rPr>
              <w:t>%</w:t>
            </w:r>
          </w:p>
        </w:tc>
        <w:tc>
          <w:tcPr>
            <w:tcW w:w="607"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Pr>
          <w:p w14:paraId="57417C1A" w14:textId="5829579B" w:rsidR="00432F05" w:rsidRDefault="00432F05" w:rsidP="00432F05">
            <w:pPr>
              <w:jc w:val="center"/>
              <w:rPr>
                <w:rFonts w:ascii="Museo Sans 100" w:hAnsi="Museo Sans 100"/>
                <w:sz w:val="12"/>
                <w:szCs w:val="20"/>
              </w:rPr>
            </w:pPr>
            <w:r>
              <w:rPr>
                <w:rFonts w:ascii="Museo Sans 100" w:hAnsi="Museo Sans 100"/>
                <w:sz w:val="12"/>
                <w:szCs w:val="20"/>
              </w:rPr>
              <w:t>0</w:t>
            </w:r>
            <w:r w:rsidRPr="00D23994">
              <w:rPr>
                <w:rFonts w:ascii="Museo Sans 100" w:hAnsi="Museo Sans 100"/>
                <w:sz w:val="12"/>
                <w:szCs w:val="20"/>
              </w:rPr>
              <w:t>%</w:t>
            </w:r>
          </w:p>
        </w:tc>
      </w:tr>
    </w:tbl>
    <w:p w14:paraId="0277378D" w14:textId="77777777" w:rsidR="00C011F6" w:rsidRPr="00AA3150" w:rsidRDefault="00C011F6" w:rsidP="00AA3150">
      <w:pPr>
        <w:pStyle w:val="Prrafodelista"/>
        <w:numPr>
          <w:ilvl w:val="0"/>
          <w:numId w:val="3"/>
        </w:numPr>
        <w:rPr>
          <w:rFonts w:asciiTheme="minorHAnsi" w:hAnsiTheme="minorHAnsi"/>
          <w:sz w:val="20"/>
          <w:szCs w:val="20"/>
        </w:rPr>
      </w:pPr>
      <w:r w:rsidRPr="00AA3150">
        <w:rPr>
          <w:rFonts w:asciiTheme="minorHAnsi" w:hAnsiTheme="minorHAnsi"/>
          <w:sz w:val="20"/>
          <w:szCs w:val="20"/>
        </w:rPr>
        <w:t xml:space="preserve">La Dependencia debe dar a conocer los resultados de la Medición de la Satisfacción de los </w:t>
      </w:r>
      <w:r w:rsidR="00FB660F" w:rsidRPr="00AA3150">
        <w:rPr>
          <w:rFonts w:asciiTheme="minorHAnsi" w:hAnsiTheme="minorHAnsi"/>
          <w:sz w:val="20"/>
          <w:szCs w:val="20"/>
        </w:rPr>
        <w:t xml:space="preserve">Contribuyentes y </w:t>
      </w:r>
      <w:r w:rsidRPr="00AA3150">
        <w:rPr>
          <w:rFonts w:asciiTheme="minorHAnsi" w:hAnsiTheme="minorHAnsi"/>
          <w:sz w:val="20"/>
          <w:szCs w:val="20"/>
        </w:rPr>
        <w:t xml:space="preserve">Usuarios al personal que interviene en la prestación </w:t>
      </w:r>
      <w:r w:rsidR="00E16F69" w:rsidRPr="00AA3150">
        <w:rPr>
          <w:rFonts w:asciiTheme="minorHAnsi" w:hAnsiTheme="minorHAnsi"/>
          <w:sz w:val="20"/>
          <w:szCs w:val="20"/>
        </w:rPr>
        <w:t xml:space="preserve">de los servicios </w:t>
      </w:r>
      <w:r w:rsidRPr="00AA3150">
        <w:rPr>
          <w:rFonts w:asciiTheme="minorHAnsi" w:hAnsiTheme="minorHAnsi"/>
          <w:sz w:val="20"/>
          <w:szCs w:val="20"/>
        </w:rPr>
        <w:t>del proceso evaluado</w:t>
      </w:r>
      <w:r w:rsidR="00E16F69" w:rsidRPr="00AA3150">
        <w:rPr>
          <w:rFonts w:asciiTheme="minorHAnsi" w:hAnsiTheme="minorHAnsi"/>
          <w:sz w:val="20"/>
          <w:szCs w:val="20"/>
        </w:rPr>
        <w:t>;</w:t>
      </w:r>
      <w:r w:rsidRPr="00AA3150">
        <w:rPr>
          <w:rFonts w:asciiTheme="minorHAnsi" w:hAnsiTheme="minorHAnsi"/>
          <w:sz w:val="20"/>
          <w:szCs w:val="20"/>
        </w:rPr>
        <w:t xml:space="preserve"> establecer acciones para mejorar el servicio</w:t>
      </w:r>
      <w:r w:rsidR="00E16F69" w:rsidRPr="00AA3150">
        <w:rPr>
          <w:rFonts w:asciiTheme="minorHAnsi" w:hAnsiTheme="minorHAnsi"/>
          <w:sz w:val="20"/>
          <w:szCs w:val="20"/>
        </w:rPr>
        <w:t>;</w:t>
      </w:r>
      <w:r w:rsidRPr="00AA3150">
        <w:rPr>
          <w:rFonts w:asciiTheme="minorHAnsi" w:hAnsiTheme="minorHAnsi"/>
          <w:sz w:val="20"/>
          <w:szCs w:val="20"/>
        </w:rPr>
        <w:t xml:space="preserve"> elaborar acta de reunión u otro medio que evidencie la divulgación y acciones a realizar, conforme lo indicado en el PRO-1.2.2.4 Medición de la Satisfacción de los Contribuyentes y Usuarios.</w:t>
      </w:r>
    </w:p>
    <w:p w14:paraId="329ABF97" w14:textId="77777777" w:rsidR="00C011F6" w:rsidRDefault="00C011F6" w:rsidP="0010634F">
      <w:pPr>
        <w:pStyle w:val="Prrafodelista"/>
        <w:numPr>
          <w:ilvl w:val="0"/>
          <w:numId w:val="3"/>
        </w:numPr>
        <w:rPr>
          <w:rFonts w:asciiTheme="minorHAnsi" w:hAnsiTheme="minorHAnsi"/>
          <w:sz w:val="20"/>
          <w:szCs w:val="20"/>
        </w:rPr>
      </w:pPr>
      <w:r w:rsidRPr="00D23994">
        <w:rPr>
          <w:rFonts w:asciiTheme="minorHAnsi" w:hAnsiTheme="minorHAnsi"/>
          <w:sz w:val="20"/>
          <w:szCs w:val="20"/>
        </w:rPr>
        <w:t xml:space="preserve">Departamento de Gestión de la Calidad de DGEA mantiene la confidencialidad de los datos e información a la que tuvo acceso como consecuencia de las actividades de medición. Por otra parte, es necesario tomar en cuenta que dicha medición se ha realizado a través de un marco muestral de </w:t>
      </w:r>
      <w:r w:rsidRPr="00D23994">
        <w:rPr>
          <w:rFonts w:asciiTheme="minorHAnsi" w:hAnsiTheme="minorHAnsi"/>
          <w:color w:val="000000" w:themeColor="text1"/>
          <w:sz w:val="20"/>
          <w:szCs w:val="20"/>
        </w:rPr>
        <w:t xml:space="preserve">usuarios </w:t>
      </w:r>
      <w:r w:rsidRPr="00D23994">
        <w:rPr>
          <w:rFonts w:asciiTheme="minorHAnsi" w:hAnsiTheme="minorHAnsi"/>
          <w:sz w:val="20"/>
          <w:szCs w:val="20"/>
        </w:rPr>
        <w:t>que recibieron los servicios evaluados.</w:t>
      </w:r>
    </w:p>
    <w:p w14:paraId="185B3EE0" w14:textId="77777777" w:rsidR="00E16F69" w:rsidRPr="00A41A45" w:rsidRDefault="00E16F69" w:rsidP="00F07A48">
      <w:pPr>
        <w:rPr>
          <w:sz w:val="6"/>
          <w:szCs w:val="20"/>
        </w:rPr>
      </w:pPr>
    </w:p>
    <w:p w14:paraId="7F87E0CD" w14:textId="77777777" w:rsidR="00C011F6" w:rsidRDefault="00C011F6" w:rsidP="00F07A48">
      <w:pPr>
        <w:rPr>
          <w:szCs w:val="20"/>
        </w:rPr>
      </w:pPr>
      <w:r w:rsidRPr="00D95E7F">
        <w:rPr>
          <w:szCs w:val="20"/>
        </w:rPr>
        <w:t xml:space="preserve">Atentamente, </w:t>
      </w:r>
    </w:p>
    <w:p w14:paraId="1AC818FA" w14:textId="77777777" w:rsidR="00FB660F" w:rsidRPr="00F120A5" w:rsidRDefault="00FB660F" w:rsidP="00F07A48">
      <w:pPr>
        <w:rPr>
          <w:sz w:val="8"/>
          <w:szCs w:val="20"/>
        </w:rPr>
      </w:pPr>
      <w:bookmarkStart w:id="85" w:name="_GoBack"/>
      <w:bookmarkEnd w:id="85"/>
    </w:p>
    <w:p w14:paraId="34872002" w14:textId="77777777" w:rsidR="00AA7ED4" w:rsidRPr="00D95E7F" w:rsidRDefault="00AA7ED4" w:rsidP="00F07A48">
      <w:pPr>
        <w:rPr>
          <w:szCs w:val="20"/>
        </w:rPr>
      </w:pPr>
    </w:p>
    <w:p w14:paraId="4E624515" w14:textId="77777777" w:rsidR="00C011F6" w:rsidRPr="00030C15" w:rsidRDefault="00C011F6" w:rsidP="00F21CA8">
      <w:pPr>
        <w:rPr>
          <w:szCs w:val="20"/>
        </w:rPr>
      </w:pPr>
      <w:r w:rsidRPr="00030C15">
        <w:rPr>
          <w:szCs w:val="20"/>
        </w:rPr>
        <w:t>Lic. Enilson Antonio Cortez Guevara</w:t>
      </w:r>
    </w:p>
    <w:p w14:paraId="2B0104C8" w14:textId="77777777" w:rsidR="00C011F6" w:rsidRPr="00030C15" w:rsidRDefault="00C011F6" w:rsidP="00F21CA8">
      <w:pPr>
        <w:rPr>
          <w:szCs w:val="20"/>
        </w:rPr>
      </w:pPr>
      <w:r w:rsidRPr="00030C15">
        <w:rPr>
          <w:szCs w:val="20"/>
        </w:rPr>
        <w:t>Jefe Departamento de Gestión de la Calidad-DGEA</w:t>
      </w:r>
    </w:p>
    <w:p w14:paraId="61213170" w14:textId="77777777" w:rsidR="005330E4" w:rsidRDefault="005330E4" w:rsidP="00F21CA8">
      <w:pPr>
        <w:rPr>
          <w:sz w:val="16"/>
          <w:szCs w:val="20"/>
        </w:rPr>
      </w:pPr>
    </w:p>
    <w:p w14:paraId="62F4D18C" w14:textId="77777777" w:rsidR="00B17486" w:rsidRDefault="00C011F6" w:rsidP="00F21CA8">
      <w:pPr>
        <w:rPr>
          <w:sz w:val="16"/>
          <w:szCs w:val="20"/>
        </w:rPr>
      </w:pPr>
      <w:r w:rsidRPr="005330E4">
        <w:rPr>
          <w:sz w:val="16"/>
          <w:szCs w:val="20"/>
        </w:rPr>
        <w:t xml:space="preserve">Elaborado por: Licda. Katia </w:t>
      </w:r>
      <w:r w:rsidR="006D380C" w:rsidRPr="005330E4">
        <w:rPr>
          <w:sz w:val="16"/>
          <w:szCs w:val="20"/>
        </w:rPr>
        <w:t xml:space="preserve">Elizabeth </w:t>
      </w:r>
      <w:r w:rsidRPr="005330E4">
        <w:rPr>
          <w:sz w:val="16"/>
          <w:szCs w:val="20"/>
        </w:rPr>
        <w:t>Anaya</w:t>
      </w:r>
      <w:r w:rsidR="006D380C" w:rsidRPr="005330E4">
        <w:rPr>
          <w:sz w:val="16"/>
          <w:szCs w:val="20"/>
        </w:rPr>
        <w:t xml:space="preserve"> López</w:t>
      </w:r>
      <w:r w:rsidRPr="005330E4">
        <w:rPr>
          <w:sz w:val="16"/>
          <w:szCs w:val="20"/>
        </w:rPr>
        <w:t xml:space="preserve"> </w:t>
      </w:r>
    </w:p>
    <w:p w14:paraId="51728C26" w14:textId="0B700176" w:rsidR="00C011F6" w:rsidRPr="005330E4" w:rsidRDefault="00624D27" w:rsidP="00F21CA8">
      <w:pPr>
        <w:rPr>
          <w:sz w:val="16"/>
          <w:szCs w:val="20"/>
        </w:rPr>
      </w:pPr>
      <w:r>
        <w:rPr>
          <w:sz w:val="16"/>
          <w:szCs w:val="20"/>
        </w:rPr>
        <w:t xml:space="preserve">Lic. Oscar Bladimir Benítez </w:t>
      </w:r>
    </w:p>
    <w:p w14:paraId="32776E50" w14:textId="308C215D" w:rsidR="00712358" w:rsidRPr="005330E4" w:rsidRDefault="00A41A45" w:rsidP="00C011F6">
      <w:pPr>
        <w:rPr>
          <w:sz w:val="16"/>
          <w:szCs w:val="20"/>
        </w:rPr>
        <w:sectPr w:rsidR="00712358" w:rsidRPr="005330E4" w:rsidSect="00F92CA4">
          <w:headerReference w:type="default" r:id="rId25"/>
          <w:type w:val="continuous"/>
          <w:pgSz w:w="12242" w:h="15842" w:code="1"/>
          <w:pgMar w:top="1702" w:right="1134" w:bottom="1418" w:left="1134" w:header="1417" w:footer="283" w:gutter="0"/>
          <w:cols w:num="2" w:space="708"/>
          <w:docGrid w:linePitch="360"/>
        </w:sectPr>
      </w:pPr>
      <w:r w:rsidRPr="005330E4">
        <w:rPr>
          <w:sz w:val="16"/>
          <w:szCs w:val="20"/>
        </w:rPr>
        <w:t>Técnico</w:t>
      </w:r>
      <w:r w:rsidR="00624D27">
        <w:rPr>
          <w:sz w:val="16"/>
          <w:szCs w:val="20"/>
        </w:rPr>
        <w:t>s</w:t>
      </w:r>
      <w:r w:rsidRPr="005330E4">
        <w:rPr>
          <w:sz w:val="16"/>
          <w:szCs w:val="20"/>
        </w:rPr>
        <w:t xml:space="preserve"> de Atención al Client</w:t>
      </w:r>
      <w:r w:rsidR="00591F76">
        <w:rPr>
          <w:sz w:val="16"/>
          <w:szCs w:val="20"/>
        </w:rPr>
        <w:t>e.</w:t>
      </w:r>
    </w:p>
    <w:p w14:paraId="7434AC89" w14:textId="77777777" w:rsidR="00FB3871" w:rsidRDefault="00FB3871">
      <w:pPr>
        <w:widowControl/>
        <w:autoSpaceDE/>
        <w:autoSpaceDN/>
        <w:jc w:val="left"/>
        <w:rPr>
          <w:rFonts w:eastAsiaTheme="minorEastAsia" w:cstheme="minorBidi"/>
          <w:b/>
          <w:noProof/>
          <w:color w:val="000000" w:themeColor="text1"/>
          <w:sz w:val="24"/>
          <w:szCs w:val="20"/>
          <w:lang w:val="es-SV" w:eastAsia="es-SV"/>
        </w:rPr>
      </w:pPr>
      <w:bookmarkStart w:id="86" w:name="_Toc138794835"/>
      <w:bookmarkStart w:id="87" w:name="_Toc215208224"/>
      <w:bookmarkEnd w:id="74"/>
      <w:bookmarkEnd w:id="75"/>
      <w:bookmarkEnd w:id="76"/>
      <w:bookmarkEnd w:id="77"/>
      <w:r>
        <w:br w:type="page"/>
      </w:r>
    </w:p>
    <w:p w14:paraId="00AF8EB3" w14:textId="76173AB8" w:rsidR="00545417" w:rsidRDefault="00B11A00" w:rsidP="00C011F6">
      <w:pPr>
        <w:pStyle w:val="Ttulo1"/>
      </w:pPr>
      <w:r w:rsidRPr="00E73F86">
        <w:lastRenderedPageBreak/>
        <w:t>A</w:t>
      </w:r>
      <w:bookmarkEnd w:id="86"/>
      <w:r w:rsidR="003D09E7">
        <w:t>nexos</w:t>
      </w:r>
      <w:bookmarkEnd w:id="87"/>
    </w:p>
    <w:p w14:paraId="6A020BDE" w14:textId="77777777" w:rsidR="00C011F6" w:rsidRDefault="00C011F6" w:rsidP="00C011F6">
      <w:pPr>
        <w:rPr>
          <w:lang w:val="es-SV" w:eastAsia="es-SV"/>
        </w:rPr>
      </w:pPr>
    </w:p>
    <w:p w14:paraId="6B8E2F3F" w14:textId="77777777" w:rsidR="00414018" w:rsidRPr="00185B14" w:rsidRDefault="006D380C" w:rsidP="00185B14">
      <w:pPr>
        <w:pStyle w:val="Ttulo2"/>
      </w:pPr>
      <w:bookmarkStart w:id="88" w:name="_Anexo_1:_Información"/>
      <w:bookmarkStart w:id="89" w:name="_Toc215208225"/>
      <w:bookmarkEnd w:id="88"/>
      <w:r w:rsidRPr="00185B14">
        <w:t>Anexo 1:</w:t>
      </w:r>
      <w:r w:rsidR="00414018" w:rsidRPr="00185B14">
        <w:t xml:space="preserve"> Información General del Estudio </w:t>
      </w:r>
      <w:r w:rsidRPr="00185B14">
        <w:t>y de la Persona Encuestada</w:t>
      </w:r>
      <w:bookmarkEnd w:id="89"/>
    </w:p>
    <w:p w14:paraId="48B762E5" w14:textId="77777777" w:rsidR="00414018" w:rsidRDefault="00414018" w:rsidP="00414018">
      <w:pPr>
        <w:rPr>
          <w:szCs w:val="20"/>
        </w:rPr>
      </w:pPr>
    </w:p>
    <w:p w14:paraId="3E59D152" w14:textId="77777777" w:rsidR="006D380C" w:rsidRPr="00F90059" w:rsidRDefault="006D380C" w:rsidP="00BA7F05">
      <w:pPr>
        <w:pStyle w:val="Ttulo3"/>
      </w:pPr>
      <w:bookmarkStart w:id="90" w:name="_Toc215208226"/>
      <w:r w:rsidRPr="00F90059">
        <w:t>1</w:t>
      </w:r>
      <w:r w:rsidRPr="00BA7F05">
        <w:t>.1 Información General del Estudio</w:t>
      </w:r>
      <w:bookmarkEnd w:id="90"/>
    </w:p>
    <w:p w14:paraId="16C0005F" w14:textId="77777777" w:rsidR="006D380C" w:rsidRPr="00D95E7F" w:rsidRDefault="006D380C" w:rsidP="00414018">
      <w:pPr>
        <w:rPr>
          <w:szCs w:val="20"/>
        </w:rPr>
      </w:pPr>
    </w:p>
    <w:p w14:paraId="5EDAFE39" w14:textId="77777777" w:rsidR="00414018" w:rsidRPr="00D95E7F" w:rsidRDefault="00414018" w:rsidP="00414018">
      <w:pPr>
        <w:rPr>
          <w:szCs w:val="20"/>
        </w:rPr>
      </w:pPr>
      <w:r w:rsidRPr="00D95E7F">
        <w:rPr>
          <w:szCs w:val="20"/>
        </w:rPr>
        <w:t>La medición se realizó al proceso</w:t>
      </w:r>
      <w:r>
        <w:rPr>
          <w:szCs w:val="20"/>
        </w:rPr>
        <w:t xml:space="preserve"> </w:t>
      </w:r>
      <w:sdt>
        <w:sdtPr>
          <w:rPr>
            <w:color w:val="000000" w:themeColor="text1"/>
            <w:szCs w:val="20"/>
          </w:rPr>
          <w:alias w:val="Proceso"/>
          <w:tag w:val="Proceso"/>
          <w:id w:val="1330648285"/>
          <w:placeholder>
            <w:docPart w:val="78EA40311E074DD5809C06F95CDBB9F0"/>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Pr>
              <w:color w:val="000000" w:themeColor="text1"/>
              <w:szCs w:val="20"/>
            </w:rPr>
            <w:t>4.5 Control Fiscal</w:t>
          </w:r>
        </w:sdtContent>
      </w:sdt>
      <w:r w:rsidRPr="00D95E7F">
        <w:rPr>
          <w:szCs w:val="20"/>
        </w:rPr>
        <w:t xml:space="preserve">, </w:t>
      </w:r>
      <w:r>
        <w:rPr>
          <w:szCs w:val="20"/>
        </w:rPr>
        <w:t>el cual comprende</w:t>
      </w:r>
      <w:r w:rsidRPr="00D95E7F">
        <w:rPr>
          <w:szCs w:val="20"/>
        </w:rPr>
        <w:t xml:space="preserve"> los siguientes servicios:</w:t>
      </w:r>
    </w:p>
    <w:p w14:paraId="1257B603" w14:textId="77777777" w:rsidR="00414018" w:rsidRPr="00D95E7F" w:rsidRDefault="00414018" w:rsidP="00414018">
      <w:pPr>
        <w:rPr>
          <w:b/>
          <w:szCs w:val="20"/>
        </w:rPr>
      </w:pPr>
    </w:p>
    <w:p w14:paraId="49EE5ABE" w14:textId="77777777" w:rsidR="00414018" w:rsidRPr="002046B1" w:rsidRDefault="00414018" w:rsidP="00414018">
      <w:pPr>
        <w:shd w:val="clear" w:color="auto" w:fill="F2F2F2" w:themeFill="background1" w:themeFillShade="F2"/>
        <w:jc w:val="center"/>
        <w:rPr>
          <w:szCs w:val="20"/>
          <w:u w:val="single"/>
        </w:rPr>
      </w:pPr>
      <w:r w:rsidRPr="002046B1">
        <w:rPr>
          <w:szCs w:val="20"/>
        </w:rPr>
        <w:t xml:space="preserve">Servicios Externos de </w:t>
      </w:r>
      <w:sdt>
        <w:sdtPr>
          <w:rPr>
            <w:rStyle w:val="Textonormalennegrita"/>
          </w:rPr>
          <w:alias w:val="Dependencia"/>
          <w:tag w:val="Dependencia"/>
          <w:id w:val="-392276060"/>
          <w:placeholder>
            <w:docPart w:val="F4F52457496A444F92F4B0ED6F06E04C"/>
          </w:placeholder>
          <w:comboBox>
            <w:listItem w:value="Elija un elemento."/>
            <w:listItem w:displayText="Dirección Nacional de Administración Financiera e Innovación" w:value="Dirección Nacional de Administración Financiera e Innovación"/>
            <w:listItem w:displayText="Dirección General de Impuestos Internos" w:value="Dirección General de Impuestos Internos"/>
            <w:listItem w:displayText="Dirección General de Tesorería" w:value="Dirección General de Tesorería"/>
            <w:listItem w:displayText="Dirección General del Presupuesto" w:value="Dirección General del Presupuesto"/>
            <w:listItem w:displayText="Dirección General de Inversión y Crédito Público" w:value="Dirección General de Inversión y Crédito Público"/>
            <w:listItem w:displayText="Dirección General de Contabilidad Gubernamental" w:value="Dirección General de Contabilidad Gubernamental"/>
            <w:listItem w:displayText="Dirección General de Administración" w:value="Dirección General de Administración"/>
            <w:listItem w:displayText="Dirección de Política Económica y Fiscal" w:value="Dirección de Política Económica y Fiscal"/>
            <w:listItem w:displayText="Dirección Financiera" w:value="Dirección Financiera"/>
            <w:listItem w:displayText="Unidad Normativa de Adquisiciones y Contrataciones de la Administración Pública" w:value="Unidad Normativa de Adquisiciones y Contrataciones de la Administración Pública"/>
            <w:listItem w:displayText="Unidad de Auditoría Interna" w:value="Unidad de Auditoría Interna"/>
            <w:listItem w:displayText="Dirección de Asuntos Jurídicos" w:value="Dirección de Asuntos Jurídicos"/>
            <w:listItem w:displayText="Dirección de Comunicaciones" w:value="Dirección de Comunicaciones"/>
            <w:listItem w:displayText="Dirección General de Aduanas" w:value="Dirección General de Aduanas"/>
            <w:listItem w:displayText="Unidad de Acceso a la Información Pública" w:value="Unidad de Acceso a la Información Pública"/>
          </w:comboBox>
        </w:sdtPr>
        <w:sdtEndPr>
          <w:rPr>
            <w:rStyle w:val="Textonormalennegrita"/>
          </w:rPr>
        </w:sdtEndPr>
        <w:sdtContent>
          <w:r w:rsidRPr="002046B1">
            <w:rPr>
              <w:rStyle w:val="Textonormalennegrita"/>
            </w:rPr>
            <w:t>Dirección General de Aduanas</w:t>
          </w:r>
        </w:sdtContent>
      </w:sdt>
      <w:r w:rsidR="001C7769">
        <w:rPr>
          <w:rStyle w:val="Textonormalennegrita"/>
        </w:rPr>
        <w:t xml:space="preserve"> agrupados por tipo de servicio:</w:t>
      </w:r>
    </w:p>
    <w:p w14:paraId="581C1A11" w14:textId="77777777" w:rsidR="0065796B" w:rsidRPr="00B667CE" w:rsidRDefault="0065796B" w:rsidP="005D2D57">
      <w:pPr>
        <w:pStyle w:val="Prrafodelista"/>
        <w:numPr>
          <w:ilvl w:val="0"/>
          <w:numId w:val="6"/>
        </w:numPr>
        <w:rPr>
          <w:u w:val="single"/>
        </w:rPr>
      </w:pPr>
      <w:r w:rsidRPr="00B667CE">
        <w:rPr>
          <w:u w:val="single"/>
        </w:rPr>
        <w:t>Subdirección Jurídica – Unidad de Procedimientos Jurídicos</w:t>
      </w:r>
    </w:p>
    <w:p w14:paraId="4920DF5C" w14:textId="6CCED36E" w:rsidR="0065796B" w:rsidRPr="0065796B" w:rsidRDefault="0065796B" w:rsidP="005D2D57">
      <w:pPr>
        <w:pStyle w:val="Prrafodelista"/>
        <w:numPr>
          <w:ilvl w:val="0"/>
          <w:numId w:val="7"/>
        </w:numPr>
        <w:rPr>
          <w:lang w:val="es-SV"/>
        </w:rPr>
      </w:pPr>
      <w:r w:rsidRPr="00C67946">
        <w:rPr>
          <w:lang w:val="es-SV"/>
        </w:rPr>
        <w:t>Autorización de Importación de Mercancías amparadas al Régimen de Importación Temporal con Reexportación en el mismo estado</w:t>
      </w:r>
      <w:r w:rsidR="00346A50" w:rsidRPr="00C67946">
        <w:rPr>
          <w:lang w:val="es-SV"/>
        </w:rPr>
        <w:t>.</w:t>
      </w:r>
      <w:r w:rsidRPr="0065796B">
        <w:rPr>
          <w:lang w:val="es-SV"/>
        </w:rPr>
        <w:tab/>
      </w:r>
    </w:p>
    <w:p w14:paraId="0D259674" w14:textId="77777777" w:rsidR="0065796B" w:rsidRPr="00B667CE" w:rsidRDefault="0065796B" w:rsidP="005D2D57">
      <w:pPr>
        <w:pStyle w:val="Prrafodelista"/>
        <w:numPr>
          <w:ilvl w:val="0"/>
          <w:numId w:val="6"/>
        </w:numPr>
        <w:rPr>
          <w:u w:val="single"/>
        </w:rPr>
      </w:pPr>
      <w:r w:rsidRPr="00B667CE">
        <w:rPr>
          <w:u w:val="single"/>
        </w:rPr>
        <w:t>Departamento de Subastas</w:t>
      </w:r>
    </w:p>
    <w:p w14:paraId="7609A54C" w14:textId="57CA9709" w:rsidR="0065796B" w:rsidRPr="00512F9C" w:rsidRDefault="0065796B" w:rsidP="005D2D57">
      <w:pPr>
        <w:pStyle w:val="Prrafodelista"/>
        <w:numPr>
          <w:ilvl w:val="0"/>
          <w:numId w:val="7"/>
        </w:numPr>
        <w:rPr>
          <w:lang w:val="es-SV"/>
        </w:rPr>
      </w:pPr>
      <w:r w:rsidRPr="00512F9C">
        <w:rPr>
          <w:lang w:val="es-SV"/>
        </w:rPr>
        <w:t>Rescate de mercancías caídas en abandono</w:t>
      </w:r>
      <w:r w:rsidR="005321C4" w:rsidRPr="00512F9C">
        <w:rPr>
          <w:lang w:val="es-SV"/>
        </w:rPr>
        <w:t xml:space="preserve"> (</w:t>
      </w:r>
      <w:r w:rsidR="00587CE1" w:rsidRPr="00512F9C">
        <w:rPr>
          <w:lang w:val="es-SV"/>
        </w:rPr>
        <w:t xml:space="preserve">no se </w:t>
      </w:r>
      <w:r w:rsidR="0095614B" w:rsidRPr="00512F9C">
        <w:rPr>
          <w:lang w:val="es-SV"/>
        </w:rPr>
        <w:t>consideró en la medición</w:t>
      </w:r>
      <w:r w:rsidR="00587CE1" w:rsidRPr="00512F9C">
        <w:rPr>
          <w:lang w:val="es-SV"/>
        </w:rPr>
        <w:t xml:space="preserve"> a solicitud del departamento porque es una actividad interna</w:t>
      </w:r>
      <w:proofErr w:type="gramStart"/>
      <w:r w:rsidR="00587CE1" w:rsidRPr="00512F9C">
        <w:rPr>
          <w:lang w:val="es-SV"/>
        </w:rPr>
        <w:t>)</w:t>
      </w:r>
      <w:r w:rsidR="008A5586" w:rsidRPr="00512F9C">
        <w:rPr>
          <w:lang w:val="es-SV"/>
        </w:rPr>
        <w:t>.*</w:t>
      </w:r>
      <w:proofErr w:type="gramEnd"/>
    </w:p>
    <w:p w14:paraId="6B17478C" w14:textId="77777777" w:rsidR="00414018" w:rsidRPr="00512F9C" w:rsidRDefault="0065796B" w:rsidP="005D2D57">
      <w:pPr>
        <w:pStyle w:val="Prrafodelista"/>
        <w:numPr>
          <w:ilvl w:val="0"/>
          <w:numId w:val="7"/>
        </w:numPr>
        <w:rPr>
          <w:lang w:val="es-SV"/>
        </w:rPr>
      </w:pPr>
      <w:r w:rsidRPr="00512F9C">
        <w:rPr>
          <w:lang w:val="es-SV"/>
        </w:rPr>
        <w:t>Adjudicación de mercancías en abandono por medio de Subasta Pública</w:t>
      </w:r>
      <w:r w:rsidR="001F3F9E" w:rsidRPr="00512F9C">
        <w:rPr>
          <w:lang w:val="es-SV"/>
        </w:rPr>
        <w:t>.</w:t>
      </w:r>
    </w:p>
    <w:p w14:paraId="7720B846" w14:textId="0A3B23A9" w:rsidR="001F3F9E" w:rsidRPr="00512F9C" w:rsidRDefault="001F3F9E" w:rsidP="005D2D57">
      <w:pPr>
        <w:pStyle w:val="Prrafodelista"/>
        <w:numPr>
          <w:ilvl w:val="0"/>
          <w:numId w:val="7"/>
        </w:numPr>
        <w:rPr>
          <w:lang w:val="es-SV"/>
        </w:rPr>
      </w:pPr>
      <w:r w:rsidRPr="00512F9C">
        <w:rPr>
          <w:lang w:val="es-SV"/>
        </w:rPr>
        <w:t>Donación de mercancías caídas en abandono</w:t>
      </w:r>
      <w:r w:rsidR="00995565" w:rsidRPr="00512F9C">
        <w:rPr>
          <w:lang w:val="es-SV"/>
        </w:rPr>
        <w:t>.</w:t>
      </w:r>
    </w:p>
    <w:p w14:paraId="3D4A3D5B" w14:textId="77777777" w:rsidR="0065796B" w:rsidRPr="00512F9C" w:rsidRDefault="0065796B" w:rsidP="00022745">
      <w:pPr>
        <w:ind w:left="426"/>
        <w:rPr>
          <w:lang w:val="es-SV"/>
        </w:rPr>
      </w:pPr>
    </w:p>
    <w:p w14:paraId="6420A37F" w14:textId="77777777" w:rsidR="00414018" w:rsidRPr="00512F9C" w:rsidRDefault="00414018" w:rsidP="005D2D57">
      <w:pPr>
        <w:pStyle w:val="Prrafodelista"/>
        <w:numPr>
          <w:ilvl w:val="0"/>
          <w:numId w:val="6"/>
        </w:numPr>
        <w:rPr>
          <w:u w:val="single"/>
        </w:rPr>
      </w:pPr>
      <w:r w:rsidRPr="00512F9C">
        <w:rPr>
          <w:u w:val="single"/>
        </w:rPr>
        <w:t>Subdirección de Operaciones y Seguridad Fronteriza</w:t>
      </w:r>
    </w:p>
    <w:p w14:paraId="0CC5A132" w14:textId="3B8F6EC5" w:rsidR="00644918" w:rsidRPr="00512F9C" w:rsidRDefault="00644918" w:rsidP="005D2D57">
      <w:pPr>
        <w:pStyle w:val="Prrafodelista"/>
        <w:numPr>
          <w:ilvl w:val="0"/>
          <w:numId w:val="7"/>
        </w:numPr>
        <w:rPr>
          <w:lang w:val="es-SV"/>
        </w:rPr>
      </w:pPr>
      <w:r w:rsidRPr="00512F9C">
        <w:rPr>
          <w:lang w:val="es-SV"/>
        </w:rPr>
        <w:t xml:space="preserve">Autorización de Importación Temporal con Reexportación en el mismo Estado de Contenedores, Remolques y Semirremolques que no cuenten con Matrícula de un país del área Centroamericana. </w:t>
      </w:r>
    </w:p>
    <w:p w14:paraId="09BE5FF6" w14:textId="12112A96" w:rsidR="001F3F9E" w:rsidRPr="00512F9C" w:rsidRDefault="00644918" w:rsidP="005D2D57">
      <w:pPr>
        <w:pStyle w:val="Prrafodelista"/>
        <w:numPr>
          <w:ilvl w:val="0"/>
          <w:numId w:val="7"/>
        </w:numPr>
        <w:rPr>
          <w:lang w:val="es-SV"/>
        </w:rPr>
      </w:pPr>
      <w:r w:rsidRPr="00512F9C">
        <w:rPr>
          <w:lang w:val="es-SV"/>
        </w:rPr>
        <w:t xml:space="preserve">Donación de mercancías por beneficiarios de la Ley de Zonas Francas Industriales y de Comercialización. </w:t>
      </w:r>
      <w:r w:rsidR="008A5586" w:rsidRPr="00512F9C">
        <w:rPr>
          <w:lang w:val="es-SV"/>
        </w:rPr>
        <w:t>(</w:t>
      </w:r>
      <w:r w:rsidR="00587CE1" w:rsidRPr="00512F9C">
        <w:rPr>
          <w:lang w:val="es-SV"/>
        </w:rPr>
        <w:t xml:space="preserve">no </w:t>
      </w:r>
      <w:r w:rsidR="008A5586" w:rsidRPr="00512F9C">
        <w:rPr>
          <w:lang w:val="es-SV"/>
        </w:rPr>
        <w:t>se recibió información solicitada).*</w:t>
      </w:r>
    </w:p>
    <w:p w14:paraId="6774229A" w14:textId="77777777" w:rsidR="00414018" w:rsidRPr="00512F9C" w:rsidRDefault="00414018" w:rsidP="00201292">
      <w:pPr>
        <w:ind w:left="426" w:hanging="426"/>
        <w:jc w:val="center"/>
        <w:rPr>
          <w:b/>
          <w:sz w:val="16"/>
          <w:szCs w:val="16"/>
        </w:rPr>
      </w:pPr>
      <w:r w:rsidRPr="00512F9C">
        <w:rPr>
          <w:b/>
          <w:sz w:val="16"/>
          <w:szCs w:val="16"/>
        </w:rPr>
        <w:t>Tr</w:t>
      </w:r>
      <w:r w:rsidR="00A65778" w:rsidRPr="00512F9C">
        <w:rPr>
          <w:b/>
          <w:sz w:val="16"/>
          <w:szCs w:val="16"/>
        </w:rPr>
        <w:t>á</w:t>
      </w:r>
      <w:r w:rsidRPr="00512F9C">
        <w:rPr>
          <w:b/>
          <w:sz w:val="16"/>
          <w:szCs w:val="16"/>
        </w:rPr>
        <w:t>nsito:</w:t>
      </w:r>
    </w:p>
    <w:p w14:paraId="5C9F1D6D" w14:textId="015EC048" w:rsidR="00644918" w:rsidRPr="00512F9C" w:rsidRDefault="00644918" w:rsidP="005D2D57">
      <w:pPr>
        <w:pStyle w:val="Prrafodelista"/>
        <w:numPr>
          <w:ilvl w:val="0"/>
          <w:numId w:val="7"/>
        </w:numPr>
        <w:jc w:val="left"/>
        <w:rPr>
          <w:lang w:val="es-SV"/>
        </w:rPr>
      </w:pPr>
      <w:r w:rsidRPr="00512F9C">
        <w:rPr>
          <w:lang w:val="es-SV"/>
        </w:rPr>
        <w:t>Transbordo de mercancías</w:t>
      </w:r>
      <w:r w:rsidR="00D82B91" w:rsidRPr="00512F9C">
        <w:rPr>
          <w:lang w:val="es-SV"/>
        </w:rPr>
        <w:t>.</w:t>
      </w:r>
    </w:p>
    <w:p w14:paraId="5F38D8A7" w14:textId="2B033F35" w:rsidR="00644918" w:rsidRPr="00512F9C" w:rsidRDefault="00644918" w:rsidP="005D2D57">
      <w:pPr>
        <w:pStyle w:val="Prrafodelista"/>
        <w:numPr>
          <w:ilvl w:val="0"/>
          <w:numId w:val="7"/>
        </w:numPr>
        <w:jc w:val="left"/>
        <w:rPr>
          <w:b/>
          <w:lang w:val="es-SV"/>
        </w:rPr>
      </w:pPr>
      <w:r w:rsidRPr="00512F9C">
        <w:rPr>
          <w:lang w:val="es-SV"/>
        </w:rPr>
        <w:t>Tránsito Internacional o Interno iniciado en Aduanas de Frontera, Internas, Aéreas, Marítimas y Zonas Francas</w:t>
      </w:r>
      <w:r w:rsidR="00D82B91" w:rsidRPr="00512F9C">
        <w:rPr>
          <w:lang w:val="es-SV"/>
        </w:rPr>
        <w:t>.</w:t>
      </w:r>
      <w:r w:rsidRPr="00512F9C">
        <w:rPr>
          <w:b/>
          <w:lang w:val="es-SV"/>
        </w:rPr>
        <w:t xml:space="preserve"> </w:t>
      </w:r>
    </w:p>
    <w:p w14:paraId="44CEFEA6" w14:textId="77777777" w:rsidR="00644918" w:rsidRPr="00512F9C" w:rsidRDefault="00644918" w:rsidP="00201292">
      <w:pPr>
        <w:ind w:left="426" w:hanging="426"/>
        <w:jc w:val="center"/>
        <w:rPr>
          <w:b/>
          <w:sz w:val="16"/>
          <w:szCs w:val="16"/>
        </w:rPr>
      </w:pPr>
      <w:r w:rsidRPr="00512F9C">
        <w:rPr>
          <w:b/>
          <w:sz w:val="16"/>
          <w:szCs w:val="16"/>
        </w:rPr>
        <w:t>Exportación:</w:t>
      </w:r>
    </w:p>
    <w:p w14:paraId="084B7CCB" w14:textId="099C80F9" w:rsidR="000B0E2A" w:rsidRPr="00BA5F7F" w:rsidRDefault="000B0E2A" w:rsidP="005D2D57">
      <w:pPr>
        <w:pStyle w:val="Prrafodelista"/>
        <w:numPr>
          <w:ilvl w:val="0"/>
          <w:numId w:val="7"/>
        </w:numPr>
      </w:pPr>
      <w:r w:rsidRPr="00BA5F7F">
        <w:t>Exportación Definitiva de Mercancías</w:t>
      </w:r>
      <w:r w:rsidR="00D82B91" w:rsidRPr="00BA5F7F">
        <w:t>.</w:t>
      </w:r>
    </w:p>
    <w:p w14:paraId="52FF2DB2" w14:textId="540C928B" w:rsidR="000B0E2A" w:rsidRPr="00BA5F7F" w:rsidRDefault="000B0E2A" w:rsidP="005D2D57">
      <w:pPr>
        <w:pStyle w:val="Prrafodelista"/>
        <w:numPr>
          <w:ilvl w:val="0"/>
          <w:numId w:val="7"/>
        </w:numPr>
      </w:pPr>
      <w:r w:rsidRPr="00BA5F7F">
        <w:t>Exportación Temporal con Reimportación en el mismo estado</w:t>
      </w:r>
      <w:r w:rsidR="00D82B91" w:rsidRPr="00BA5F7F">
        <w:t>.</w:t>
      </w:r>
    </w:p>
    <w:p w14:paraId="2288D71D" w14:textId="369C9ECF" w:rsidR="000B0E2A" w:rsidRPr="00BA5F7F" w:rsidRDefault="000B0E2A" w:rsidP="005D2D57">
      <w:pPr>
        <w:pStyle w:val="Prrafodelista"/>
        <w:numPr>
          <w:ilvl w:val="0"/>
          <w:numId w:val="7"/>
        </w:numPr>
      </w:pPr>
      <w:r w:rsidRPr="00BA5F7F">
        <w:t>Reexportación de Mercancías por las Empresas Beneficiarias de la Ley de Zonas Francas Industriales y de Comercialización</w:t>
      </w:r>
      <w:r w:rsidR="00D82B91" w:rsidRPr="00BA5F7F">
        <w:t>.</w:t>
      </w:r>
    </w:p>
    <w:p w14:paraId="43664A7C" w14:textId="60E5D022" w:rsidR="000B0E2A" w:rsidRPr="00512F9C" w:rsidRDefault="000B0E2A" w:rsidP="005D2D57">
      <w:pPr>
        <w:pStyle w:val="Prrafodelista"/>
        <w:numPr>
          <w:ilvl w:val="0"/>
          <w:numId w:val="7"/>
        </w:numPr>
        <w:rPr>
          <w:b/>
        </w:rPr>
      </w:pPr>
      <w:r w:rsidRPr="00BA5F7F">
        <w:t>Reexportación de maquinaria que soliciten los beneficiarios de la Ley Zonas Francas Industriales y de Comercialización (ZF y DPA</w:t>
      </w:r>
      <w:r w:rsidRPr="00512F9C">
        <w:rPr>
          <w:b/>
        </w:rPr>
        <w:t>)</w:t>
      </w:r>
      <w:r w:rsidR="00D82B91" w:rsidRPr="00512F9C">
        <w:rPr>
          <w:b/>
        </w:rPr>
        <w:t>.*</w:t>
      </w:r>
    </w:p>
    <w:p w14:paraId="002A1F43" w14:textId="4767E1FC" w:rsidR="00414018" w:rsidRPr="00512F9C" w:rsidRDefault="00414018" w:rsidP="000B0E2A">
      <w:pPr>
        <w:ind w:left="426" w:hanging="426"/>
        <w:jc w:val="center"/>
        <w:rPr>
          <w:b/>
          <w:sz w:val="16"/>
          <w:szCs w:val="16"/>
        </w:rPr>
      </w:pPr>
      <w:r w:rsidRPr="00512F9C">
        <w:rPr>
          <w:b/>
          <w:sz w:val="16"/>
          <w:szCs w:val="16"/>
        </w:rPr>
        <w:t>Importación:</w:t>
      </w:r>
    </w:p>
    <w:p w14:paraId="1D34E7F6" w14:textId="5047F249" w:rsidR="00AE3418" w:rsidRPr="00512F9C" w:rsidRDefault="00AE3418" w:rsidP="005D2D57">
      <w:pPr>
        <w:pStyle w:val="Prrafodelista"/>
        <w:numPr>
          <w:ilvl w:val="0"/>
          <w:numId w:val="7"/>
        </w:numPr>
        <w:rPr>
          <w:lang w:val="es-SV"/>
        </w:rPr>
      </w:pPr>
      <w:r w:rsidRPr="00512F9C">
        <w:rPr>
          <w:lang w:val="es-SV"/>
        </w:rPr>
        <w:t>Importación de Menaje de Casa.</w:t>
      </w:r>
    </w:p>
    <w:p w14:paraId="11B39B64" w14:textId="256935F6" w:rsidR="00AE3418" w:rsidRPr="00512F9C" w:rsidRDefault="00AE3418" w:rsidP="005D2D57">
      <w:pPr>
        <w:pStyle w:val="Prrafodelista"/>
        <w:numPr>
          <w:ilvl w:val="0"/>
          <w:numId w:val="7"/>
        </w:numPr>
        <w:rPr>
          <w:lang w:val="es-SV"/>
        </w:rPr>
      </w:pPr>
      <w:r w:rsidRPr="00512F9C">
        <w:rPr>
          <w:lang w:val="es-SV"/>
        </w:rPr>
        <w:t>Importación Definitiva de Mercancías.</w:t>
      </w:r>
    </w:p>
    <w:p w14:paraId="1EB29E52" w14:textId="491428AC" w:rsidR="00AE3418" w:rsidRPr="00512F9C" w:rsidRDefault="00AE3418" w:rsidP="005D2D57">
      <w:pPr>
        <w:pStyle w:val="Prrafodelista"/>
        <w:numPr>
          <w:ilvl w:val="0"/>
          <w:numId w:val="7"/>
        </w:numPr>
        <w:rPr>
          <w:lang w:val="es-SV"/>
        </w:rPr>
      </w:pPr>
      <w:r w:rsidRPr="00512F9C">
        <w:rPr>
          <w:lang w:val="es-SV"/>
        </w:rPr>
        <w:t>Solicitud de examen previo de mercancías.</w:t>
      </w:r>
    </w:p>
    <w:p w14:paraId="57A0740B" w14:textId="2CEE3280" w:rsidR="00AE3418" w:rsidRPr="00512F9C" w:rsidRDefault="00AE3418" w:rsidP="005D2D57">
      <w:pPr>
        <w:pStyle w:val="Prrafodelista"/>
        <w:numPr>
          <w:ilvl w:val="0"/>
          <w:numId w:val="7"/>
        </w:numPr>
        <w:rPr>
          <w:lang w:val="es-SV"/>
        </w:rPr>
      </w:pPr>
      <w:r w:rsidRPr="00512F9C">
        <w:rPr>
          <w:lang w:val="es-SV"/>
        </w:rPr>
        <w:t>Importación definitiva de maquinaria exenta de IVA.</w:t>
      </w:r>
    </w:p>
    <w:p w14:paraId="356780C0" w14:textId="1E75EC12" w:rsidR="00AE3418" w:rsidRPr="00512F9C" w:rsidRDefault="00AE3418" w:rsidP="005D2D57">
      <w:pPr>
        <w:pStyle w:val="Prrafodelista"/>
        <w:numPr>
          <w:ilvl w:val="0"/>
          <w:numId w:val="7"/>
        </w:numPr>
        <w:rPr>
          <w:lang w:val="es-SV"/>
        </w:rPr>
      </w:pPr>
      <w:r w:rsidRPr="00512F9C">
        <w:rPr>
          <w:lang w:val="es-SV"/>
        </w:rPr>
        <w:t>Importación bajo la Ley de Imprenta y Ley del Libro.</w:t>
      </w:r>
    </w:p>
    <w:p w14:paraId="0D6F3C25" w14:textId="7C2B26A1" w:rsidR="00AE3418" w:rsidRPr="00512F9C" w:rsidRDefault="00AE3418" w:rsidP="005D2D57">
      <w:pPr>
        <w:pStyle w:val="Prrafodelista"/>
        <w:numPr>
          <w:ilvl w:val="0"/>
          <w:numId w:val="7"/>
        </w:numPr>
        <w:rPr>
          <w:lang w:val="es-SV"/>
        </w:rPr>
      </w:pPr>
      <w:r w:rsidRPr="00512F9C">
        <w:rPr>
          <w:lang w:val="es-SV"/>
        </w:rPr>
        <w:t>Importación temporal con reexportación en el mismo Estado.</w:t>
      </w:r>
    </w:p>
    <w:p w14:paraId="1FCD1317" w14:textId="13D5625C" w:rsidR="00AE3418" w:rsidRPr="00512F9C" w:rsidRDefault="00AE3418" w:rsidP="005D2D57">
      <w:pPr>
        <w:pStyle w:val="Prrafodelista"/>
        <w:numPr>
          <w:ilvl w:val="0"/>
          <w:numId w:val="7"/>
        </w:numPr>
        <w:rPr>
          <w:lang w:val="es-SV"/>
        </w:rPr>
      </w:pPr>
      <w:r w:rsidRPr="00512F9C">
        <w:rPr>
          <w:lang w:val="es-SV"/>
        </w:rPr>
        <w:t>Importación Definitiva de Mercancías Restringidas y Peligrosas.</w:t>
      </w:r>
    </w:p>
    <w:p w14:paraId="19622CC1" w14:textId="7326C524" w:rsidR="00AE3418" w:rsidRPr="00512F9C" w:rsidRDefault="00AE3418" w:rsidP="005D2D57">
      <w:pPr>
        <w:pStyle w:val="Prrafodelista"/>
        <w:numPr>
          <w:ilvl w:val="0"/>
          <w:numId w:val="7"/>
        </w:numPr>
        <w:rPr>
          <w:lang w:val="es-SV"/>
        </w:rPr>
      </w:pPr>
      <w:r w:rsidRPr="00512F9C">
        <w:rPr>
          <w:lang w:val="es-SV"/>
        </w:rPr>
        <w:t>Importación de equipaje de viajero y mercancías distintas al equipaje.</w:t>
      </w:r>
    </w:p>
    <w:p w14:paraId="1EE39D83" w14:textId="4F0BD41E" w:rsidR="00AE3418" w:rsidRPr="00512F9C" w:rsidRDefault="00AE3418" w:rsidP="005D2D57">
      <w:pPr>
        <w:pStyle w:val="Prrafodelista"/>
        <w:numPr>
          <w:ilvl w:val="0"/>
          <w:numId w:val="7"/>
        </w:numPr>
        <w:rPr>
          <w:lang w:val="es-SV"/>
        </w:rPr>
      </w:pPr>
      <w:r w:rsidRPr="00512F9C">
        <w:rPr>
          <w:lang w:val="es-SV"/>
        </w:rPr>
        <w:t>Importación Definitiva de Vehículos Usados Proveniente de Franquicia Diplomática.</w:t>
      </w:r>
    </w:p>
    <w:p w14:paraId="24A0FCB8" w14:textId="77777777" w:rsidR="00AE3418" w:rsidRPr="00512F9C" w:rsidRDefault="00AE3418" w:rsidP="005D2D57">
      <w:pPr>
        <w:pStyle w:val="Prrafodelista"/>
        <w:numPr>
          <w:ilvl w:val="0"/>
          <w:numId w:val="7"/>
        </w:numPr>
        <w:rPr>
          <w:lang w:val="es-SV"/>
        </w:rPr>
      </w:pPr>
      <w:r w:rsidRPr="00512F9C">
        <w:rPr>
          <w:lang w:val="es-SV"/>
        </w:rPr>
        <w:t>Despacho de mercancías ingresadas por personas calificadas por la DGA como gestores de encomiendas.</w:t>
      </w:r>
    </w:p>
    <w:p w14:paraId="24234797" w14:textId="3165E220" w:rsidR="00AE3418" w:rsidRPr="00512F9C" w:rsidRDefault="00AE3418" w:rsidP="005D2D57">
      <w:pPr>
        <w:pStyle w:val="Prrafodelista"/>
        <w:numPr>
          <w:ilvl w:val="0"/>
          <w:numId w:val="7"/>
        </w:numPr>
        <w:rPr>
          <w:lang w:val="es-SV"/>
        </w:rPr>
      </w:pPr>
      <w:r w:rsidRPr="00512F9C">
        <w:rPr>
          <w:lang w:val="es-SV"/>
        </w:rPr>
        <w:t>Mercancías que ingresen los beneficiarios de la Ley de Zonas Francas Industriales y de Comercialización y Ley de Servicios Internacionales.</w:t>
      </w:r>
    </w:p>
    <w:p w14:paraId="05AD31C8" w14:textId="77777777" w:rsidR="00AE3418" w:rsidRPr="004223D9" w:rsidRDefault="00AE3418" w:rsidP="005D2D57">
      <w:pPr>
        <w:pStyle w:val="Prrafodelista"/>
        <w:numPr>
          <w:ilvl w:val="0"/>
          <w:numId w:val="7"/>
        </w:numPr>
        <w:rPr>
          <w:lang w:val="es-SV"/>
        </w:rPr>
      </w:pPr>
      <w:r w:rsidRPr="004223D9">
        <w:rPr>
          <w:lang w:val="es-SV"/>
        </w:rPr>
        <w:t>Solicitud de Reembarque de mercancías.*</w:t>
      </w:r>
    </w:p>
    <w:p w14:paraId="60DC046B" w14:textId="77777777" w:rsidR="00507DC6" w:rsidRPr="004223D9" w:rsidRDefault="00507DC6" w:rsidP="005D2D57">
      <w:pPr>
        <w:pStyle w:val="Prrafodelista"/>
        <w:numPr>
          <w:ilvl w:val="0"/>
          <w:numId w:val="7"/>
        </w:numPr>
        <w:rPr>
          <w:lang w:val="es-SV"/>
        </w:rPr>
      </w:pPr>
      <w:r w:rsidRPr="004223D9">
        <w:rPr>
          <w:lang w:val="es-SV"/>
        </w:rPr>
        <w:t>Solicitud de Verificación Inmediata a Domicilio.*</w:t>
      </w:r>
    </w:p>
    <w:p w14:paraId="663B6E5A" w14:textId="77777777" w:rsidR="00AE3418" w:rsidRPr="004223D9" w:rsidRDefault="00AE3418" w:rsidP="005D2D57">
      <w:pPr>
        <w:pStyle w:val="Prrafodelista"/>
        <w:numPr>
          <w:ilvl w:val="0"/>
          <w:numId w:val="7"/>
        </w:numPr>
        <w:rPr>
          <w:lang w:val="es-SV"/>
        </w:rPr>
      </w:pPr>
      <w:r w:rsidRPr="004223D9">
        <w:rPr>
          <w:lang w:val="es-SV"/>
        </w:rPr>
        <w:t>Mercancías sometidas al régimen de depósito aduanero.*</w:t>
      </w:r>
    </w:p>
    <w:p w14:paraId="7CBF436C" w14:textId="77777777" w:rsidR="00AE3418" w:rsidRPr="004223D9" w:rsidRDefault="00AE3418" w:rsidP="005D2D57">
      <w:pPr>
        <w:pStyle w:val="Prrafodelista"/>
        <w:numPr>
          <w:ilvl w:val="0"/>
          <w:numId w:val="7"/>
        </w:numPr>
        <w:rPr>
          <w:lang w:val="es-SV"/>
        </w:rPr>
      </w:pPr>
      <w:r w:rsidRPr="004223D9">
        <w:rPr>
          <w:lang w:val="es-SV"/>
        </w:rPr>
        <w:t>Reimportación de mercancías proveniente de exportación definitiva.*</w:t>
      </w:r>
    </w:p>
    <w:p w14:paraId="186FB12E" w14:textId="77777777" w:rsidR="00AE3418" w:rsidRPr="004223D9" w:rsidRDefault="00AE3418" w:rsidP="005D2D57">
      <w:pPr>
        <w:pStyle w:val="Prrafodelista"/>
        <w:numPr>
          <w:ilvl w:val="0"/>
          <w:numId w:val="7"/>
        </w:numPr>
        <w:rPr>
          <w:lang w:val="es-SV"/>
        </w:rPr>
      </w:pPr>
      <w:r w:rsidRPr="004223D9">
        <w:rPr>
          <w:lang w:val="es-SV"/>
        </w:rPr>
        <w:t>Importación bajo el Régimen de Admisión Temporal para Perfeccionamiento Activo.*</w:t>
      </w:r>
    </w:p>
    <w:p w14:paraId="0FED02DD" w14:textId="77777777" w:rsidR="00AE3418" w:rsidRPr="004223D9" w:rsidRDefault="00AE3418" w:rsidP="005D2D57">
      <w:pPr>
        <w:pStyle w:val="Prrafodelista"/>
        <w:numPr>
          <w:ilvl w:val="0"/>
          <w:numId w:val="7"/>
        </w:numPr>
        <w:rPr>
          <w:lang w:val="es-SV"/>
        </w:rPr>
      </w:pPr>
      <w:r w:rsidRPr="004223D9">
        <w:rPr>
          <w:lang w:val="es-SV"/>
        </w:rPr>
        <w:t>Solicitud de Servicio Aduanero Extraordinario en Aduanas y Delegaciones de Aduanas de la República.*</w:t>
      </w:r>
    </w:p>
    <w:p w14:paraId="5F58CB82" w14:textId="77777777" w:rsidR="00AE3418" w:rsidRPr="004223D9" w:rsidRDefault="00AE3418" w:rsidP="005D2D57">
      <w:pPr>
        <w:pStyle w:val="Prrafodelista"/>
        <w:numPr>
          <w:ilvl w:val="0"/>
          <w:numId w:val="7"/>
        </w:numPr>
        <w:rPr>
          <w:lang w:val="es-SV"/>
        </w:rPr>
      </w:pPr>
      <w:r w:rsidRPr="004223D9">
        <w:rPr>
          <w:lang w:val="es-SV"/>
        </w:rPr>
        <w:t>Importación de vehículos automotores para el transporte público de pasajeros, Persona Natural y Jurídica.*</w:t>
      </w:r>
    </w:p>
    <w:p w14:paraId="59D40AFE" w14:textId="4750FB40" w:rsidR="000B0E2A" w:rsidRPr="004223D9" w:rsidRDefault="000B0E2A" w:rsidP="005D2D57">
      <w:pPr>
        <w:pStyle w:val="Prrafodelista"/>
        <w:numPr>
          <w:ilvl w:val="0"/>
          <w:numId w:val="7"/>
        </w:numPr>
        <w:rPr>
          <w:lang w:val="es-SV"/>
        </w:rPr>
      </w:pPr>
      <w:r w:rsidRPr="004223D9">
        <w:rPr>
          <w:lang w:val="es-SV"/>
        </w:rPr>
        <w:t>Operaciones aduaneras realizadas por usuarios de la Ley de Servicios Internacionales LSI (Admisión Temporal)</w:t>
      </w:r>
      <w:r w:rsidR="00D82B91" w:rsidRPr="004223D9">
        <w:rPr>
          <w:lang w:val="es-SV"/>
        </w:rPr>
        <w:t>.*</w:t>
      </w:r>
      <w:r w:rsidRPr="004223D9">
        <w:rPr>
          <w:lang w:val="es-SV"/>
        </w:rPr>
        <w:t xml:space="preserve"> </w:t>
      </w:r>
    </w:p>
    <w:p w14:paraId="02BB1EFF" w14:textId="77777777" w:rsidR="00507DC6" w:rsidRPr="004223D9" w:rsidRDefault="00507DC6" w:rsidP="005D2D57">
      <w:pPr>
        <w:pStyle w:val="Prrafodelista"/>
        <w:numPr>
          <w:ilvl w:val="0"/>
          <w:numId w:val="7"/>
        </w:numPr>
        <w:rPr>
          <w:lang w:val="es-SV"/>
        </w:rPr>
      </w:pPr>
      <w:r w:rsidRPr="004223D9">
        <w:rPr>
          <w:lang w:val="es-SV"/>
        </w:rPr>
        <w:t>Descargas de mercancías a granel en los depósitos públicos o privados que ingresan por los puertos marítimos.*</w:t>
      </w:r>
    </w:p>
    <w:p w14:paraId="36E4425A" w14:textId="77777777" w:rsidR="00AE3418" w:rsidRPr="004223D9" w:rsidRDefault="00AE3418" w:rsidP="005D2D57">
      <w:pPr>
        <w:pStyle w:val="Prrafodelista"/>
        <w:numPr>
          <w:ilvl w:val="0"/>
          <w:numId w:val="7"/>
        </w:numPr>
        <w:rPr>
          <w:lang w:val="es-SV"/>
        </w:rPr>
      </w:pPr>
      <w:r w:rsidRPr="004223D9">
        <w:rPr>
          <w:lang w:val="es-SV"/>
        </w:rPr>
        <w:t>Importaciones Definitivas con Franquicias Aduanera (8 minutos con agente de aduanas y 4 horas si es declaración de oficio).*</w:t>
      </w:r>
    </w:p>
    <w:p w14:paraId="6FE8341B" w14:textId="77777777" w:rsidR="00AE3418" w:rsidRPr="004223D9" w:rsidRDefault="00AE3418" w:rsidP="005D2D57">
      <w:pPr>
        <w:pStyle w:val="Prrafodelista"/>
        <w:numPr>
          <w:ilvl w:val="0"/>
          <w:numId w:val="7"/>
        </w:numPr>
        <w:rPr>
          <w:lang w:val="es-SV"/>
        </w:rPr>
      </w:pPr>
      <w:r w:rsidRPr="004223D9">
        <w:rPr>
          <w:lang w:val="es-SV"/>
        </w:rPr>
        <w:t>Importación definitiva de mercancías al Amparo de Preferencias Arancelarias establecidas en Tratados y Acuerdos Comerciales.*</w:t>
      </w:r>
    </w:p>
    <w:p w14:paraId="0E26B36A" w14:textId="6343CD73" w:rsidR="000B0E2A" w:rsidRPr="004223D9" w:rsidRDefault="000B0E2A" w:rsidP="005D2D57">
      <w:pPr>
        <w:pStyle w:val="Prrafodelista"/>
        <w:numPr>
          <w:ilvl w:val="0"/>
          <w:numId w:val="7"/>
        </w:numPr>
        <w:rPr>
          <w:lang w:val="es-SV"/>
        </w:rPr>
      </w:pPr>
      <w:r w:rsidRPr="004223D9">
        <w:rPr>
          <w:lang w:val="es-SV"/>
        </w:rPr>
        <w:t>Elaboración de Declaración de Mercancías de Oficio para las modalidades de Importación de tráfico trasfronterizo, envíos postales y otros</w:t>
      </w:r>
      <w:r w:rsidR="00D82B91" w:rsidRPr="004223D9">
        <w:rPr>
          <w:lang w:val="es-SV"/>
        </w:rPr>
        <w:t>.*</w:t>
      </w:r>
    </w:p>
    <w:p w14:paraId="6E1DA47A" w14:textId="77777777" w:rsidR="00AE3418" w:rsidRPr="004223D9" w:rsidRDefault="00AE3418" w:rsidP="005D2D57">
      <w:pPr>
        <w:pStyle w:val="Prrafodelista"/>
        <w:numPr>
          <w:ilvl w:val="0"/>
          <w:numId w:val="7"/>
        </w:numPr>
        <w:rPr>
          <w:lang w:val="es-SV"/>
        </w:rPr>
      </w:pPr>
      <w:r w:rsidRPr="004223D9">
        <w:rPr>
          <w:lang w:val="es-SV"/>
        </w:rPr>
        <w:t>Pago de Gravámenes de Bienes de Capital (maquinaria) Importados al amparo de la Ley de Zonas Francas industriales y de comercialización.*</w:t>
      </w:r>
    </w:p>
    <w:p w14:paraId="06D8D6A6" w14:textId="77777777" w:rsidR="00AE3418" w:rsidRPr="004223D9" w:rsidRDefault="00AE3418" w:rsidP="005D2D57">
      <w:pPr>
        <w:pStyle w:val="Prrafodelista"/>
        <w:numPr>
          <w:ilvl w:val="0"/>
          <w:numId w:val="7"/>
        </w:numPr>
        <w:rPr>
          <w:lang w:val="es-SV"/>
        </w:rPr>
      </w:pPr>
      <w:r w:rsidRPr="004223D9">
        <w:rPr>
          <w:lang w:val="es-SV"/>
        </w:rPr>
        <w:t xml:space="preserve">Destrucción de mercancías para Usuarios de Zona Franca (ZF), Depósitos para Perfeccionamiento Activo (DPA), Ley de Servicios Internacionales (LSI) y en General.* </w:t>
      </w:r>
    </w:p>
    <w:p w14:paraId="2E7AFFCF" w14:textId="6E5F0565" w:rsidR="00414018" w:rsidRPr="000B0E2A" w:rsidRDefault="00414018" w:rsidP="000B0E2A">
      <w:pPr>
        <w:pStyle w:val="Prrafodelista"/>
        <w:numPr>
          <w:ilvl w:val="0"/>
          <w:numId w:val="0"/>
        </w:numPr>
        <w:ind w:left="705"/>
        <w:rPr>
          <w:lang w:val="es-SV"/>
        </w:rPr>
      </w:pPr>
      <w:r w:rsidRPr="004223D9">
        <w:rPr>
          <w:rFonts w:eastAsia="Museo Sans 100" w:cs="Calibri"/>
          <w:lang w:val="es-SV"/>
        </w:rPr>
        <w:t>Nota (*): Servicios no evaluados.</w:t>
      </w:r>
    </w:p>
    <w:p w14:paraId="3FB4827D" w14:textId="362FE309" w:rsidR="00414018" w:rsidRDefault="00414018" w:rsidP="00022745">
      <w:pPr>
        <w:ind w:left="426"/>
        <w:rPr>
          <w:lang w:val="es-SV"/>
        </w:rPr>
      </w:pPr>
    </w:p>
    <w:p w14:paraId="0AFECA88" w14:textId="198148E7" w:rsidR="00414018" w:rsidRPr="00EF104E" w:rsidRDefault="00414018" w:rsidP="00414018">
      <w:pPr>
        <w:rPr>
          <w:szCs w:val="20"/>
        </w:rPr>
      </w:pPr>
      <w:r w:rsidRPr="00512F9C">
        <w:rPr>
          <w:szCs w:val="20"/>
        </w:rPr>
        <w:t xml:space="preserve">Es importante mencionar que el alcance de la medición es del </w:t>
      </w:r>
      <w:r w:rsidR="00512F9C" w:rsidRPr="00512F9C">
        <w:rPr>
          <w:szCs w:val="20"/>
        </w:rPr>
        <w:t>54</w:t>
      </w:r>
      <w:r w:rsidRPr="00512F9C">
        <w:rPr>
          <w:szCs w:val="20"/>
        </w:rPr>
        <w:t>% (</w:t>
      </w:r>
      <w:r w:rsidR="00512F9C" w:rsidRPr="00512F9C">
        <w:rPr>
          <w:szCs w:val="20"/>
        </w:rPr>
        <w:t>20</w:t>
      </w:r>
      <w:r w:rsidRPr="00512F9C">
        <w:rPr>
          <w:szCs w:val="20"/>
        </w:rPr>
        <w:t xml:space="preserve"> de</w:t>
      </w:r>
      <w:r w:rsidRPr="008251B7">
        <w:rPr>
          <w:szCs w:val="20"/>
        </w:rPr>
        <w:t xml:space="preserve"> </w:t>
      </w:r>
      <w:r w:rsidR="00EF104E" w:rsidRPr="008251B7">
        <w:rPr>
          <w:szCs w:val="20"/>
        </w:rPr>
        <w:t>3</w:t>
      </w:r>
      <w:r w:rsidR="008F2857">
        <w:rPr>
          <w:szCs w:val="20"/>
        </w:rPr>
        <w:t>7</w:t>
      </w:r>
      <w:r w:rsidRPr="008251B7">
        <w:rPr>
          <w:szCs w:val="20"/>
        </w:rPr>
        <w:t xml:space="preserve"> servicios) respecto</w:t>
      </w:r>
      <w:r w:rsidRPr="00EF104E">
        <w:rPr>
          <w:szCs w:val="20"/>
        </w:rPr>
        <w:t xml:space="preserve"> a los servicios evaluados. A continuación, se detalla el motivo y los servicios que no se evaluaron: </w:t>
      </w:r>
    </w:p>
    <w:p w14:paraId="6BAC8411" w14:textId="226CE9B3" w:rsidR="00414018" w:rsidRPr="00507DC6" w:rsidRDefault="00414018" w:rsidP="0010634F">
      <w:pPr>
        <w:pStyle w:val="Prrafodelista"/>
      </w:pPr>
      <w:r w:rsidRPr="00EF104E">
        <w:lastRenderedPageBreak/>
        <w:t xml:space="preserve">La Unidad Organizativa </w:t>
      </w:r>
      <w:r w:rsidR="008F2857">
        <w:t xml:space="preserve">solicito no </w:t>
      </w:r>
      <w:r w:rsidR="008F2857" w:rsidRPr="00507DC6">
        <w:t>considerarlo en la evaluación</w:t>
      </w:r>
      <w:r w:rsidRPr="00507DC6">
        <w:t xml:space="preserve"> servicio</w:t>
      </w:r>
      <w:r w:rsidR="00507DC6" w:rsidRPr="00507DC6">
        <w:t xml:space="preserve"> 2.</w:t>
      </w:r>
    </w:p>
    <w:p w14:paraId="04FCAA8B" w14:textId="2F0B1E45" w:rsidR="008F2857" w:rsidRPr="00507DC6" w:rsidRDefault="008F2857" w:rsidP="008F2857">
      <w:pPr>
        <w:pStyle w:val="Prrafodelista"/>
      </w:pPr>
      <w:r w:rsidRPr="00507DC6">
        <w:t xml:space="preserve">La Unidad Organizativa no remitió la información solicitada para evaluar el servicio </w:t>
      </w:r>
      <w:r w:rsidR="00507DC6" w:rsidRPr="00507DC6">
        <w:t>12</w:t>
      </w:r>
      <w:r w:rsidRPr="00507DC6">
        <w:t>.</w:t>
      </w:r>
    </w:p>
    <w:p w14:paraId="54537703" w14:textId="35727C48" w:rsidR="00414018" w:rsidRPr="00507DC6" w:rsidRDefault="00414018" w:rsidP="00E36441">
      <w:pPr>
        <w:pStyle w:val="Prrafodelista"/>
      </w:pPr>
      <w:r w:rsidRPr="00507DC6">
        <w:t xml:space="preserve">No se recibió respuesta de los usuarios en los servicios </w:t>
      </w:r>
      <w:r w:rsidR="00507DC6" w:rsidRPr="00507DC6">
        <w:t>del 24 al 37</w:t>
      </w:r>
      <w:r w:rsidRPr="00507DC6">
        <w:t>.</w:t>
      </w:r>
      <w:r w:rsidR="006F69CC" w:rsidRPr="00507DC6">
        <w:t xml:space="preserve"> </w:t>
      </w:r>
    </w:p>
    <w:p w14:paraId="21098B3A" w14:textId="77777777" w:rsidR="003D32C6" w:rsidRPr="00EF104E" w:rsidRDefault="003D32C6" w:rsidP="003D32C6">
      <w:pPr>
        <w:pStyle w:val="Prrafodelista"/>
        <w:numPr>
          <w:ilvl w:val="0"/>
          <w:numId w:val="0"/>
        </w:numPr>
        <w:ind w:left="360"/>
      </w:pPr>
    </w:p>
    <w:p w14:paraId="062F0172" w14:textId="77777777" w:rsidR="00414018" w:rsidRPr="00E0194E" w:rsidRDefault="00414018" w:rsidP="00BA7F05">
      <w:pPr>
        <w:pStyle w:val="Ttulo3"/>
        <w:rPr>
          <w:highlight w:val="yellow"/>
        </w:rPr>
      </w:pPr>
      <w:bookmarkStart w:id="91" w:name="_Toc62735984"/>
      <w:bookmarkStart w:id="92" w:name="_Toc62738600"/>
      <w:bookmarkStart w:id="93" w:name="_Toc140147242"/>
      <w:bookmarkStart w:id="94" w:name="_Toc144365305"/>
      <w:bookmarkStart w:id="95" w:name="_Toc215208227"/>
      <w:r>
        <w:t xml:space="preserve">1.2 </w:t>
      </w:r>
      <w:r w:rsidRPr="00FE2622">
        <w:t>Cálculo del Tamaño de la Muestra</w:t>
      </w:r>
      <w:bookmarkEnd w:id="91"/>
      <w:bookmarkEnd w:id="92"/>
      <w:bookmarkEnd w:id="93"/>
      <w:bookmarkEnd w:id="94"/>
      <w:bookmarkEnd w:id="95"/>
    </w:p>
    <w:p w14:paraId="54572FEE" w14:textId="77777777" w:rsidR="00F77564" w:rsidRPr="00F77564" w:rsidRDefault="00F77564" w:rsidP="00414018">
      <w:pPr>
        <w:rPr>
          <w:szCs w:val="20"/>
        </w:rPr>
      </w:pPr>
    </w:p>
    <w:p w14:paraId="2FD69C2C" w14:textId="600627F4" w:rsidR="002046B1" w:rsidRPr="00F77564" w:rsidRDefault="00414018" w:rsidP="002E72FE">
      <w:pPr>
        <w:rPr>
          <w:sz w:val="18"/>
          <w:szCs w:val="18"/>
        </w:rPr>
      </w:pPr>
      <w:r w:rsidRPr="00CF753B">
        <w:rPr>
          <w:szCs w:val="20"/>
        </w:rPr>
        <w:t xml:space="preserve">Es importante mencionar que </w:t>
      </w:r>
      <w:r w:rsidRPr="00362128">
        <w:rPr>
          <w:szCs w:val="20"/>
        </w:rPr>
        <w:t xml:space="preserve">el levantamiento de encuestas se efectuó contactando a los usuarios </w:t>
      </w:r>
      <w:r w:rsidR="00DC7EAC" w:rsidRPr="00362128">
        <w:rPr>
          <w:szCs w:val="20"/>
        </w:rPr>
        <w:t>vía telefónica</w:t>
      </w:r>
      <w:r w:rsidRPr="00362128">
        <w:rPr>
          <w:szCs w:val="20"/>
        </w:rPr>
        <w:t xml:space="preserve"> (</w:t>
      </w:r>
      <w:r w:rsidR="0044709C" w:rsidRPr="00362128">
        <w:rPr>
          <w:szCs w:val="20"/>
        </w:rPr>
        <w:t xml:space="preserve">62 </w:t>
      </w:r>
      <w:r w:rsidRPr="00362128">
        <w:rPr>
          <w:szCs w:val="20"/>
        </w:rPr>
        <w:t xml:space="preserve">llamadas realizadas) y realizando visita </w:t>
      </w:r>
      <w:r w:rsidRPr="00202C5A">
        <w:rPr>
          <w:szCs w:val="20"/>
        </w:rPr>
        <w:t xml:space="preserve">a </w:t>
      </w:r>
      <w:r w:rsidR="00216524" w:rsidRPr="00202C5A">
        <w:rPr>
          <w:szCs w:val="20"/>
        </w:rPr>
        <w:t>2</w:t>
      </w:r>
      <w:r w:rsidR="0093269A" w:rsidRPr="00202C5A">
        <w:rPr>
          <w:szCs w:val="20"/>
        </w:rPr>
        <w:t>7</w:t>
      </w:r>
      <w:r w:rsidRPr="00202C5A">
        <w:rPr>
          <w:szCs w:val="20"/>
        </w:rPr>
        <w:t xml:space="preserve"> Aduanas </w:t>
      </w:r>
      <w:r w:rsidR="00CF753B" w:rsidRPr="00362128">
        <w:rPr>
          <w:sz w:val="18"/>
          <w:szCs w:val="18"/>
        </w:rPr>
        <w:t>(</w:t>
      </w:r>
      <w:r w:rsidR="002E72FE" w:rsidRPr="00362128">
        <w:rPr>
          <w:sz w:val="18"/>
          <w:szCs w:val="18"/>
        </w:rPr>
        <w:t xml:space="preserve">Aduana Interna </w:t>
      </w:r>
      <w:proofErr w:type="spellStart"/>
      <w:r w:rsidR="002E72FE" w:rsidRPr="00362128">
        <w:rPr>
          <w:sz w:val="18"/>
          <w:szCs w:val="18"/>
        </w:rPr>
        <w:t>Metalío</w:t>
      </w:r>
      <w:proofErr w:type="spellEnd"/>
      <w:r w:rsidR="002E72FE" w:rsidRPr="00362128">
        <w:rPr>
          <w:sz w:val="18"/>
          <w:szCs w:val="18"/>
        </w:rPr>
        <w:t>, Aduana Interna San Bartolo</w:t>
      </w:r>
      <w:r w:rsidR="00362128">
        <w:rPr>
          <w:sz w:val="18"/>
          <w:szCs w:val="18"/>
        </w:rPr>
        <w:t xml:space="preserve">, </w:t>
      </w:r>
      <w:r w:rsidR="002E72FE" w:rsidRPr="002E72FE">
        <w:rPr>
          <w:sz w:val="18"/>
          <w:szCs w:val="18"/>
        </w:rPr>
        <w:t>Aduana Interna Santa Ana</w:t>
      </w:r>
      <w:r w:rsidR="00362128">
        <w:rPr>
          <w:sz w:val="18"/>
          <w:szCs w:val="18"/>
        </w:rPr>
        <w:t xml:space="preserve">, </w:t>
      </w:r>
      <w:r w:rsidR="002E72FE" w:rsidRPr="002E72FE">
        <w:rPr>
          <w:sz w:val="18"/>
          <w:szCs w:val="18"/>
        </w:rPr>
        <w:t>Aduana Marítima Acajutla</w:t>
      </w:r>
      <w:r w:rsidR="00362128">
        <w:rPr>
          <w:sz w:val="18"/>
          <w:szCs w:val="18"/>
        </w:rPr>
        <w:t xml:space="preserve">, </w:t>
      </w:r>
      <w:r w:rsidR="002E72FE" w:rsidRPr="002E72FE">
        <w:rPr>
          <w:sz w:val="18"/>
          <w:szCs w:val="18"/>
        </w:rPr>
        <w:t>Aduana Marítima La Unión</w:t>
      </w:r>
      <w:r w:rsidR="00362128">
        <w:rPr>
          <w:sz w:val="18"/>
          <w:szCs w:val="18"/>
        </w:rPr>
        <w:t xml:space="preserve">, </w:t>
      </w:r>
      <w:r w:rsidR="00216524">
        <w:rPr>
          <w:sz w:val="18"/>
          <w:szCs w:val="18"/>
        </w:rPr>
        <w:t>Aduana Aérea Comalapa - Z</w:t>
      </w:r>
      <w:r w:rsidR="002E72FE" w:rsidRPr="002E72FE">
        <w:rPr>
          <w:sz w:val="18"/>
          <w:szCs w:val="18"/>
        </w:rPr>
        <w:t>ona carga</w:t>
      </w:r>
      <w:r w:rsidR="00216524">
        <w:rPr>
          <w:sz w:val="18"/>
          <w:szCs w:val="18"/>
        </w:rPr>
        <w:t xml:space="preserve"> y Z</w:t>
      </w:r>
      <w:r w:rsidR="002E72FE" w:rsidRPr="002E72FE">
        <w:rPr>
          <w:sz w:val="18"/>
          <w:szCs w:val="18"/>
        </w:rPr>
        <w:t>ona pasajero</w:t>
      </w:r>
      <w:r w:rsidR="00216524">
        <w:rPr>
          <w:sz w:val="18"/>
          <w:szCs w:val="18"/>
        </w:rPr>
        <w:t xml:space="preserve">, </w:t>
      </w:r>
      <w:r w:rsidR="002E72FE" w:rsidRPr="002E72FE">
        <w:rPr>
          <w:sz w:val="18"/>
          <w:szCs w:val="18"/>
        </w:rPr>
        <w:t xml:space="preserve">AGDOSA </w:t>
      </w:r>
      <w:r w:rsidR="00216524">
        <w:rPr>
          <w:sz w:val="18"/>
          <w:szCs w:val="18"/>
        </w:rPr>
        <w:t>-</w:t>
      </w:r>
      <w:r w:rsidR="002E72FE" w:rsidRPr="002E72FE">
        <w:rPr>
          <w:sz w:val="18"/>
          <w:szCs w:val="18"/>
        </w:rPr>
        <w:t>APOPA</w:t>
      </w:r>
      <w:r w:rsidR="00216524">
        <w:rPr>
          <w:sz w:val="18"/>
          <w:szCs w:val="18"/>
        </w:rPr>
        <w:t xml:space="preserve">, </w:t>
      </w:r>
      <w:r w:rsidR="002E72FE" w:rsidRPr="002E72FE">
        <w:rPr>
          <w:sz w:val="18"/>
          <w:szCs w:val="18"/>
        </w:rPr>
        <w:t>BODESA (La Libertad)</w:t>
      </w:r>
      <w:r w:rsidR="00216524">
        <w:rPr>
          <w:sz w:val="18"/>
          <w:szCs w:val="18"/>
        </w:rPr>
        <w:t xml:space="preserve">, </w:t>
      </w:r>
      <w:proofErr w:type="spellStart"/>
      <w:r w:rsidR="00216524" w:rsidRPr="002E72FE">
        <w:rPr>
          <w:sz w:val="18"/>
          <w:szCs w:val="18"/>
        </w:rPr>
        <w:t>Anguiatú</w:t>
      </w:r>
      <w:proofErr w:type="spellEnd"/>
      <w:r w:rsidR="00216524">
        <w:rPr>
          <w:sz w:val="18"/>
          <w:szCs w:val="18"/>
        </w:rPr>
        <w:t xml:space="preserve">, </w:t>
      </w:r>
      <w:r w:rsidR="00216524" w:rsidRPr="002E72FE">
        <w:rPr>
          <w:sz w:val="18"/>
          <w:szCs w:val="18"/>
        </w:rPr>
        <w:t>El Amatillo</w:t>
      </w:r>
      <w:r w:rsidR="00216524">
        <w:rPr>
          <w:sz w:val="18"/>
          <w:szCs w:val="18"/>
        </w:rPr>
        <w:t xml:space="preserve">, </w:t>
      </w:r>
      <w:r w:rsidR="00216524" w:rsidRPr="002E72FE">
        <w:rPr>
          <w:sz w:val="18"/>
          <w:szCs w:val="18"/>
        </w:rPr>
        <w:t>El Poy</w:t>
      </w:r>
      <w:r w:rsidR="00216524">
        <w:rPr>
          <w:sz w:val="18"/>
          <w:szCs w:val="18"/>
        </w:rPr>
        <w:t xml:space="preserve">, </w:t>
      </w:r>
      <w:r w:rsidR="00216524" w:rsidRPr="002E72FE">
        <w:rPr>
          <w:sz w:val="18"/>
          <w:szCs w:val="18"/>
        </w:rPr>
        <w:t>La Hachadura</w:t>
      </w:r>
      <w:r w:rsidR="00216524">
        <w:rPr>
          <w:sz w:val="18"/>
          <w:szCs w:val="18"/>
        </w:rPr>
        <w:t xml:space="preserve">, </w:t>
      </w:r>
      <w:r w:rsidR="00216524" w:rsidRPr="002E72FE">
        <w:rPr>
          <w:sz w:val="18"/>
          <w:szCs w:val="18"/>
        </w:rPr>
        <w:t>Las Chinamas</w:t>
      </w:r>
      <w:r w:rsidR="00216524">
        <w:rPr>
          <w:sz w:val="18"/>
          <w:szCs w:val="18"/>
        </w:rPr>
        <w:t xml:space="preserve">, </w:t>
      </w:r>
      <w:r w:rsidR="00216524" w:rsidRPr="002E72FE">
        <w:rPr>
          <w:sz w:val="18"/>
          <w:szCs w:val="18"/>
        </w:rPr>
        <w:t>San Cristóbal</w:t>
      </w:r>
      <w:r w:rsidR="00216524">
        <w:rPr>
          <w:sz w:val="18"/>
          <w:szCs w:val="18"/>
        </w:rPr>
        <w:t xml:space="preserve">, </w:t>
      </w:r>
      <w:r w:rsidR="002E72FE" w:rsidRPr="002E72FE">
        <w:rPr>
          <w:sz w:val="18"/>
          <w:szCs w:val="18"/>
        </w:rPr>
        <w:t xml:space="preserve">Depósito Aduanero </w:t>
      </w:r>
      <w:r w:rsidR="00BA5F7F" w:rsidRPr="002E72FE">
        <w:rPr>
          <w:sz w:val="18"/>
          <w:szCs w:val="18"/>
        </w:rPr>
        <w:t>Gutiérrez</w:t>
      </w:r>
      <w:r w:rsidR="002E72FE" w:rsidRPr="002E72FE">
        <w:rPr>
          <w:sz w:val="18"/>
          <w:szCs w:val="18"/>
        </w:rPr>
        <w:t xml:space="preserve"> Courier &amp; Cargo, S.A. de C.V.</w:t>
      </w:r>
      <w:r w:rsidR="00216524">
        <w:rPr>
          <w:sz w:val="18"/>
          <w:szCs w:val="18"/>
        </w:rPr>
        <w:t xml:space="preserve">, </w:t>
      </w:r>
      <w:r w:rsidR="002E72FE" w:rsidRPr="002E72FE">
        <w:rPr>
          <w:sz w:val="18"/>
          <w:szCs w:val="18"/>
        </w:rPr>
        <w:t>DHL</w:t>
      </w:r>
      <w:r w:rsidR="00216524">
        <w:rPr>
          <w:sz w:val="18"/>
          <w:szCs w:val="18"/>
        </w:rPr>
        <w:t xml:space="preserve">, </w:t>
      </w:r>
      <w:r w:rsidR="002E72FE" w:rsidRPr="002E72FE">
        <w:rPr>
          <w:sz w:val="18"/>
          <w:szCs w:val="18"/>
        </w:rPr>
        <w:t>Nejapa</w:t>
      </w:r>
      <w:r w:rsidR="00216524">
        <w:rPr>
          <w:sz w:val="18"/>
          <w:szCs w:val="18"/>
        </w:rPr>
        <w:t xml:space="preserve">, </w:t>
      </w:r>
      <w:r w:rsidR="002E72FE" w:rsidRPr="002E72FE">
        <w:rPr>
          <w:sz w:val="18"/>
          <w:szCs w:val="18"/>
        </w:rPr>
        <w:t>TRANS AUTO</w:t>
      </w:r>
      <w:r w:rsidR="00216524">
        <w:rPr>
          <w:sz w:val="18"/>
          <w:szCs w:val="18"/>
        </w:rPr>
        <w:t xml:space="preserve">, </w:t>
      </w:r>
      <w:r w:rsidR="002E72FE" w:rsidRPr="002E72FE">
        <w:rPr>
          <w:sz w:val="18"/>
          <w:szCs w:val="18"/>
        </w:rPr>
        <w:t>Zona  Franca Santa Tecla</w:t>
      </w:r>
      <w:r w:rsidR="00216524">
        <w:rPr>
          <w:sz w:val="18"/>
          <w:szCs w:val="18"/>
        </w:rPr>
        <w:t xml:space="preserve">, </w:t>
      </w:r>
      <w:r w:rsidR="002E72FE" w:rsidRPr="002E72FE">
        <w:rPr>
          <w:sz w:val="18"/>
          <w:szCs w:val="18"/>
        </w:rPr>
        <w:t>Zona Franca American Park</w:t>
      </w:r>
      <w:r w:rsidR="00216524">
        <w:rPr>
          <w:sz w:val="18"/>
          <w:szCs w:val="18"/>
        </w:rPr>
        <w:t xml:space="preserve">, </w:t>
      </w:r>
      <w:r w:rsidR="002E72FE" w:rsidRPr="002E72FE">
        <w:rPr>
          <w:sz w:val="18"/>
          <w:szCs w:val="18"/>
        </w:rPr>
        <w:t>Zona Franca El Pedregal</w:t>
      </w:r>
      <w:r w:rsidR="00216524">
        <w:rPr>
          <w:sz w:val="18"/>
          <w:szCs w:val="18"/>
        </w:rPr>
        <w:t xml:space="preserve">, </w:t>
      </w:r>
      <w:r w:rsidR="002E72FE" w:rsidRPr="002E72FE">
        <w:rPr>
          <w:sz w:val="18"/>
          <w:szCs w:val="18"/>
        </w:rPr>
        <w:t>Zona Franca EMCO, S.A. DE C.V.</w:t>
      </w:r>
      <w:r w:rsidR="00216524">
        <w:rPr>
          <w:sz w:val="18"/>
          <w:szCs w:val="18"/>
        </w:rPr>
        <w:t xml:space="preserve">, </w:t>
      </w:r>
      <w:r w:rsidR="002E72FE" w:rsidRPr="002E72FE">
        <w:rPr>
          <w:sz w:val="18"/>
          <w:szCs w:val="18"/>
        </w:rPr>
        <w:t xml:space="preserve">Zona Franca </w:t>
      </w:r>
      <w:proofErr w:type="spellStart"/>
      <w:r w:rsidR="002E72FE" w:rsidRPr="002E72FE">
        <w:rPr>
          <w:sz w:val="18"/>
          <w:szCs w:val="18"/>
        </w:rPr>
        <w:t>Export</w:t>
      </w:r>
      <w:proofErr w:type="spellEnd"/>
      <w:r w:rsidR="002E72FE" w:rsidRPr="002E72FE">
        <w:rPr>
          <w:sz w:val="18"/>
          <w:szCs w:val="18"/>
        </w:rPr>
        <w:t xml:space="preserve"> Salva</w:t>
      </w:r>
      <w:r w:rsidR="00216524">
        <w:rPr>
          <w:sz w:val="18"/>
          <w:szCs w:val="18"/>
        </w:rPr>
        <w:t xml:space="preserve">, </w:t>
      </w:r>
      <w:r w:rsidR="002E72FE" w:rsidRPr="002E72FE">
        <w:rPr>
          <w:sz w:val="18"/>
          <w:szCs w:val="18"/>
        </w:rPr>
        <w:t>Zona Franca Internacional</w:t>
      </w:r>
      <w:r w:rsidR="00216524">
        <w:rPr>
          <w:sz w:val="18"/>
          <w:szCs w:val="18"/>
        </w:rPr>
        <w:t xml:space="preserve">, </w:t>
      </w:r>
      <w:r w:rsidR="002E72FE" w:rsidRPr="002E72FE">
        <w:rPr>
          <w:sz w:val="18"/>
          <w:szCs w:val="18"/>
        </w:rPr>
        <w:t>Zona Franca Miramar</w:t>
      </w:r>
      <w:r w:rsidR="00216524">
        <w:rPr>
          <w:sz w:val="18"/>
          <w:szCs w:val="18"/>
        </w:rPr>
        <w:t xml:space="preserve">, </w:t>
      </w:r>
      <w:r w:rsidR="002E72FE" w:rsidRPr="002E72FE">
        <w:rPr>
          <w:sz w:val="18"/>
          <w:szCs w:val="18"/>
        </w:rPr>
        <w:t>Zona Franca San Bartolo</w:t>
      </w:r>
      <w:r w:rsidR="00216524">
        <w:rPr>
          <w:sz w:val="18"/>
          <w:szCs w:val="18"/>
        </w:rPr>
        <w:t xml:space="preserve"> y </w:t>
      </w:r>
      <w:r w:rsidR="002E72FE" w:rsidRPr="00216524">
        <w:rPr>
          <w:sz w:val="18"/>
          <w:szCs w:val="18"/>
        </w:rPr>
        <w:t>Zona Franca San Marcos</w:t>
      </w:r>
      <w:r w:rsidR="00CF753B" w:rsidRPr="00216524">
        <w:rPr>
          <w:sz w:val="18"/>
          <w:szCs w:val="18"/>
        </w:rPr>
        <w:t>).</w:t>
      </w:r>
    </w:p>
    <w:p w14:paraId="57320E3D" w14:textId="77777777" w:rsidR="00CF753B" w:rsidRPr="002046B1" w:rsidRDefault="00CF753B" w:rsidP="00CF753B">
      <w:pPr>
        <w:rPr>
          <w:color w:val="FF0000"/>
          <w:sz w:val="18"/>
          <w:szCs w:val="20"/>
        </w:rPr>
      </w:pPr>
    </w:p>
    <w:p w14:paraId="3659143A" w14:textId="77777777" w:rsidR="00414018" w:rsidRDefault="00414018" w:rsidP="00E36441">
      <w:pPr>
        <w:pStyle w:val="Ttulo3"/>
        <w:rPr>
          <w:highlight w:val="yellow"/>
        </w:rPr>
      </w:pPr>
      <w:bookmarkStart w:id="96" w:name="_Toc144365306"/>
      <w:bookmarkStart w:id="97" w:name="_Toc215208228"/>
      <w:r w:rsidRPr="0010634F">
        <w:t>1.3 Datos Generales de los Encuestados</w:t>
      </w:r>
      <w:bookmarkEnd w:id="96"/>
      <w:bookmarkEnd w:id="97"/>
    </w:p>
    <w:p w14:paraId="1269B549" w14:textId="77777777" w:rsidR="00AA3150" w:rsidRPr="00AA3150" w:rsidRDefault="00AA3150" w:rsidP="00AA3150">
      <w:pPr>
        <w:rPr>
          <w:lang w:val="es-SV" w:eastAsia="es-SV"/>
        </w:rPr>
      </w:pPr>
    </w:p>
    <w:p w14:paraId="7C5C7E8B" w14:textId="55D42B11" w:rsidR="00414018" w:rsidRPr="0010634F" w:rsidRDefault="00414018" w:rsidP="00AA3150">
      <w:pPr>
        <w:rPr>
          <w:szCs w:val="20"/>
        </w:rPr>
      </w:pPr>
      <w:r w:rsidRPr="0010634F">
        <w:rPr>
          <w:szCs w:val="20"/>
        </w:rPr>
        <w:t xml:space="preserve">Del total de los usuarios que </w:t>
      </w:r>
      <w:r w:rsidRPr="007D78DA">
        <w:rPr>
          <w:szCs w:val="20"/>
        </w:rPr>
        <w:t xml:space="preserve">respondieron la encuesta, el </w:t>
      </w:r>
      <w:r w:rsidR="00120AFA" w:rsidRPr="007D78DA">
        <w:rPr>
          <w:szCs w:val="20"/>
        </w:rPr>
        <w:t>82.43</w:t>
      </w:r>
      <w:r w:rsidRPr="007D78DA">
        <w:rPr>
          <w:szCs w:val="20"/>
        </w:rPr>
        <w:t xml:space="preserve">% pertenece a contribuyentes, donde el rubro de los </w:t>
      </w:r>
      <w:r w:rsidR="007D78DA" w:rsidRPr="007D78DA">
        <w:rPr>
          <w:szCs w:val="20"/>
        </w:rPr>
        <w:t xml:space="preserve">transportistas (36.76%) y </w:t>
      </w:r>
      <w:r w:rsidRPr="007D78DA">
        <w:rPr>
          <w:szCs w:val="20"/>
        </w:rPr>
        <w:t>tramitadores</w:t>
      </w:r>
      <w:r w:rsidR="00AA3150" w:rsidRPr="007D78DA">
        <w:rPr>
          <w:szCs w:val="20"/>
        </w:rPr>
        <w:t xml:space="preserve"> (</w:t>
      </w:r>
      <w:r w:rsidR="007D78DA" w:rsidRPr="007D78DA">
        <w:rPr>
          <w:szCs w:val="20"/>
        </w:rPr>
        <w:t>36.22</w:t>
      </w:r>
      <w:r w:rsidR="00AA3150" w:rsidRPr="007D78DA">
        <w:rPr>
          <w:szCs w:val="20"/>
        </w:rPr>
        <w:t xml:space="preserve">%) </w:t>
      </w:r>
      <w:r w:rsidRPr="007D78DA">
        <w:rPr>
          <w:szCs w:val="20"/>
        </w:rPr>
        <w:t xml:space="preserve">y fueron los que más respondieron la encuesta; </w:t>
      </w:r>
      <w:r w:rsidR="008F6D2E" w:rsidRPr="00202C5A">
        <w:rPr>
          <w:szCs w:val="20"/>
        </w:rPr>
        <w:t xml:space="preserve">Por otra parte, </w:t>
      </w:r>
      <w:r w:rsidRPr="00202C5A">
        <w:rPr>
          <w:szCs w:val="20"/>
        </w:rPr>
        <w:t xml:space="preserve">el servicio que más respuesta obtuvo es importación con el </w:t>
      </w:r>
      <w:r w:rsidR="007D78DA" w:rsidRPr="00202C5A">
        <w:rPr>
          <w:szCs w:val="20"/>
        </w:rPr>
        <w:t>54.05</w:t>
      </w:r>
      <w:r w:rsidRPr="00202C5A">
        <w:rPr>
          <w:szCs w:val="20"/>
        </w:rPr>
        <w:t xml:space="preserve">%; Subdirección de Operaciones y Seguridad </w:t>
      </w:r>
      <w:r w:rsidRPr="007D78DA">
        <w:rPr>
          <w:szCs w:val="20"/>
        </w:rPr>
        <w:t xml:space="preserve">Fronteriza alcanzó mayor </w:t>
      </w:r>
      <w:r w:rsidRPr="007D78DA">
        <w:t xml:space="preserve">respuesta con el </w:t>
      </w:r>
      <w:r w:rsidR="00054D64" w:rsidRPr="007D78DA">
        <w:t>9</w:t>
      </w:r>
      <w:r w:rsidR="007D78DA" w:rsidRPr="007D78DA">
        <w:t>3.78</w:t>
      </w:r>
      <w:r w:rsidRPr="007D78DA">
        <w:t>%, por la demanda en Aduanas de Frontera y</w:t>
      </w:r>
      <w:r w:rsidR="00191318" w:rsidRPr="007D78DA">
        <w:t>,</w:t>
      </w:r>
      <w:r w:rsidRPr="007D78DA">
        <w:t xml:space="preserve"> </w:t>
      </w:r>
      <w:r w:rsidR="007D78DA" w:rsidRPr="007D78DA">
        <w:t>78.11</w:t>
      </w:r>
      <w:r w:rsidRPr="007D78DA">
        <w:t>% de los encuestados recibieron los servicios de forma presencial</w:t>
      </w:r>
      <w:r w:rsidR="00191318" w:rsidRPr="007D78DA">
        <w:t xml:space="preserve"> y el </w:t>
      </w:r>
      <w:r w:rsidR="007D78DA" w:rsidRPr="007D78DA">
        <w:t>21.08</w:t>
      </w:r>
      <w:r w:rsidR="00191318" w:rsidRPr="007D78DA">
        <w:t>% de forma</w:t>
      </w:r>
      <w:r w:rsidR="00191318">
        <w:t xml:space="preserve"> presencial en módulo de paso</w:t>
      </w:r>
      <w:r w:rsidR="007D78DA">
        <w:t xml:space="preserve"> o ventanilla de carril</w:t>
      </w:r>
      <w:r w:rsidR="00191318">
        <w:t>.</w:t>
      </w:r>
    </w:p>
    <w:p w14:paraId="036F9036" w14:textId="77777777" w:rsidR="00414018" w:rsidRPr="004911AE" w:rsidRDefault="00414018" w:rsidP="00414018">
      <w:pPr>
        <w:rPr>
          <w:sz w:val="2"/>
        </w:rPr>
      </w:pPr>
    </w:p>
    <w:p w14:paraId="69FC28E1" w14:textId="77777777" w:rsidR="00414018" w:rsidRDefault="00414018" w:rsidP="00C011F6">
      <w:pPr>
        <w:rPr>
          <w:lang w:val="es-SV" w:eastAsia="es-SV"/>
        </w:rPr>
      </w:pPr>
    </w:p>
    <w:p w14:paraId="09B92199" w14:textId="77777777" w:rsidR="00552F24" w:rsidRPr="00185B14" w:rsidRDefault="00E67DA8" w:rsidP="00185B14">
      <w:pPr>
        <w:pStyle w:val="Ttulo2"/>
      </w:pPr>
      <w:bookmarkStart w:id="98" w:name="_Anexo_2:_Índice"/>
      <w:bookmarkStart w:id="99" w:name="_Toc138794836"/>
      <w:bookmarkStart w:id="100" w:name="_Toc215208229"/>
      <w:bookmarkEnd w:id="98"/>
      <w:r w:rsidRPr="00185B14">
        <w:t>Anexo</w:t>
      </w:r>
      <w:r w:rsidR="006D380C" w:rsidRPr="00185B14">
        <w:t xml:space="preserve"> 2</w:t>
      </w:r>
      <w:r w:rsidR="00167558" w:rsidRPr="00185B14">
        <w:t>:</w:t>
      </w:r>
      <w:r w:rsidR="00B11A00" w:rsidRPr="00185B14">
        <w:t xml:space="preserve"> </w:t>
      </w:r>
      <w:bookmarkStart w:id="101" w:name="_Toc133314794"/>
      <w:bookmarkStart w:id="102" w:name="_Hlk137642723"/>
      <w:bookmarkStart w:id="103" w:name="_Hlk137642440"/>
      <w:bookmarkEnd w:id="1"/>
      <w:r w:rsidR="004E01E0" w:rsidRPr="00185B14">
        <w:t>Índice</w:t>
      </w:r>
      <w:bookmarkEnd w:id="101"/>
      <w:r w:rsidR="003C6140" w:rsidRPr="00185B14">
        <w:t xml:space="preserve"> de Satisfacción del Proceso y por Clase de U</w:t>
      </w:r>
      <w:r w:rsidR="005E00F4" w:rsidRPr="00185B14">
        <w:t>suario</w:t>
      </w:r>
      <w:bookmarkEnd w:id="99"/>
      <w:bookmarkEnd w:id="100"/>
    </w:p>
    <w:p w14:paraId="1E4AA69A" w14:textId="77777777" w:rsidR="002046B1" w:rsidRPr="002046B1" w:rsidRDefault="002046B1" w:rsidP="002046B1">
      <w:pPr>
        <w:rPr>
          <w:lang w:val="es-SV" w:eastAsia="es-SV"/>
        </w:rPr>
      </w:pPr>
    </w:p>
    <w:p w14:paraId="30E62861" w14:textId="77777777" w:rsidR="003E7F09" w:rsidRPr="001D2606" w:rsidRDefault="003E7F09" w:rsidP="003E7F09">
      <w:pPr>
        <w:rPr>
          <w:sz w:val="4"/>
          <w:lang w:val="es-SV" w:eastAsia="es-SV"/>
        </w:rPr>
      </w:pPr>
    </w:p>
    <w:tbl>
      <w:tblPr>
        <w:tblStyle w:val="Tablaconcuadrcula"/>
        <w:tblW w:w="10485" w:type="dxa"/>
        <w:tbl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insideH w:val="single" w:sz="4" w:space="0" w:color="B8B8B8" w:themeColor="text2" w:themeShade="E6"/>
          <w:insideV w:val="single" w:sz="4" w:space="0" w:color="B8B8B8" w:themeColor="text2" w:themeShade="E6"/>
        </w:tblBorders>
        <w:tblLook w:val="04A0" w:firstRow="1" w:lastRow="0" w:firstColumn="1" w:lastColumn="0" w:noHBand="0" w:noVBand="1"/>
      </w:tblPr>
      <w:tblGrid>
        <w:gridCol w:w="6799"/>
        <w:gridCol w:w="1447"/>
        <w:gridCol w:w="1105"/>
        <w:gridCol w:w="1134"/>
      </w:tblGrid>
      <w:tr w:rsidR="00155896" w:rsidRPr="00074076" w14:paraId="22913952" w14:textId="77777777" w:rsidTr="000262E8">
        <w:trPr>
          <w:trHeight w:val="20"/>
        </w:trPr>
        <w:tc>
          <w:tcPr>
            <w:tcW w:w="6799" w:type="dxa"/>
            <w:shd w:val="clear" w:color="auto" w:fill="989898" w:themeFill="text2" w:themeFillShade="BF"/>
            <w:vAlign w:val="center"/>
            <w:hideMark/>
          </w:tcPr>
          <w:p w14:paraId="08A7E131" w14:textId="77777777" w:rsidR="00155896" w:rsidRPr="00074076" w:rsidRDefault="00155896" w:rsidP="000262E8">
            <w:pPr>
              <w:widowControl/>
              <w:autoSpaceDE/>
              <w:autoSpaceDN/>
              <w:jc w:val="center"/>
              <w:rPr>
                <w:rFonts w:eastAsia="Times New Roman" w:cs="Times New Roman"/>
                <w:b/>
                <w:bCs/>
                <w:color w:val="000000"/>
                <w:sz w:val="18"/>
                <w:szCs w:val="18"/>
                <w:lang w:val="es-SV" w:eastAsia="es-SV"/>
              </w:rPr>
            </w:pPr>
            <w:bookmarkStart w:id="104" w:name="_Toc138794838"/>
            <w:r w:rsidRPr="00074076">
              <w:rPr>
                <w:rFonts w:eastAsia="Times New Roman" w:cs="Times New Roman"/>
                <w:b/>
                <w:bCs/>
                <w:color w:val="000000"/>
                <w:sz w:val="18"/>
                <w:szCs w:val="18"/>
                <w:lang w:val="es-SV" w:eastAsia="es-SV"/>
              </w:rPr>
              <w:t>Aspectos evaluados</w:t>
            </w:r>
          </w:p>
        </w:tc>
        <w:tc>
          <w:tcPr>
            <w:tcW w:w="1447" w:type="dxa"/>
            <w:shd w:val="clear" w:color="auto" w:fill="989898" w:themeFill="text2" w:themeFillShade="BF"/>
            <w:vAlign w:val="center"/>
            <w:hideMark/>
          </w:tcPr>
          <w:p w14:paraId="2B76C103" w14:textId="77777777" w:rsidR="00155896" w:rsidRPr="00074076" w:rsidRDefault="00155896" w:rsidP="000262E8">
            <w:pPr>
              <w:widowControl/>
              <w:autoSpaceDE/>
              <w:autoSpaceDN/>
              <w:jc w:val="center"/>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Contribuyente</w:t>
            </w:r>
          </w:p>
        </w:tc>
        <w:tc>
          <w:tcPr>
            <w:tcW w:w="1105" w:type="dxa"/>
            <w:shd w:val="clear" w:color="auto" w:fill="989898" w:themeFill="text2" w:themeFillShade="BF"/>
            <w:vAlign w:val="center"/>
            <w:hideMark/>
          </w:tcPr>
          <w:p w14:paraId="05D74A03" w14:textId="77777777" w:rsidR="00155896" w:rsidRPr="00074076" w:rsidRDefault="00155896" w:rsidP="000262E8">
            <w:pPr>
              <w:widowControl/>
              <w:autoSpaceDE/>
              <w:autoSpaceDN/>
              <w:jc w:val="center"/>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Usuario externo</w:t>
            </w:r>
          </w:p>
        </w:tc>
        <w:tc>
          <w:tcPr>
            <w:tcW w:w="1134" w:type="dxa"/>
            <w:shd w:val="clear" w:color="auto" w:fill="989898" w:themeFill="text2" w:themeFillShade="BF"/>
            <w:vAlign w:val="center"/>
            <w:hideMark/>
          </w:tcPr>
          <w:p w14:paraId="2F3F183A" w14:textId="77777777" w:rsidR="00155896" w:rsidRPr="00074076" w:rsidRDefault="00155896" w:rsidP="000262E8">
            <w:pPr>
              <w:widowControl/>
              <w:autoSpaceDE/>
              <w:autoSpaceDN/>
              <w:jc w:val="center"/>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Promedio global</w:t>
            </w:r>
          </w:p>
        </w:tc>
      </w:tr>
      <w:tr w:rsidR="0052728C" w:rsidRPr="00074076" w14:paraId="7B368EC2" w14:textId="77777777" w:rsidTr="000262E8">
        <w:trPr>
          <w:trHeight w:val="153"/>
        </w:trPr>
        <w:tc>
          <w:tcPr>
            <w:tcW w:w="6799" w:type="dxa"/>
            <w:hideMark/>
          </w:tcPr>
          <w:p w14:paraId="3850C6DF" w14:textId="0E87C8AE" w:rsidR="0052728C" w:rsidRPr="00074076" w:rsidRDefault="0052728C" w:rsidP="0052728C">
            <w:pPr>
              <w:widowControl/>
              <w:autoSpaceDE/>
              <w:autoSpaceDN/>
              <w:jc w:val="left"/>
              <w:rPr>
                <w:rFonts w:eastAsia="Times New Roman" w:cs="Times New Roman"/>
                <w:color w:val="000000"/>
                <w:sz w:val="18"/>
                <w:szCs w:val="18"/>
                <w:lang w:val="es-SV" w:eastAsia="es-SV"/>
              </w:rPr>
            </w:pPr>
            <w:r w:rsidRPr="00074076">
              <w:rPr>
                <w:color w:val="000000"/>
                <w:sz w:val="18"/>
                <w:szCs w:val="18"/>
              </w:rPr>
              <w:t>La facilidad en el manejo de los medios de comunicación (mesa de servicio)</w:t>
            </w:r>
          </w:p>
        </w:tc>
        <w:tc>
          <w:tcPr>
            <w:tcW w:w="1447" w:type="dxa"/>
            <w:noWrap/>
            <w:hideMark/>
          </w:tcPr>
          <w:p w14:paraId="0DEA28D0" w14:textId="189A6AF9"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9.67</w:t>
            </w:r>
          </w:p>
        </w:tc>
        <w:tc>
          <w:tcPr>
            <w:tcW w:w="1105" w:type="dxa"/>
            <w:noWrap/>
            <w:hideMark/>
          </w:tcPr>
          <w:p w14:paraId="6B2C7832" w14:textId="54CABFC4"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N/A</w:t>
            </w:r>
          </w:p>
        </w:tc>
        <w:tc>
          <w:tcPr>
            <w:tcW w:w="1134" w:type="dxa"/>
            <w:noWrap/>
            <w:hideMark/>
          </w:tcPr>
          <w:p w14:paraId="240BFEB1" w14:textId="0130A21F"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9.67</w:t>
            </w:r>
          </w:p>
        </w:tc>
      </w:tr>
      <w:tr w:rsidR="0052728C" w:rsidRPr="00074076" w14:paraId="59ABB3D1" w14:textId="77777777" w:rsidTr="000262E8">
        <w:trPr>
          <w:trHeight w:val="20"/>
        </w:trPr>
        <w:tc>
          <w:tcPr>
            <w:tcW w:w="6799" w:type="dxa"/>
            <w:hideMark/>
          </w:tcPr>
          <w:p w14:paraId="770FAD19" w14:textId="34664066" w:rsidR="0052728C" w:rsidRPr="00074076" w:rsidRDefault="0052728C" w:rsidP="0052728C">
            <w:pPr>
              <w:widowControl/>
              <w:autoSpaceDE/>
              <w:autoSpaceDN/>
              <w:jc w:val="left"/>
              <w:rPr>
                <w:rFonts w:eastAsia="Times New Roman" w:cs="Times New Roman"/>
                <w:color w:val="000000"/>
                <w:sz w:val="18"/>
                <w:szCs w:val="18"/>
                <w:lang w:val="es-SV" w:eastAsia="es-SV"/>
              </w:rPr>
            </w:pPr>
            <w:r w:rsidRPr="00074076">
              <w:rPr>
                <w:color w:val="000000"/>
                <w:sz w:val="18"/>
                <w:szCs w:val="18"/>
              </w:rPr>
              <w:t>La disponibilidad 24/7 y agilidad de los medios de comunicación (mesa de servicio)</w:t>
            </w:r>
          </w:p>
        </w:tc>
        <w:tc>
          <w:tcPr>
            <w:tcW w:w="1447" w:type="dxa"/>
            <w:noWrap/>
            <w:hideMark/>
          </w:tcPr>
          <w:p w14:paraId="2F708567" w14:textId="546017EB"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9.67</w:t>
            </w:r>
          </w:p>
        </w:tc>
        <w:tc>
          <w:tcPr>
            <w:tcW w:w="1105" w:type="dxa"/>
            <w:noWrap/>
            <w:hideMark/>
          </w:tcPr>
          <w:p w14:paraId="0ABA9ADC" w14:textId="7B7AA2D7"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N/A</w:t>
            </w:r>
          </w:p>
        </w:tc>
        <w:tc>
          <w:tcPr>
            <w:tcW w:w="1134" w:type="dxa"/>
            <w:noWrap/>
            <w:hideMark/>
          </w:tcPr>
          <w:p w14:paraId="33D3A69D" w14:textId="09AE09FD"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9.67</w:t>
            </w:r>
          </w:p>
        </w:tc>
      </w:tr>
      <w:tr w:rsidR="0052728C" w:rsidRPr="00074076" w14:paraId="5C569A34" w14:textId="77777777" w:rsidTr="000262E8">
        <w:trPr>
          <w:trHeight w:val="20"/>
        </w:trPr>
        <w:tc>
          <w:tcPr>
            <w:tcW w:w="6799" w:type="dxa"/>
            <w:hideMark/>
          </w:tcPr>
          <w:p w14:paraId="2B1E5083" w14:textId="4B7BB421" w:rsidR="0052728C" w:rsidRPr="00074076" w:rsidRDefault="0052728C" w:rsidP="0052728C">
            <w:pPr>
              <w:widowControl/>
              <w:autoSpaceDE/>
              <w:autoSpaceDN/>
              <w:jc w:val="left"/>
              <w:rPr>
                <w:rFonts w:eastAsia="Times New Roman" w:cs="Times New Roman"/>
                <w:color w:val="000000"/>
                <w:sz w:val="18"/>
                <w:szCs w:val="18"/>
                <w:lang w:val="es-SV" w:eastAsia="es-SV"/>
              </w:rPr>
            </w:pPr>
            <w:r w:rsidRPr="00074076">
              <w:rPr>
                <w:color w:val="000000"/>
                <w:sz w:val="18"/>
                <w:szCs w:val="18"/>
              </w:rPr>
              <w:t>El acceso y la señalización interna de Aduana</w:t>
            </w:r>
          </w:p>
        </w:tc>
        <w:tc>
          <w:tcPr>
            <w:tcW w:w="1447" w:type="dxa"/>
            <w:noWrap/>
            <w:hideMark/>
          </w:tcPr>
          <w:p w14:paraId="45038788" w14:textId="7ACF1268"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9.25</w:t>
            </w:r>
          </w:p>
        </w:tc>
        <w:tc>
          <w:tcPr>
            <w:tcW w:w="1105" w:type="dxa"/>
            <w:noWrap/>
            <w:hideMark/>
          </w:tcPr>
          <w:p w14:paraId="3373535C" w14:textId="6B922F50"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9.40</w:t>
            </w:r>
          </w:p>
        </w:tc>
        <w:tc>
          <w:tcPr>
            <w:tcW w:w="1134" w:type="dxa"/>
            <w:noWrap/>
            <w:hideMark/>
          </w:tcPr>
          <w:p w14:paraId="6A51B9ED" w14:textId="18224145"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9.28</w:t>
            </w:r>
          </w:p>
        </w:tc>
      </w:tr>
      <w:tr w:rsidR="0052728C" w:rsidRPr="00074076" w14:paraId="2D016355" w14:textId="77777777" w:rsidTr="000262E8">
        <w:trPr>
          <w:trHeight w:val="20"/>
        </w:trPr>
        <w:tc>
          <w:tcPr>
            <w:tcW w:w="6799" w:type="dxa"/>
            <w:hideMark/>
          </w:tcPr>
          <w:p w14:paraId="0166A652" w14:textId="1A31AD6C" w:rsidR="0052728C" w:rsidRPr="00074076" w:rsidRDefault="0052728C" w:rsidP="0052728C">
            <w:pPr>
              <w:widowControl/>
              <w:autoSpaceDE/>
              <w:autoSpaceDN/>
              <w:jc w:val="left"/>
              <w:rPr>
                <w:rFonts w:eastAsia="Times New Roman" w:cs="Times New Roman"/>
                <w:color w:val="000000"/>
                <w:sz w:val="18"/>
                <w:szCs w:val="18"/>
                <w:lang w:val="es-SV" w:eastAsia="es-SV"/>
              </w:rPr>
            </w:pPr>
            <w:r w:rsidRPr="00074076">
              <w:rPr>
                <w:color w:val="000000"/>
                <w:sz w:val="18"/>
                <w:szCs w:val="18"/>
              </w:rPr>
              <w:t>El orden, limpieza y comodidad en la oficina y los lugares de espera</w:t>
            </w:r>
          </w:p>
        </w:tc>
        <w:tc>
          <w:tcPr>
            <w:tcW w:w="1447" w:type="dxa"/>
            <w:noWrap/>
            <w:hideMark/>
          </w:tcPr>
          <w:p w14:paraId="5A073AB4" w14:textId="0E340F12"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9.25</w:t>
            </w:r>
          </w:p>
        </w:tc>
        <w:tc>
          <w:tcPr>
            <w:tcW w:w="1105" w:type="dxa"/>
            <w:noWrap/>
            <w:hideMark/>
          </w:tcPr>
          <w:p w14:paraId="6263FDF5" w14:textId="7EF8C8EA"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8.84</w:t>
            </w:r>
          </w:p>
        </w:tc>
        <w:tc>
          <w:tcPr>
            <w:tcW w:w="1134" w:type="dxa"/>
            <w:noWrap/>
            <w:hideMark/>
          </w:tcPr>
          <w:p w14:paraId="31127AE5" w14:textId="34C30AB5"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9.15</w:t>
            </w:r>
          </w:p>
        </w:tc>
      </w:tr>
      <w:tr w:rsidR="0052728C" w:rsidRPr="00074076" w14:paraId="21FDD060" w14:textId="77777777" w:rsidTr="000262E8">
        <w:trPr>
          <w:trHeight w:val="20"/>
        </w:trPr>
        <w:tc>
          <w:tcPr>
            <w:tcW w:w="6799" w:type="dxa"/>
            <w:hideMark/>
          </w:tcPr>
          <w:p w14:paraId="294C79F0" w14:textId="483B125E" w:rsidR="0052728C" w:rsidRPr="00074076" w:rsidRDefault="0052728C" w:rsidP="0052728C">
            <w:pPr>
              <w:widowControl/>
              <w:autoSpaceDE/>
              <w:autoSpaceDN/>
              <w:jc w:val="left"/>
              <w:rPr>
                <w:rFonts w:eastAsia="Times New Roman" w:cs="Times New Roman"/>
                <w:color w:val="000000"/>
                <w:sz w:val="18"/>
                <w:szCs w:val="18"/>
                <w:lang w:val="es-SV" w:eastAsia="es-SV"/>
              </w:rPr>
            </w:pPr>
            <w:r w:rsidRPr="00074076">
              <w:rPr>
                <w:color w:val="000000"/>
                <w:sz w:val="18"/>
                <w:szCs w:val="18"/>
              </w:rPr>
              <w:t>La disponibilidad de baños y parqueos</w:t>
            </w:r>
          </w:p>
        </w:tc>
        <w:tc>
          <w:tcPr>
            <w:tcW w:w="1447" w:type="dxa"/>
            <w:noWrap/>
            <w:hideMark/>
          </w:tcPr>
          <w:p w14:paraId="75EEBFA8" w14:textId="3257A525"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9.16</w:t>
            </w:r>
          </w:p>
        </w:tc>
        <w:tc>
          <w:tcPr>
            <w:tcW w:w="1105" w:type="dxa"/>
            <w:noWrap/>
            <w:hideMark/>
          </w:tcPr>
          <w:p w14:paraId="633B7735" w14:textId="02CA754E"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8.96</w:t>
            </w:r>
          </w:p>
        </w:tc>
        <w:tc>
          <w:tcPr>
            <w:tcW w:w="1134" w:type="dxa"/>
            <w:noWrap/>
            <w:hideMark/>
          </w:tcPr>
          <w:p w14:paraId="7B590ABC" w14:textId="0761221C" w:rsidR="0052728C" w:rsidRPr="00074076" w:rsidRDefault="0052728C" w:rsidP="0052728C">
            <w:pPr>
              <w:widowControl/>
              <w:autoSpaceDE/>
              <w:autoSpaceDN/>
              <w:jc w:val="center"/>
              <w:rPr>
                <w:rFonts w:eastAsia="Times New Roman" w:cs="Times New Roman"/>
                <w:color w:val="000000"/>
                <w:sz w:val="18"/>
                <w:szCs w:val="18"/>
                <w:lang w:val="es-SV" w:eastAsia="es-SV"/>
              </w:rPr>
            </w:pPr>
            <w:r w:rsidRPr="00074076">
              <w:rPr>
                <w:color w:val="000000"/>
                <w:sz w:val="18"/>
                <w:szCs w:val="18"/>
              </w:rPr>
              <w:t>9.12</w:t>
            </w:r>
          </w:p>
        </w:tc>
      </w:tr>
      <w:tr w:rsidR="00074076" w:rsidRPr="00074076" w14:paraId="25F6AA2B" w14:textId="77777777" w:rsidTr="000262E8">
        <w:trPr>
          <w:trHeight w:val="20"/>
        </w:trPr>
        <w:tc>
          <w:tcPr>
            <w:tcW w:w="6799" w:type="dxa"/>
            <w:shd w:val="clear" w:color="auto" w:fill="CCCCCC" w:themeFill="text2"/>
            <w:hideMark/>
          </w:tcPr>
          <w:p w14:paraId="212FB2F1" w14:textId="77777777" w:rsidR="00074076" w:rsidRPr="00074076" w:rsidRDefault="00074076" w:rsidP="00074076">
            <w:pPr>
              <w:widowControl/>
              <w:autoSpaceDE/>
              <w:autoSpaceDN/>
              <w:jc w:val="left"/>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Infraestructura y elementos tangibles 11%*</w:t>
            </w:r>
          </w:p>
        </w:tc>
        <w:tc>
          <w:tcPr>
            <w:tcW w:w="1447" w:type="dxa"/>
            <w:shd w:val="clear" w:color="auto" w:fill="CCCCCC" w:themeFill="text2"/>
            <w:noWrap/>
            <w:hideMark/>
          </w:tcPr>
          <w:p w14:paraId="3DF086A4" w14:textId="76142C64"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9.40</w:t>
            </w:r>
          </w:p>
        </w:tc>
        <w:tc>
          <w:tcPr>
            <w:tcW w:w="1105" w:type="dxa"/>
            <w:shd w:val="clear" w:color="auto" w:fill="CCCCCC" w:themeFill="text2"/>
            <w:noWrap/>
            <w:hideMark/>
          </w:tcPr>
          <w:p w14:paraId="4F6A192B" w14:textId="0A344916"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9.07</w:t>
            </w:r>
          </w:p>
        </w:tc>
        <w:tc>
          <w:tcPr>
            <w:tcW w:w="1134" w:type="dxa"/>
            <w:shd w:val="clear" w:color="auto" w:fill="CCCCCC" w:themeFill="text2"/>
            <w:noWrap/>
            <w:hideMark/>
          </w:tcPr>
          <w:p w14:paraId="34546D6C" w14:textId="6655A343"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9.38</w:t>
            </w:r>
          </w:p>
        </w:tc>
      </w:tr>
      <w:tr w:rsidR="00074076" w:rsidRPr="00074076" w14:paraId="2C364AD0" w14:textId="77777777" w:rsidTr="000262E8">
        <w:trPr>
          <w:trHeight w:val="20"/>
        </w:trPr>
        <w:tc>
          <w:tcPr>
            <w:tcW w:w="6799" w:type="dxa"/>
            <w:hideMark/>
          </w:tcPr>
          <w:p w14:paraId="02EAF69C" w14:textId="44F35329" w:rsidR="00074076" w:rsidRPr="00074076" w:rsidRDefault="00074076" w:rsidP="00074076">
            <w:pPr>
              <w:widowControl/>
              <w:autoSpaceDE/>
              <w:autoSpaceDN/>
              <w:jc w:val="left"/>
              <w:rPr>
                <w:rFonts w:eastAsia="Times New Roman" w:cs="Times New Roman"/>
                <w:color w:val="000000"/>
                <w:sz w:val="18"/>
                <w:szCs w:val="18"/>
                <w:lang w:val="es-SV" w:eastAsia="es-SV"/>
              </w:rPr>
            </w:pPr>
            <w:r w:rsidRPr="00074076">
              <w:rPr>
                <w:color w:val="000000"/>
                <w:sz w:val="18"/>
                <w:szCs w:val="18"/>
              </w:rPr>
              <w:t>La disposición e interés de los empleados para ayudar a resolver</w:t>
            </w:r>
          </w:p>
        </w:tc>
        <w:tc>
          <w:tcPr>
            <w:tcW w:w="1447" w:type="dxa"/>
            <w:noWrap/>
            <w:hideMark/>
          </w:tcPr>
          <w:p w14:paraId="0B0380FD" w14:textId="78BFDBD3"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9.53</w:t>
            </w:r>
          </w:p>
        </w:tc>
        <w:tc>
          <w:tcPr>
            <w:tcW w:w="1105" w:type="dxa"/>
            <w:noWrap/>
            <w:hideMark/>
          </w:tcPr>
          <w:p w14:paraId="207813E0" w14:textId="72AD365B"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9.34</w:t>
            </w:r>
          </w:p>
        </w:tc>
        <w:tc>
          <w:tcPr>
            <w:tcW w:w="1134" w:type="dxa"/>
            <w:noWrap/>
            <w:hideMark/>
          </w:tcPr>
          <w:p w14:paraId="399F380E" w14:textId="1866EC0B"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9.51</w:t>
            </w:r>
          </w:p>
        </w:tc>
      </w:tr>
      <w:tr w:rsidR="00074076" w:rsidRPr="00074076" w14:paraId="54D18E72" w14:textId="77777777" w:rsidTr="000262E8">
        <w:trPr>
          <w:trHeight w:val="20"/>
        </w:trPr>
        <w:tc>
          <w:tcPr>
            <w:tcW w:w="6799" w:type="dxa"/>
            <w:hideMark/>
          </w:tcPr>
          <w:p w14:paraId="39E0E7ED" w14:textId="4C70B3C8" w:rsidR="00074076" w:rsidRPr="00074076" w:rsidRDefault="00074076" w:rsidP="00074076">
            <w:pPr>
              <w:widowControl/>
              <w:autoSpaceDE/>
              <w:autoSpaceDN/>
              <w:jc w:val="left"/>
              <w:rPr>
                <w:rFonts w:eastAsia="Times New Roman" w:cs="Times New Roman"/>
                <w:color w:val="000000"/>
                <w:sz w:val="18"/>
                <w:szCs w:val="18"/>
                <w:lang w:val="es-SV" w:eastAsia="es-SV"/>
              </w:rPr>
            </w:pPr>
            <w:r w:rsidRPr="00074076">
              <w:rPr>
                <w:color w:val="000000"/>
                <w:sz w:val="18"/>
                <w:szCs w:val="18"/>
              </w:rPr>
              <w:t>La amabilidad y el trato recibido por parte del personal</w:t>
            </w:r>
          </w:p>
        </w:tc>
        <w:tc>
          <w:tcPr>
            <w:tcW w:w="1447" w:type="dxa"/>
            <w:noWrap/>
            <w:hideMark/>
          </w:tcPr>
          <w:p w14:paraId="042E4B30" w14:textId="18C8C278"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9.51</w:t>
            </w:r>
          </w:p>
        </w:tc>
        <w:tc>
          <w:tcPr>
            <w:tcW w:w="1105" w:type="dxa"/>
            <w:noWrap/>
            <w:hideMark/>
          </w:tcPr>
          <w:p w14:paraId="7F072CFA" w14:textId="6FDB1442"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9.35</w:t>
            </w:r>
          </w:p>
        </w:tc>
        <w:tc>
          <w:tcPr>
            <w:tcW w:w="1134" w:type="dxa"/>
            <w:noWrap/>
            <w:hideMark/>
          </w:tcPr>
          <w:p w14:paraId="51556A08" w14:textId="52A1D9E0"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9.50</w:t>
            </w:r>
          </w:p>
        </w:tc>
      </w:tr>
      <w:tr w:rsidR="00074076" w:rsidRPr="00074076" w14:paraId="2B6A5434" w14:textId="77777777" w:rsidTr="000262E8">
        <w:trPr>
          <w:trHeight w:val="20"/>
        </w:trPr>
        <w:tc>
          <w:tcPr>
            <w:tcW w:w="6799" w:type="dxa"/>
            <w:hideMark/>
          </w:tcPr>
          <w:p w14:paraId="06528794" w14:textId="23C8F368" w:rsidR="00074076" w:rsidRPr="00074076" w:rsidRDefault="00074076" w:rsidP="00074076">
            <w:pPr>
              <w:widowControl/>
              <w:autoSpaceDE/>
              <w:autoSpaceDN/>
              <w:jc w:val="left"/>
              <w:rPr>
                <w:rFonts w:eastAsia="Times New Roman" w:cs="Times New Roman"/>
                <w:color w:val="000000"/>
                <w:sz w:val="18"/>
                <w:szCs w:val="18"/>
                <w:lang w:val="es-SV" w:eastAsia="es-SV"/>
              </w:rPr>
            </w:pPr>
            <w:r w:rsidRPr="00074076">
              <w:rPr>
                <w:color w:val="000000"/>
                <w:sz w:val="18"/>
                <w:szCs w:val="18"/>
              </w:rPr>
              <w:t>La atención de los usuarios sin favoritismo, ni privilegios para nadie</w:t>
            </w:r>
          </w:p>
        </w:tc>
        <w:tc>
          <w:tcPr>
            <w:tcW w:w="1447" w:type="dxa"/>
            <w:noWrap/>
            <w:hideMark/>
          </w:tcPr>
          <w:p w14:paraId="2727FC47" w14:textId="68F95ECB"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9.56</w:t>
            </w:r>
          </w:p>
        </w:tc>
        <w:tc>
          <w:tcPr>
            <w:tcW w:w="1105" w:type="dxa"/>
            <w:noWrap/>
            <w:hideMark/>
          </w:tcPr>
          <w:p w14:paraId="4405FC85" w14:textId="0FFF1782"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9.15</w:t>
            </w:r>
          </w:p>
        </w:tc>
        <w:tc>
          <w:tcPr>
            <w:tcW w:w="1134" w:type="dxa"/>
            <w:noWrap/>
            <w:hideMark/>
          </w:tcPr>
          <w:p w14:paraId="34B55428" w14:textId="4CBC245A"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9.48</w:t>
            </w:r>
          </w:p>
        </w:tc>
      </w:tr>
      <w:tr w:rsidR="00074076" w:rsidRPr="00074076" w14:paraId="3EB0C04D" w14:textId="77777777" w:rsidTr="000262E8">
        <w:trPr>
          <w:trHeight w:val="20"/>
        </w:trPr>
        <w:tc>
          <w:tcPr>
            <w:tcW w:w="6799" w:type="dxa"/>
            <w:shd w:val="clear" w:color="auto" w:fill="CCCCCC" w:themeFill="text2"/>
            <w:hideMark/>
          </w:tcPr>
          <w:p w14:paraId="292D2848" w14:textId="77777777" w:rsidR="00074076" w:rsidRPr="00074076" w:rsidRDefault="00074076" w:rsidP="00074076">
            <w:pPr>
              <w:widowControl/>
              <w:autoSpaceDE/>
              <w:autoSpaceDN/>
              <w:jc w:val="left"/>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Empatía del personal 16%*</w:t>
            </w:r>
          </w:p>
        </w:tc>
        <w:tc>
          <w:tcPr>
            <w:tcW w:w="1447" w:type="dxa"/>
            <w:shd w:val="clear" w:color="auto" w:fill="CCCCCC" w:themeFill="text2"/>
            <w:noWrap/>
            <w:hideMark/>
          </w:tcPr>
          <w:p w14:paraId="446F2062" w14:textId="3494D150"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9.53</w:t>
            </w:r>
          </w:p>
        </w:tc>
        <w:tc>
          <w:tcPr>
            <w:tcW w:w="1105" w:type="dxa"/>
            <w:shd w:val="clear" w:color="auto" w:fill="CCCCCC" w:themeFill="text2"/>
            <w:noWrap/>
            <w:hideMark/>
          </w:tcPr>
          <w:p w14:paraId="763A1B5A" w14:textId="37359C93"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9.28</w:t>
            </w:r>
          </w:p>
        </w:tc>
        <w:tc>
          <w:tcPr>
            <w:tcW w:w="1134" w:type="dxa"/>
            <w:shd w:val="clear" w:color="auto" w:fill="CCCCCC" w:themeFill="text2"/>
            <w:noWrap/>
            <w:hideMark/>
          </w:tcPr>
          <w:p w14:paraId="2E383E0A" w14:textId="76DB44A3"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9.49</w:t>
            </w:r>
          </w:p>
        </w:tc>
      </w:tr>
      <w:tr w:rsidR="00074076" w:rsidRPr="00074076" w14:paraId="4248FAF2" w14:textId="77777777" w:rsidTr="000262E8">
        <w:trPr>
          <w:trHeight w:val="20"/>
        </w:trPr>
        <w:tc>
          <w:tcPr>
            <w:tcW w:w="6799" w:type="dxa"/>
            <w:hideMark/>
          </w:tcPr>
          <w:p w14:paraId="1DCE2C6E" w14:textId="569FB88F" w:rsidR="00074076" w:rsidRPr="00074076" w:rsidRDefault="00074076" w:rsidP="00074076">
            <w:pPr>
              <w:widowControl/>
              <w:autoSpaceDE/>
              <w:autoSpaceDN/>
              <w:jc w:val="left"/>
              <w:rPr>
                <w:rFonts w:eastAsia="Times New Roman" w:cs="Times New Roman"/>
                <w:color w:val="000000"/>
                <w:sz w:val="18"/>
                <w:szCs w:val="18"/>
                <w:lang w:val="es-SV" w:eastAsia="es-SV"/>
              </w:rPr>
            </w:pPr>
            <w:r w:rsidRPr="00074076">
              <w:rPr>
                <w:color w:val="000000"/>
                <w:sz w:val="18"/>
                <w:szCs w:val="18"/>
              </w:rPr>
              <w:t xml:space="preserve">El cumplimiento de los horarios establecidos de atención </w:t>
            </w:r>
          </w:p>
        </w:tc>
        <w:tc>
          <w:tcPr>
            <w:tcW w:w="1447" w:type="dxa"/>
            <w:noWrap/>
            <w:hideMark/>
          </w:tcPr>
          <w:p w14:paraId="098B455E" w14:textId="4778EB3D"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9.63</w:t>
            </w:r>
          </w:p>
        </w:tc>
        <w:tc>
          <w:tcPr>
            <w:tcW w:w="1105" w:type="dxa"/>
            <w:noWrap/>
            <w:hideMark/>
          </w:tcPr>
          <w:p w14:paraId="3EF0CC9D" w14:textId="6EC313F2"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9.55</w:t>
            </w:r>
          </w:p>
        </w:tc>
        <w:tc>
          <w:tcPr>
            <w:tcW w:w="1134" w:type="dxa"/>
            <w:noWrap/>
            <w:hideMark/>
          </w:tcPr>
          <w:p w14:paraId="36E675FB" w14:textId="71D05737"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9.62</w:t>
            </w:r>
          </w:p>
        </w:tc>
      </w:tr>
      <w:tr w:rsidR="00074076" w:rsidRPr="00074076" w14:paraId="72B62BE8" w14:textId="77777777" w:rsidTr="000262E8">
        <w:trPr>
          <w:trHeight w:val="20"/>
        </w:trPr>
        <w:tc>
          <w:tcPr>
            <w:tcW w:w="6799" w:type="dxa"/>
            <w:hideMark/>
          </w:tcPr>
          <w:p w14:paraId="04CFEAD0" w14:textId="2F0B0F08" w:rsidR="00074076" w:rsidRPr="00074076" w:rsidRDefault="00074076" w:rsidP="00074076">
            <w:pPr>
              <w:widowControl/>
              <w:autoSpaceDE/>
              <w:autoSpaceDN/>
              <w:jc w:val="left"/>
              <w:rPr>
                <w:rFonts w:eastAsia="Times New Roman" w:cs="Times New Roman"/>
                <w:color w:val="000000"/>
                <w:sz w:val="18"/>
                <w:szCs w:val="18"/>
                <w:lang w:val="es-SV" w:eastAsia="es-SV"/>
              </w:rPr>
            </w:pPr>
            <w:r w:rsidRPr="00074076">
              <w:rPr>
                <w:color w:val="000000"/>
                <w:sz w:val="18"/>
                <w:szCs w:val="18"/>
              </w:rPr>
              <w:t>El comportamiento de los empleados durante el servicio proporcionado</w:t>
            </w:r>
          </w:p>
        </w:tc>
        <w:tc>
          <w:tcPr>
            <w:tcW w:w="1447" w:type="dxa"/>
            <w:noWrap/>
            <w:hideMark/>
          </w:tcPr>
          <w:p w14:paraId="376FD952" w14:textId="4E43C5C7"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9.62</w:t>
            </w:r>
          </w:p>
        </w:tc>
        <w:tc>
          <w:tcPr>
            <w:tcW w:w="1105" w:type="dxa"/>
            <w:noWrap/>
            <w:hideMark/>
          </w:tcPr>
          <w:p w14:paraId="58F0FBA0" w14:textId="440F068D"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9.42</w:t>
            </w:r>
          </w:p>
        </w:tc>
        <w:tc>
          <w:tcPr>
            <w:tcW w:w="1134" w:type="dxa"/>
            <w:noWrap/>
            <w:hideMark/>
          </w:tcPr>
          <w:p w14:paraId="2FF204FD" w14:textId="0416AEA7"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9.58</w:t>
            </w:r>
          </w:p>
        </w:tc>
      </w:tr>
      <w:tr w:rsidR="00074076" w:rsidRPr="00074076" w14:paraId="74864839" w14:textId="77777777" w:rsidTr="000262E8">
        <w:trPr>
          <w:trHeight w:val="20"/>
        </w:trPr>
        <w:tc>
          <w:tcPr>
            <w:tcW w:w="6799" w:type="dxa"/>
          </w:tcPr>
          <w:p w14:paraId="6E6F93CB" w14:textId="7536DCBC" w:rsidR="00074076" w:rsidRPr="00074076" w:rsidRDefault="00074076" w:rsidP="00074076">
            <w:pPr>
              <w:widowControl/>
              <w:autoSpaceDE/>
              <w:autoSpaceDN/>
              <w:jc w:val="left"/>
              <w:rPr>
                <w:rFonts w:eastAsia="Times New Roman" w:cs="Times New Roman"/>
                <w:color w:val="000000"/>
                <w:sz w:val="18"/>
                <w:szCs w:val="18"/>
                <w:lang w:val="es-SV" w:eastAsia="es-SV"/>
              </w:rPr>
            </w:pPr>
            <w:r w:rsidRPr="00074076">
              <w:rPr>
                <w:color w:val="000000"/>
                <w:sz w:val="18"/>
                <w:szCs w:val="18"/>
              </w:rPr>
              <w:t>El conocimiento, competencia técnica y la utilidad de la información brindada por los empleados</w:t>
            </w:r>
          </w:p>
        </w:tc>
        <w:tc>
          <w:tcPr>
            <w:tcW w:w="1447" w:type="dxa"/>
            <w:noWrap/>
          </w:tcPr>
          <w:p w14:paraId="4985D51F" w14:textId="54BF0E9C"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9.58</w:t>
            </w:r>
          </w:p>
        </w:tc>
        <w:tc>
          <w:tcPr>
            <w:tcW w:w="1105" w:type="dxa"/>
            <w:noWrap/>
          </w:tcPr>
          <w:p w14:paraId="2E4DE233" w14:textId="40A04951"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9.55</w:t>
            </w:r>
          </w:p>
        </w:tc>
        <w:tc>
          <w:tcPr>
            <w:tcW w:w="1134" w:type="dxa"/>
            <w:noWrap/>
          </w:tcPr>
          <w:p w14:paraId="7CEB937E" w14:textId="60298FAD"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9.57</w:t>
            </w:r>
          </w:p>
        </w:tc>
      </w:tr>
      <w:tr w:rsidR="00074076" w:rsidRPr="00074076" w14:paraId="20DF40FA" w14:textId="77777777" w:rsidTr="000262E8">
        <w:trPr>
          <w:trHeight w:val="20"/>
        </w:trPr>
        <w:tc>
          <w:tcPr>
            <w:tcW w:w="6799" w:type="dxa"/>
          </w:tcPr>
          <w:p w14:paraId="36A99746" w14:textId="3579C53A" w:rsidR="00074076" w:rsidRPr="00074076" w:rsidRDefault="00074076" w:rsidP="00074076">
            <w:pPr>
              <w:widowControl/>
              <w:autoSpaceDE/>
              <w:autoSpaceDN/>
              <w:jc w:val="left"/>
              <w:rPr>
                <w:rFonts w:eastAsia="Times New Roman" w:cs="Times New Roman"/>
                <w:color w:val="000000"/>
                <w:sz w:val="18"/>
                <w:szCs w:val="18"/>
                <w:lang w:val="es-SV" w:eastAsia="es-SV"/>
              </w:rPr>
            </w:pPr>
            <w:r w:rsidRPr="00074076">
              <w:rPr>
                <w:color w:val="000000"/>
                <w:sz w:val="18"/>
                <w:szCs w:val="18"/>
              </w:rPr>
              <w:t>La utilidad y funcionalidad de la herramienta</w:t>
            </w:r>
          </w:p>
        </w:tc>
        <w:tc>
          <w:tcPr>
            <w:tcW w:w="1447" w:type="dxa"/>
            <w:noWrap/>
          </w:tcPr>
          <w:p w14:paraId="231D3305" w14:textId="1B9012B2"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8.67</w:t>
            </w:r>
          </w:p>
        </w:tc>
        <w:tc>
          <w:tcPr>
            <w:tcW w:w="1105" w:type="dxa"/>
            <w:noWrap/>
          </w:tcPr>
          <w:p w14:paraId="323B1172" w14:textId="0129FB3A"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N/A</w:t>
            </w:r>
          </w:p>
        </w:tc>
        <w:tc>
          <w:tcPr>
            <w:tcW w:w="1134" w:type="dxa"/>
            <w:noWrap/>
          </w:tcPr>
          <w:p w14:paraId="1F1918F5" w14:textId="42979B44"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8.67</w:t>
            </w:r>
          </w:p>
        </w:tc>
      </w:tr>
      <w:tr w:rsidR="00074076" w:rsidRPr="00074076" w14:paraId="56614689" w14:textId="77777777" w:rsidTr="000262E8">
        <w:trPr>
          <w:trHeight w:val="20"/>
        </w:trPr>
        <w:tc>
          <w:tcPr>
            <w:tcW w:w="6799" w:type="dxa"/>
            <w:shd w:val="clear" w:color="auto" w:fill="CCCCCC" w:themeFill="text2"/>
            <w:hideMark/>
          </w:tcPr>
          <w:p w14:paraId="51BF66DB" w14:textId="77777777" w:rsidR="00074076" w:rsidRPr="00074076" w:rsidRDefault="00074076" w:rsidP="00074076">
            <w:pPr>
              <w:widowControl/>
              <w:autoSpaceDE/>
              <w:autoSpaceDN/>
              <w:jc w:val="left"/>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Profesionalismo de los empleados 32%”</w:t>
            </w:r>
          </w:p>
        </w:tc>
        <w:tc>
          <w:tcPr>
            <w:tcW w:w="1447" w:type="dxa"/>
            <w:shd w:val="clear" w:color="auto" w:fill="CCCCCC" w:themeFill="text2"/>
            <w:noWrap/>
            <w:hideMark/>
          </w:tcPr>
          <w:p w14:paraId="36D9B7E6" w14:textId="40FA038B"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9.37</w:t>
            </w:r>
          </w:p>
        </w:tc>
        <w:tc>
          <w:tcPr>
            <w:tcW w:w="1105" w:type="dxa"/>
            <w:shd w:val="clear" w:color="auto" w:fill="CCCCCC" w:themeFill="text2"/>
            <w:noWrap/>
            <w:hideMark/>
          </w:tcPr>
          <w:p w14:paraId="5970D250" w14:textId="499C5DB6"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9.51</w:t>
            </w:r>
          </w:p>
        </w:tc>
        <w:tc>
          <w:tcPr>
            <w:tcW w:w="1134" w:type="dxa"/>
            <w:shd w:val="clear" w:color="auto" w:fill="CCCCCC" w:themeFill="text2"/>
            <w:noWrap/>
            <w:hideMark/>
          </w:tcPr>
          <w:p w14:paraId="58412625" w14:textId="0B62A0F9"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9.36</w:t>
            </w:r>
          </w:p>
        </w:tc>
      </w:tr>
      <w:tr w:rsidR="00074076" w:rsidRPr="00074076" w14:paraId="65274D65" w14:textId="77777777" w:rsidTr="000262E8">
        <w:trPr>
          <w:trHeight w:val="20"/>
        </w:trPr>
        <w:tc>
          <w:tcPr>
            <w:tcW w:w="6799" w:type="dxa"/>
            <w:hideMark/>
          </w:tcPr>
          <w:p w14:paraId="6CDBE197" w14:textId="01D03652" w:rsidR="00074076" w:rsidRPr="00074076" w:rsidRDefault="00074076" w:rsidP="00074076">
            <w:pPr>
              <w:widowControl/>
              <w:autoSpaceDE/>
              <w:autoSpaceDN/>
              <w:jc w:val="left"/>
              <w:rPr>
                <w:rFonts w:eastAsia="Times New Roman" w:cs="Times New Roman"/>
                <w:color w:val="000000"/>
                <w:sz w:val="18"/>
                <w:szCs w:val="18"/>
                <w:lang w:val="es-SV" w:eastAsia="es-SV"/>
              </w:rPr>
            </w:pPr>
            <w:r w:rsidRPr="00074076">
              <w:rPr>
                <w:color w:val="000000"/>
                <w:sz w:val="18"/>
                <w:szCs w:val="18"/>
              </w:rPr>
              <w:t>La orientación recibida durante todo el servicio</w:t>
            </w:r>
          </w:p>
        </w:tc>
        <w:tc>
          <w:tcPr>
            <w:tcW w:w="1447" w:type="dxa"/>
            <w:noWrap/>
            <w:hideMark/>
          </w:tcPr>
          <w:p w14:paraId="4A6A464E" w14:textId="18C91D98"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9.52</w:t>
            </w:r>
          </w:p>
        </w:tc>
        <w:tc>
          <w:tcPr>
            <w:tcW w:w="1105" w:type="dxa"/>
            <w:noWrap/>
            <w:hideMark/>
          </w:tcPr>
          <w:p w14:paraId="6A180044" w14:textId="4F57CB3F"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9.29</w:t>
            </w:r>
          </w:p>
        </w:tc>
        <w:tc>
          <w:tcPr>
            <w:tcW w:w="1134" w:type="dxa"/>
            <w:noWrap/>
            <w:hideMark/>
          </w:tcPr>
          <w:p w14:paraId="35CF1A0E" w14:textId="568BCDE4"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9.48</w:t>
            </w:r>
          </w:p>
        </w:tc>
      </w:tr>
      <w:tr w:rsidR="00074076" w:rsidRPr="00074076" w14:paraId="699A76CB" w14:textId="77777777" w:rsidTr="000262E8">
        <w:trPr>
          <w:trHeight w:val="20"/>
        </w:trPr>
        <w:tc>
          <w:tcPr>
            <w:tcW w:w="6799" w:type="dxa"/>
            <w:hideMark/>
          </w:tcPr>
          <w:p w14:paraId="2FD11261" w14:textId="15AD3B3E" w:rsidR="00074076" w:rsidRPr="00074076" w:rsidRDefault="00074076" w:rsidP="00074076">
            <w:pPr>
              <w:widowControl/>
              <w:autoSpaceDE/>
              <w:autoSpaceDN/>
              <w:jc w:val="left"/>
              <w:rPr>
                <w:rFonts w:eastAsia="Times New Roman" w:cs="Times New Roman"/>
                <w:color w:val="000000"/>
                <w:sz w:val="18"/>
                <w:szCs w:val="18"/>
                <w:lang w:val="es-SV" w:eastAsia="es-SV"/>
              </w:rPr>
            </w:pPr>
            <w:r w:rsidRPr="00074076">
              <w:rPr>
                <w:color w:val="000000"/>
                <w:sz w:val="18"/>
                <w:szCs w:val="18"/>
              </w:rPr>
              <w:t>El cumplimiento de los tiempos establecidos para completar el servicio</w:t>
            </w:r>
          </w:p>
        </w:tc>
        <w:tc>
          <w:tcPr>
            <w:tcW w:w="1447" w:type="dxa"/>
            <w:noWrap/>
            <w:hideMark/>
          </w:tcPr>
          <w:p w14:paraId="02BAE24B" w14:textId="2308B96B"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9.38</w:t>
            </w:r>
          </w:p>
        </w:tc>
        <w:tc>
          <w:tcPr>
            <w:tcW w:w="1105" w:type="dxa"/>
            <w:noWrap/>
            <w:hideMark/>
          </w:tcPr>
          <w:p w14:paraId="5687FC8F" w14:textId="3339A57C"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9.05</w:t>
            </w:r>
          </w:p>
        </w:tc>
        <w:tc>
          <w:tcPr>
            <w:tcW w:w="1134" w:type="dxa"/>
            <w:noWrap/>
            <w:hideMark/>
          </w:tcPr>
          <w:p w14:paraId="39F0E553" w14:textId="029112AD" w:rsidR="00074076" w:rsidRPr="00074076" w:rsidRDefault="00074076" w:rsidP="00074076">
            <w:pPr>
              <w:widowControl/>
              <w:autoSpaceDE/>
              <w:autoSpaceDN/>
              <w:jc w:val="center"/>
              <w:rPr>
                <w:rFonts w:eastAsia="Times New Roman" w:cs="Times New Roman"/>
                <w:color w:val="000000"/>
                <w:sz w:val="18"/>
                <w:szCs w:val="18"/>
                <w:lang w:val="es-SV" w:eastAsia="es-SV"/>
              </w:rPr>
            </w:pPr>
            <w:r w:rsidRPr="00074076">
              <w:rPr>
                <w:color w:val="000000"/>
                <w:sz w:val="18"/>
                <w:szCs w:val="18"/>
              </w:rPr>
              <w:t>9.32</w:t>
            </w:r>
          </w:p>
        </w:tc>
      </w:tr>
      <w:tr w:rsidR="00074076" w:rsidRPr="00074076" w14:paraId="53F7B764" w14:textId="77777777" w:rsidTr="000262E8">
        <w:trPr>
          <w:trHeight w:val="20"/>
        </w:trPr>
        <w:tc>
          <w:tcPr>
            <w:tcW w:w="6799" w:type="dxa"/>
            <w:shd w:val="clear" w:color="auto" w:fill="CCCCCC" w:themeFill="text2"/>
            <w:hideMark/>
          </w:tcPr>
          <w:p w14:paraId="65CC3B2F" w14:textId="77777777" w:rsidR="00074076" w:rsidRPr="00074076" w:rsidRDefault="00074076" w:rsidP="00074076">
            <w:pPr>
              <w:widowControl/>
              <w:autoSpaceDE/>
              <w:autoSpaceDN/>
              <w:jc w:val="left"/>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Capacidad de respuesta 41%*</w:t>
            </w:r>
          </w:p>
        </w:tc>
        <w:tc>
          <w:tcPr>
            <w:tcW w:w="1447" w:type="dxa"/>
            <w:shd w:val="clear" w:color="auto" w:fill="CCCCCC" w:themeFill="text2"/>
            <w:noWrap/>
            <w:hideMark/>
          </w:tcPr>
          <w:p w14:paraId="67077A6D" w14:textId="5ECFDF17"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9.45</w:t>
            </w:r>
          </w:p>
        </w:tc>
        <w:tc>
          <w:tcPr>
            <w:tcW w:w="1105" w:type="dxa"/>
            <w:shd w:val="clear" w:color="auto" w:fill="CCCCCC" w:themeFill="text2"/>
            <w:noWrap/>
            <w:hideMark/>
          </w:tcPr>
          <w:p w14:paraId="24F08735" w14:textId="297970CA"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9.17</w:t>
            </w:r>
          </w:p>
        </w:tc>
        <w:tc>
          <w:tcPr>
            <w:tcW w:w="1134" w:type="dxa"/>
            <w:shd w:val="clear" w:color="auto" w:fill="CCCCCC" w:themeFill="text2"/>
            <w:noWrap/>
            <w:hideMark/>
          </w:tcPr>
          <w:p w14:paraId="3A7FCD67" w14:textId="2507160D"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9.40</w:t>
            </w:r>
          </w:p>
        </w:tc>
      </w:tr>
      <w:tr w:rsidR="00074076" w:rsidRPr="00074076" w14:paraId="7EBEE9AA" w14:textId="77777777" w:rsidTr="000262E8">
        <w:trPr>
          <w:trHeight w:val="20"/>
        </w:trPr>
        <w:tc>
          <w:tcPr>
            <w:tcW w:w="6799" w:type="dxa"/>
            <w:shd w:val="clear" w:color="auto" w:fill="989898" w:themeFill="text2" w:themeFillShade="BF"/>
          </w:tcPr>
          <w:p w14:paraId="22105992" w14:textId="3B62FDCA" w:rsidR="00074076" w:rsidRPr="00074076" w:rsidRDefault="00074076" w:rsidP="00074076">
            <w:pPr>
              <w:widowControl/>
              <w:autoSpaceDE/>
              <w:autoSpaceDN/>
              <w:jc w:val="left"/>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Índice de Satisfacción por clase de usuario y Global 202</w:t>
            </w:r>
            <w:r>
              <w:rPr>
                <w:rFonts w:eastAsia="Times New Roman" w:cs="Times New Roman"/>
                <w:b/>
                <w:bCs/>
                <w:color w:val="000000"/>
                <w:sz w:val="18"/>
                <w:szCs w:val="18"/>
                <w:lang w:val="es-SV" w:eastAsia="es-SV"/>
              </w:rPr>
              <w:t>5</w:t>
            </w:r>
          </w:p>
        </w:tc>
        <w:tc>
          <w:tcPr>
            <w:tcW w:w="1447" w:type="dxa"/>
            <w:shd w:val="clear" w:color="auto" w:fill="989898" w:themeFill="text2" w:themeFillShade="BF"/>
            <w:noWrap/>
          </w:tcPr>
          <w:p w14:paraId="68490C6E" w14:textId="654B0AB6"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9.43</w:t>
            </w:r>
          </w:p>
        </w:tc>
        <w:tc>
          <w:tcPr>
            <w:tcW w:w="1105" w:type="dxa"/>
            <w:shd w:val="clear" w:color="auto" w:fill="989898" w:themeFill="text2" w:themeFillShade="BF"/>
            <w:noWrap/>
          </w:tcPr>
          <w:p w14:paraId="556EC25C" w14:textId="0AE6CABA"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9.28</w:t>
            </w:r>
          </w:p>
        </w:tc>
        <w:tc>
          <w:tcPr>
            <w:tcW w:w="1134" w:type="dxa"/>
            <w:shd w:val="clear" w:color="auto" w:fill="989898" w:themeFill="text2" w:themeFillShade="BF"/>
            <w:noWrap/>
          </w:tcPr>
          <w:p w14:paraId="15231A91" w14:textId="52FBF68B" w:rsidR="00074076" w:rsidRPr="00074076" w:rsidRDefault="00074076" w:rsidP="00074076">
            <w:pPr>
              <w:widowControl/>
              <w:autoSpaceDE/>
              <w:autoSpaceDN/>
              <w:jc w:val="center"/>
              <w:rPr>
                <w:rFonts w:eastAsia="Times New Roman" w:cs="Times New Roman"/>
                <w:b/>
                <w:bCs/>
                <w:color w:val="000000"/>
                <w:sz w:val="18"/>
                <w:szCs w:val="18"/>
                <w:lang w:val="es-SV" w:eastAsia="es-SV"/>
              </w:rPr>
            </w:pPr>
            <w:r w:rsidRPr="00074076">
              <w:rPr>
                <w:b/>
                <w:bCs/>
                <w:color w:val="000000"/>
                <w:sz w:val="18"/>
                <w:szCs w:val="18"/>
              </w:rPr>
              <w:t>9.40</w:t>
            </w:r>
          </w:p>
        </w:tc>
      </w:tr>
      <w:tr w:rsidR="00155896" w:rsidRPr="00074076" w14:paraId="55563E8B" w14:textId="77777777" w:rsidTr="000262E8">
        <w:trPr>
          <w:trHeight w:val="20"/>
        </w:trPr>
        <w:tc>
          <w:tcPr>
            <w:tcW w:w="6799" w:type="dxa"/>
            <w:noWrap/>
            <w:hideMark/>
          </w:tcPr>
          <w:p w14:paraId="61436266" w14:textId="77777777" w:rsidR="00155896" w:rsidRPr="00074076" w:rsidRDefault="00155896" w:rsidP="00155896">
            <w:pPr>
              <w:widowControl/>
              <w:autoSpaceDE/>
              <w:autoSpaceDN/>
              <w:jc w:val="left"/>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Índice de Satisfacción por clase de usuario y Global 2024</w:t>
            </w:r>
          </w:p>
        </w:tc>
        <w:tc>
          <w:tcPr>
            <w:tcW w:w="1447" w:type="dxa"/>
            <w:noWrap/>
            <w:hideMark/>
          </w:tcPr>
          <w:p w14:paraId="7122D28C" w14:textId="77777777" w:rsidR="00155896" w:rsidRPr="00074076" w:rsidRDefault="00155896" w:rsidP="00155896">
            <w:pPr>
              <w:widowControl/>
              <w:autoSpaceDE/>
              <w:autoSpaceDN/>
              <w:jc w:val="center"/>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9.37</w:t>
            </w:r>
          </w:p>
        </w:tc>
        <w:tc>
          <w:tcPr>
            <w:tcW w:w="1105" w:type="dxa"/>
            <w:noWrap/>
            <w:hideMark/>
          </w:tcPr>
          <w:p w14:paraId="5FF4297D" w14:textId="77777777" w:rsidR="00155896" w:rsidRPr="00074076" w:rsidRDefault="00155896" w:rsidP="00155896">
            <w:pPr>
              <w:widowControl/>
              <w:autoSpaceDE/>
              <w:autoSpaceDN/>
              <w:jc w:val="center"/>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8.93</w:t>
            </w:r>
          </w:p>
        </w:tc>
        <w:tc>
          <w:tcPr>
            <w:tcW w:w="1134" w:type="dxa"/>
            <w:noWrap/>
            <w:hideMark/>
          </w:tcPr>
          <w:p w14:paraId="34E87827" w14:textId="77777777" w:rsidR="00155896" w:rsidRPr="00074076" w:rsidRDefault="00155896" w:rsidP="00155896">
            <w:pPr>
              <w:widowControl/>
              <w:autoSpaceDE/>
              <w:autoSpaceDN/>
              <w:jc w:val="center"/>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9.29</w:t>
            </w:r>
          </w:p>
        </w:tc>
      </w:tr>
      <w:tr w:rsidR="00155896" w:rsidRPr="00074076" w14:paraId="46D5F42C" w14:textId="77777777" w:rsidTr="000262E8">
        <w:trPr>
          <w:trHeight w:val="20"/>
        </w:trPr>
        <w:tc>
          <w:tcPr>
            <w:tcW w:w="6799" w:type="dxa"/>
            <w:noWrap/>
            <w:hideMark/>
          </w:tcPr>
          <w:p w14:paraId="68AA342F" w14:textId="77777777" w:rsidR="00155896" w:rsidRPr="00074076" w:rsidRDefault="00155896" w:rsidP="00155896">
            <w:pPr>
              <w:widowControl/>
              <w:autoSpaceDE/>
              <w:autoSpaceDN/>
              <w:jc w:val="left"/>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Índice de Satisfacción por clase de usuario y Global 2023</w:t>
            </w:r>
          </w:p>
        </w:tc>
        <w:tc>
          <w:tcPr>
            <w:tcW w:w="1447" w:type="dxa"/>
            <w:noWrap/>
            <w:hideMark/>
          </w:tcPr>
          <w:p w14:paraId="64A0D92C" w14:textId="77777777" w:rsidR="00155896" w:rsidRPr="00074076" w:rsidRDefault="00155896" w:rsidP="00155896">
            <w:pPr>
              <w:widowControl/>
              <w:autoSpaceDE/>
              <w:autoSpaceDN/>
              <w:jc w:val="center"/>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8.78</w:t>
            </w:r>
          </w:p>
        </w:tc>
        <w:tc>
          <w:tcPr>
            <w:tcW w:w="1105" w:type="dxa"/>
            <w:noWrap/>
            <w:hideMark/>
          </w:tcPr>
          <w:p w14:paraId="09B84E9F" w14:textId="77777777" w:rsidR="00155896" w:rsidRPr="00074076" w:rsidRDefault="00155896" w:rsidP="00155896">
            <w:pPr>
              <w:widowControl/>
              <w:autoSpaceDE/>
              <w:autoSpaceDN/>
              <w:jc w:val="center"/>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8.67</w:t>
            </w:r>
          </w:p>
        </w:tc>
        <w:tc>
          <w:tcPr>
            <w:tcW w:w="1134" w:type="dxa"/>
            <w:noWrap/>
            <w:hideMark/>
          </w:tcPr>
          <w:p w14:paraId="7EACD0DF" w14:textId="77777777" w:rsidR="00155896" w:rsidRPr="00074076" w:rsidRDefault="00155896" w:rsidP="00155896">
            <w:pPr>
              <w:widowControl/>
              <w:autoSpaceDE/>
              <w:autoSpaceDN/>
              <w:jc w:val="center"/>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8.77</w:t>
            </w:r>
          </w:p>
        </w:tc>
      </w:tr>
      <w:tr w:rsidR="00155896" w:rsidRPr="00074076" w14:paraId="3D6B10F5" w14:textId="77777777" w:rsidTr="000262E8">
        <w:trPr>
          <w:trHeight w:val="20"/>
        </w:trPr>
        <w:tc>
          <w:tcPr>
            <w:tcW w:w="6799" w:type="dxa"/>
            <w:noWrap/>
            <w:hideMark/>
          </w:tcPr>
          <w:p w14:paraId="19050AE3" w14:textId="77777777" w:rsidR="00155896" w:rsidRPr="00074076" w:rsidRDefault="00155896" w:rsidP="00155896">
            <w:pPr>
              <w:widowControl/>
              <w:autoSpaceDE/>
              <w:autoSpaceDN/>
              <w:jc w:val="left"/>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Índice de Satisfacción por clase de usuario y Global 2022</w:t>
            </w:r>
          </w:p>
        </w:tc>
        <w:tc>
          <w:tcPr>
            <w:tcW w:w="1447" w:type="dxa"/>
            <w:noWrap/>
            <w:hideMark/>
          </w:tcPr>
          <w:p w14:paraId="717F6434" w14:textId="77777777" w:rsidR="00155896" w:rsidRPr="00074076" w:rsidRDefault="00155896" w:rsidP="00155896">
            <w:pPr>
              <w:widowControl/>
              <w:autoSpaceDE/>
              <w:autoSpaceDN/>
              <w:jc w:val="center"/>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8.67</w:t>
            </w:r>
          </w:p>
        </w:tc>
        <w:tc>
          <w:tcPr>
            <w:tcW w:w="1105" w:type="dxa"/>
            <w:noWrap/>
            <w:hideMark/>
          </w:tcPr>
          <w:p w14:paraId="3F341281" w14:textId="77777777" w:rsidR="00155896" w:rsidRPr="00074076" w:rsidRDefault="00155896" w:rsidP="00155896">
            <w:pPr>
              <w:widowControl/>
              <w:autoSpaceDE/>
              <w:autoSpaceDN/>
              <w:jc w:val="center"/>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8.53</w:t>
            </w:r>
          </w:p>
        </w:tc>
        <w:tc>
          <w:tcPr>
            <w:tcW w:w="1134" w:type="dxa"/>
            <w:noWrap/>
            <w:hideMark/>
          </w:tcPr>
          <w:p w14:paraId="4BB6C331" w14:textId="77777777" w:rsidR="00155896" w:rsidRPr="00074076" w:rsidRDefault="00155896" w:rsidP="00155896">
            <w:pPr>
              <w:widowControl/>
              <w:autoSpaceDE/>
              <w:autoSpaceDN/>
              <w:jc w:val="center"/>
              <w:rPr>
                <w:rFonts w:eastAsia="Times New Roman" w:cs="Times New Roman"/>
                <w:b/>
                <w:bCs/>
                <w:color w:val="000000"/>
                <w:sz w:val="18"/>
                <w:szCs w:val="18"/>
                <w:lang w:val="es-SV" w:eastAsia="es-SV"/>
              </w:rPr>
            </w:pPr>
            <w:r w:rsidRPr="00074076">
              <w:rPr>
                <w:rFonts w:eastAsia="Times New Roman" w:cs="Times New Roman"/>
                <w:b/>
                <w:bCs/>
                <w:color w:val="000000"/>
                <w:sz w:val="18"/>
                <w:szCs w:val="18"/>
                <w:lang w:val="es-SV" w:eastAsia="es-SV"/>
              </w:rPr>
              <w:t>8.29</w:t>
            </w:r>
          </w:p>
        </w:tc>
      </w:tr>
    </w:tbl>
    <w:p w14:paraId="4F765EE5" w14:textId="77777777" w:rsidR="00155896" w:rsidRPr="00CD1D8E" w:rsidRDefault="00155896" w:rsidP="00155896">
      <w:pPr>
        <w:rPr>
          <w:b/>
          <w:sz w:val="14"/>
          <w:szCs w:val="20"/>
        </w:rPr>
      </w:pPr>
      <w:r w:rsidRPr="00CD1D8E">
        <w:rPr>
          <w:b/>
          <w:sz w:val="14"/>
          <w:szCs w:val="20"/>
        </w:rPr>
        <w:t xml:space="preserve">Nota: De acuerdo al modelo de medición </w:t>
      </w:r>
      <w:proofErr w:type="spellStart"/>
      <w:r w:rsidRPr="00CD1D8E">
        <w:rPr>
          <w:b/>
          <w:sz w:val="14"/>
          <w:szCs w:val="20"/>
        </w:rPr>
        <w:t>ServPerf</w:t>
      </w:r>
      <w:proofErr w:type="spellEnd"/>
      <w:r w:rsidRPr="00CD1D8E">
        <w:rPr>
          <w:b/>
          <w:sz w:val="14"/>
          <w:szCs w:val="20"/>
        </w:rPr>
        <w:t xml:space="preserve"> se evalúan 4 dimensiones, las cuales poseen un *peso ponderado de acuerdo a la metodología, para realizar el cálculo del índice de satisfacción se multiplica el peso ponderado por el promedio obtenido en cada dimensión y se suma el resultado de cada una.</w:t>
      </w:r>
    </w:p>
    <w:p w14:paraId="0B235382" w14:textId="77777777" w:rsidR="004D7C9E" w:rsidRPr="008F0C14" w:rsidRDefault="004D7C9E" w:rsidP="008F0C14">
      <w:pPr>
        <w:widowControl/>
        <w:autoSpaceDE/>
        <w:autoSpaceDN/>
        <w:jc w:val="left"/>
        <w:rPr>
          <w:lang w:val="es-SV" w:eastAsia="es-SV"/>
        </w:rPr>
        <w:sectPr w:rsidR="004D7C9E" w:rsidRPr="008F0C14" w:rsidSect="00C56AFF">
          <w:headerReference w:type="default" r:id="rId26"/>
          <w:footerReference w:type="default" r:id="rId27"/>
          <w:type w:val="continuous"/>
          <w:pgSz w:w="12242" w:h="15842" w:code="1"/>
          <w:pgMar w:top="1418" w:right="618" w:bottom="1418" w:left="1134" w:header="454" w:footer="567" w:gutter="0"/>
          <w:cols w:space="708"/>
          <w:docGrid w:linePitch="360"/>
        </w:sectPr>
      </w:pPr>
    </w:p>
    <w:p w14:paraId="65474D4F" w14:textId="1A934FB6" w:rsidR="004D7C9E" w:rsidRPr="00185B14" w:rsidRDefault="004D7C9E" w:rsidP="00185B14">
      <w:pPr>
        <w:pStyle w:val="Ttulo2"/>
      </w:pPr>
      <w:bookmarkStart w:id="105" w:name="_Anexo_3:_Índice"/>
      <w:bookmarkStart w:id="106" w:name="_Toc215208230"/>
      <w:bookmarkEnd w:id="105"/>
      <w:r w:rsidRPr="00185B14">
        <w:lastRenderedPageBreak/>
        <w:t>Anexo 3: Índice de Satisfacción</w:t>
      </w:r>
      <w:r w:rsidR="001F5627" w:rsidRPr="00185B14">
        <w:t xml:space="preserve"> por</w:t>
      </w:r>
      <w:r w:rsidRPr="00185B14">
        <w:t xml:space="preserve"> </w:t>
      </w:r>
      <w:r w:rsidR="001F5627" w:rsidRPr="00185B14">
        <w:t>Servicio, Unidad Organizativa y</w:t>
      </w:r>
      <w:r w:rsidRPr="00185B14">
        <w:t xml:space="preserve"> Dependencia</w:t>
      </w:r>
      <w:bookmarkEnd w:id="106"/>
    </w:p>
    <w:p w14:paraId="3939F63F" w14:textId="7FA89B4F" w:rsidR="00074076" w:rsidRDefault="00074076" w:rsidP="00074076">
      <w:pPr>
        <w:rPr>
          <w:lang w:val="es-SV" w:eastAsia="es-SV"/>
        </w:rPr>
      </w:pPr>
    </w:p>
    <w:tbl>
      <w:tblPr>
        <w:tblStyle w:val="Tablaconcuadrcula"/>
        <w:tblW w:w="15304" w:type="dxa"/>
        <w:tblInd w:w="-1161" w:type="dxa"/>
        <w:tbl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insideH w:val="single" w:sz="4" w:space="0" w:color="B8B8B8" w:themeColor="text2" w:themeShade="E6"/>
          <w:insideV w:val="single" w:sz="4" w:space="0" w:color="B8B8B8" w:themeColor="text2" w:themeShade="E6"/>
        </w:tblBorders>
        <w:tblCellMar>
          <w:left w:w="28" w:type="dxa"/>
          <w:right w:w="28" w:type="dxa"/>
        </w:tblCellMar>
        <w:tblLook w:val="04A0" w:firstRow="1" w:lastRow="0" w:firstColumn="1" w:lastColumn="0" w:noHBand="0" w:noVBand="1"/>
      </w:tblPr>
      <w:tblGrid>
        <w:gridCol w:w="3991"/>
        <w:gridCol w:w="1736"/>
        <w:gridCol w:w="2233"/>
        <w:gridCol w:w="1336"/>
        <w:gridCol w:w="1432"/>
        <w:gridCol w:w="1242"/>
        <w:gridCol w:w="1270"/>
        <w:gridCol w:w="990"/>
        <w:gridCol w:w="1074"/>
      </w:tblGrid>
      <w:tr w:rsidR="006427BF" w:rsidRPr="006427BF" w14:paraId="301CFB84" w14:textId="77777777" w:rsidTr="005F443C">
        <w:trPr>
          <w:trHeight w:val="20"/>
        </w:trPr>
        <w:tc>
          <w:tcPr>
            <w:tcW w:w="3991" w:type="dxa"/>
            <w:vMerge w:val="restart"/>
            <w:shd w:val="clear" w:color="auto" w:fill="989898" w:themeFill="text2" w:themeFillShade="BF"/>
            <w:vAlign w:val="center"/>
          </w:tcPr>
          <w:p w14:paraId="449EC623" w14:textId="41290F3A" w:rsidR="006427BF" w:rsidRPr="006427BF" w:rsidRDefault="000262E8" w:rsidP="00201E4E">
            <w:pPr>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Aspectos evaluados</w:t>
            </w:r>
          </w:p>
        </w:tc>
        <w:tc>
          <w:tcPr>
            <w:tcW w:w="11313" w:type="dxa"/>
            <w:gridSpan w:val="8"/>
            <w:shd w:val="clear" w:color="auto" w:fill="989898" w:themeFill="text2" w:themeFillShade="BF"/>
            <w:vAlign w:val="center"/>
          </w:tcPr>
          <w:p w14:paraId="17018376" w14:textId="3F967BB1" w:rsidR="006427BF" w:rsidRPr="006427BF" w:rsidRDefault="006427BF" w:rsidP="00201E4E">
            <w:pPr>
              <w:widowControl/>
              <w:autoSpaceDE/>
              <w:autoSpaceDN/>
              <w:jc w:val="center"/>
              <w:rPr>
                <w:rFonts w:ascii="Museo Sans 100" w:eastAsia="Times New Roman" w:hAnsi="Museo Sans 100" w:cs="Times New Roman"/>
                <w:b/>
                <w:bCs/>
                <w:color w:val="000000"/>
                <w:sz w:val="16"/>
                <w:szCs w:val="18"/>
                <w:lang w:val="es-MX" w:eastAsia="es-MX"/>
              </w:rPr>
            </w:pPr>
            <w:r w:rsidRPr="006427BF">
              <w:rPr>
                <w:rFonts w:ascii="Museo Sans 100" w:eastAsia="Times New Roman" w:hAnsi="Museo Sans 100" w:cs="Times New Roman"/>
                <w:b/>
                <w:bCs/>
                <w:color w:val="000000"/>
                <w:sz w:val="16"/>
                <w:szCs w:val="18"/>
                <w:lang w:val="es-MX" w:eastAsia="es-MX"/>
              </w:rPr>
              <w:t>Servicios</w:t>
            </w:r>
          </w:p>
        </w:tc>
      </w:tr>
      <w:tr w:rsidR="006427BF" w:rsidRPr="006427BF" w14:paraId="3A39B505" w14:textId="77777777" w:rsidTr="005F443C">
        <w:trPr>
          <w:trHeight w:val="20"/>
        </w:trPr>
        <w:tc>
          <w:tcPr>
            <w:tcW w:w="3991" w:type="dxa"/>
            <w:vMerge/>
            <w:shd w:val="clear" w:color="auto" w:fill="989898" w:themeFill="text2" w:themeFillShade="BF"/>
            <w:vAlign w:val="center"/>
            <w:hideMark/>
          </w:tcPr>
          <w:p w14:paraId="01B9C560" w14:textId="7BA5DD5B" w:rsidR="006427BF" w:rsidRPr="006427BF" w:rsidRDefault="006427BF" w:rsidP="00201E4E">
            <w:pPr>
              <w:widowControl/>
              <w:autoSpaceDE/>
              <w:autoSpaceDN/>
              <w:jc w:val="center"/>
              <w:rPr>
                <w:rFonts w:ascii="Museo Sans 100" w:eastAsia="Times New Roman" w:hAnsi="Museo Sans 100" w:cs="Times New Roman"/>
                <w:b/>
                <w:bCs/>
                <w:color w:val="000000"/>
                <w:sz w:val="16"/>
                <w:szCs w:val="18"/>
                <w:lang w:val="es-MX" w:eastAsia="es-MX"/>
              </w:rPr>
            </w:pPr>
          </w:p>
        </w:tc>
        <w:tc>
          <w:tcPr>
            <w:tcW w:w="5305" w:type="dxa"/>
            <w:gridSpan w:val="3"/>
            <w:shd w:val="clear" w:color="auto" w:fill="B8B8B8" w:themeFill="text2" w:themeFillShade="E6"/>
            <w:vAlign w:val="center"/>
          </w:tcPr>
          <w:p w14:paraId="4ED59EF5" w14:textId="75EC60F4" w:rsidR="006427BF" w:rsidRPr="006427BF" w:rsidRDefault="006427BF" w:rsidP="00201E4E">
            <w:pPr>
              <w:widowControl/>
              <w:autoSpaceDE/>
              <w:autoSpaceDN/>
              <w:jc w:val="center"/>
              <w:rPr>
                <w:rFonts w:ascii="Museo Sans 100" w:eastAsia="Times New Roman" w:hAnsi="Museo Sans 100" w:cs="Times New Roman"/>
                <w:b/>
                <w:bCs/>
                <w:color w:val="000000"/>
                <w:sz w:val="16"/>
                <w:szCs w:val="18"/>
                <w:lang w:val="es-MX" w:eastAsia="es-MX"/>
              </w:rPr>
            </w:pPr>
            <w:r w:rsidRPr="006427BF">
              <w:rPr>
                <w:rFonts w:ascii="Museo Sans 100" w:eastAsia="Times New Roman" w:hAnsi="Museo Sans 100" w:cs="Times New Roman"/>
                <w:b/>
                <w:bCs/>
                <w:color w:val="000000"/>
                <w:sz w:val="16"/>
                <w:szCs w:val="18"/>
                <w:lang w:val="es-MX" w:eastAsia="es-MX"/>
              </w:rPr>
              <w:t>Autorización</w:t>
            </w:r>
            <w:r w:rsidRPr="006427BF">
              <w:rPr>
                <w:rFonts w:ascii="Museo Sans 100" w:eastAsia="Times New Roman" w:hAnsi="Museo Sans 100" w:cs="Times New Roman"/>
                <w:b/>
                <w:bCs/>
                <w:color w:val="000000"/>
                <w:sz w:val="16"/>
                <w:szCs w:val="18"/>
                <w:lang w:val="es-SV" w:eastAsia="es-SV"/>
              </w:rPr>
              <w:t>*</w:t>
            </w:r>
          </w:p>
        </w:tc>
        <w:tc>
          <w:tcPr>
            <w:tcW w:w="1432" w:type="dxa"/>
            <w:shd w:val="clear" w:color="auto" w:fill="B8B8B8" w:themeFill="text2" w:themeFillShade="E6"/>
            <w:vAlign w:val="center"/>
            <w:hideMark/>
          </w:tcPr>
          <w:p w14:paraId="744007DA" w14:textId="77777777" w:rsidR="006427BF" w:rsidRPr="006427BF" w:rsidRDefault="006427BF" w:rsidP="00201E4E">
            <w:pPr>
              <w:widowControl/>
              <w:autoSpaceDE/>
              <w:autoSpaceDN/>
              <w:jc w:val="center"/>
              <w:rPr>
                <w:rFonts w:ascii="Museo Sans 100" w:eastAsia="Times New Roman" w:hAnsi="Museo Sans 100" w:cs="Times New Roman"/>
                <w:b/>
                <w:bCs/>
                <w:color w:val="000000"/>
                <w:sz w:val="16"/>
                <w:szCs w:val="18"/>
                <w:lang w:val="es-MX" w:eastAsia="es-MX"/>
              </w:rPr>
            </w:pPr>
            <w:r w:rsidRPr="006427BF">
              <w:rPr>
                <w:rFonts w:ascii="Museo Sans 100" w:eastAsia="Times New Roman" w:hAnsi="Museo Sans 100" w:cs="Times New Roman"/>
                <w:b/>
                <w:bCs/>
                <w:color w:val="000000"/>
                <w:sz w:val="16"/>
                <w:szCs w:val="18"/>
                <w:lang w:val="es-MX" w:eastAsia="es-MX"/>
              </w:rPr>
              <w:t>Donación</w:t>
            </w:r>
          </w:p>
        </w:tc>
        <w:tc>
          <w:tcPr>
            <w:tcW w:w="1242" w:type="dxa"/>
            <w:vMerge w:val="restart"/>
            <w:shd w:val="clear" w:color="auto" w:fill="B8B8B8" w:themeFill="text2" w:themeFillShade="E6"/>
            <w:vAlign w:val="center"/>
            <w:hideMark/>
          </w:tcPr>
          <w:p w14:paraId="577A27C9" w14:textId="0FE38D5B" w:rsidR="006427BF" w:rsidRPr="006427BF" w:rsidRDefault="006427BF" w:rsidP="00201E4E">
            <w:pPr>
              <w:widowControl/>
              <w:autoSpaceDE/>
              <w:autoSpaceDN/>
              <w:jc w:val="center"/>
              <w:rPr>
                <w:rFonts w:ascii="Museo Sans 100" w:eastAsia="Times New Roman" w:hAnsi="Museo Sans 100" w:cs="Times New Roman"/>
                <w:b/>
                <w:bCs/>
                <w:color w:val="000000"/>
                <w:sz w:val="16"/>
                <w:szCs w:val="18"/>
                <w:lang w:val="es-MX" w:eastAsia="es-MX"/>
              </w:rPr>
            </w:pPr>
            <w:r w:rsidRPr="006427BF">
              <w:rPr>
                <w:rFonts w:ascii="Museo Sans 100" w:eastAsia="Times New Roman" w:hAnsi="Museo Sans 100" w:cs="Times New Roman"/>
                <w:b/>
                <w:bCs/>
                <w:color w:val="000000"/>
                <w:sz w:val="16"/>
                <w:szCs w:val="18"/>
                <w:lang w:val="es-MX" w:eastAsia="es-MX"/>
              </w:rPr>
              <w:t>Exportación</w:t>
            </w:r>
            <w:r w:rsidRPr="006427BF">
              <w:rPr>
                <w:rFonts w:ascii="Museo Sans 100" w:eastAsia="Times New Roman" w:hAnsi="Museo Sans 100" w:cs="Times New Roman"/>
                <w:b/>
                <w:bCs/>
                <w:color w:val="000000"/>
                <w:sz w:val="16"/>
                <w:szCs w:val="18"/>
                <w:lang w:val="es-SV" w:eastAsia="es-SV"/>
              </w:rPr>
              <w:t>*</w:t>
            </w:r>
          </w:p>
        </w:tc>
        <w:tc>
          <w:tcPr>
            <w:tcW w:w="1270" w:type="dxa"/>
            <w:vMerge w:val="restart"/>
            <w:shd w:val="clear" w:color="auto" w:fill="B8B8B8" w:themeFill="text2" w:themeFillShade="E6"/>
            <w:vAlign w:val="center"/>
            <w:hideMark/>
          </w:tcPr>
          <w:p w14:paraId="045531F3" w14:textId="27B29741" w:rsidR="006427BF" w:rsidRPr="006427BF" w:rsidRDefault="006427BF" w:rsidP="00201E4E">
            <w:pPr>
              <w:widowControl/>
              <w:autoSpaceDE/>
              <w:autoSpaceDN/>
              <w:jc w:val="center"/>
              <w:rPr>
                <w:rFonts w:ascii="Museo Sans 100" w:eastAsia="Times New Roman" w:hAnsi="Museo Sans 100" w:cs="Times New Roman"/>
                <w:b/>
                <w:bCs/>
                <w:color w:val="000000"/>
                <w:sz w:val="16"/>
                <w:szCs w:val="18"/>
                <w:lang w:val="es-MX" w:eastAsia="es-MX"/>
              </w:rPr>
            </w:pPr>
            <w:r w:rsidRPr="006427BF">
              <w:rPr>
                <w:rFonts w:ascii="Museo Sans 100" w:eastAsia="Times New Roman" w:hAnsi="Museo Sans 100" w:cs="Times New Roman"/>
                <w:b/>
                <w:bCs/>
                <w:color w:val="000000"/>
                <w:sz w:val="16"/>
                <w:szCs w:val="18"/>
                <w:lang w:val="es-MX" w:eastAsia="es-MX"/>
              </w:rPr>
              <w:t>Importación</w:t>
            </w:r>
            <w:r w:rsidRPr="006427BF">
              <w:rPr>
                <w:rFonts w:ascii="Museo Sans 100" w:eastAsia="Times New Roman" w:hAnsi="Museo Sans 100" w:cs="Times New Roman"/>
                <w:b/>
                <w:bCs/>
                <w:color w:val="000000"/>
                <w:sz w:val="16"/>
                <w:szCs w:val="18"/>
                <w:lang w:val="es-SV" w:eastAsia="es-SV"/>
              </w:rPr>
              <w:t>*</w:t>
            </w:r>
          </w:p>
        </w:tc>
        <w:tc>
          <w:tcPr>
            <w:tcW w:w="990" w:type="dxa"/>
            <w:vMerge w:val="restart"/>
            <w:shd w:val="clear" w:color="auto" w:fill="B8B8B8" w:themeFill="text2" w:themeFillShade="E6"/>
            <w:vAlign w:val="center"/>
            <w:hideMark/>
          </w:tcPr>
          <w:p w14:paraId="5369E848" w14:textId="09615F20" w:rsidR="006427BF" w:rsidRPr="006427BF" w:rsidRDefault="006427BF" w:rsidP="00201E4E">
            <w:pPr>
              <w:widowControl/>
              <w:autoSpaceDE/>
              <w:autoSpaceDN/>
              <w:jc w:val="center"/>
              <w:rPr>
                <w:rFonts w:ascii="Museo Sans 100" w:eastAsia="Times New Roman" w:hAnsi="Museo Sans 100" w:cs="Times New Roman"/>
                <w:b/>
                <w:bCs/>
                <w:color w:val="000000"/>
                <w:sz w:val="16"/>
                <w:szCs w:val="18"/>
                <w:lang w:val="es-MX" w:eastAsia="es-MX"/>
              </w:rPr>
            </w:pPr>
            <w:r w:rsidRPr="006427BF">
              <w:rPr>
                <w:rFonts w:ascii="Museo Sans 100" w:eastAsia="Times New Roman" w:hAnsi="Museo Sans 100" w:cs="Times New Roman"/>
                <w:b/>
                <w:bCs/>
                <w:color w:val="000000"/>
                <w:sz w:val="16"/>
                <w:szCs w:val="18"/>
                <w:lang w:val="es-MX" w:eastAsia="es-MX"/>
              </w:rPr>
              <w:t>Tránsito</w:t>
            </w:r>
            <w:r w:rsidRPr="006427BF">
              <w:rPr>
                <w:rFonts w:ascii="Museo Sans 100" w:eastAsia="Times New Roman" w:hAnsi="Museo Sans 100" w:cs="Times New Roman"/>
                <w:b/>
                <w:bCs/>
                <w:color w:val="000000"/>
                <w:sz w:val="16"/>
                <w:szCs w:val="18"/>
                <w:lang w:val="es-SV" w:eastAsia="es-SV"/>
              </w:rPr>
              <w:t>*</w:t>
            </w:r>
          </w:p>
        </w:tc>
        <w:tc>
          <w:tcPr>
            <w:tcW w:w="1074" w:type="dxa"/>
            <w:vMerge w:val="restart"/>
            <w:shd w:val="clear" w:color="auto" w:fill="B8B8B8" w:themeFill="text2" w:themeFillShade="E6"/>
            <w:vAlign w:val="center"/>
            <w:hideMark/>
          </w:tcPr>
          <w:p w14:paraId="2100E40E" w14:textId="76984D42" w:rsidR="006427BF" w:rsidRPr="006427BF" w:rsidRDefault="006427BF" w:rsidP="00201E4E">
            <w:pPr>
              <w:widowControl/>
              <w:autoSpaceDE/>
              <w:autoSpaceDN/>
              <w:jc w:val="center"/>
              <w:rPr>
                <w:rFonts w:ascii="Museo Sans 100" w:eastAsia="Times New Roman" w:hAnsi="Museo Sans 100" w:cs="Times New Roman"/>
                <w:b/>
                <w:bCs/>
                <w:color w:val="000000"/>
                <w:sz w:val="16"/>
                <w:szCs w:val="18"/>
                <w:lang w:val="es-MX" w:eastAsia="es-MX"/>
              </w:rPr>
            </w:pPr>
            <w:r w:rsidRPr="006427BF">
              <w:rPr>
                <w:rFonts w:ascii="Museo Sans 100" w:eastAsia="Times New Roman" w:hAnsi="Museo Sans 100" w:cs="Times New Roman"/>
                <w:b/>
                <w:bCs/>
                <w:color w:val="000000"/>
                <w:sz w:val="16"/>
                <w:szCs w:val="18"/>
                <w:lang w:val="es-MX" w:eastAsia="es-MX"/>
              </w:rPr>
              <w:t>Rescate (Adjudicación de mercancías en abandono por medio de Subasta Pública)</w:t>
            </w:r>
          </w:p>
        </w:tc>
      </w:tr>
      <w:tr w:rsidR="006427BF" w:rsidRPr="006427BF" w14:paraId="4ED21A21" w14:textId="77777777" w:rsidTr="005F443C">
        <w:trPr>
          <w:trHeight w:val="20"/>
        </w:trPr>
        <w:tc>
          <w:tcPr>
            <w:tcW w:w="3991" w:type="dxa"/>
            <w:vMerge/>
            <w:shd w:val="clear" w:color="auto" w:fill="989898" w:themeFill="text2" w:themeFillShade="BF"/>
            <w:noWrap/>
          </w:tcPr>
          <w:p w14:paraId="477390C2" w14:textId="77777777" w:rsidR="006427BF" w:rsidRPr="006427BF" w:rsidRDefault="006427BF" w:rsidP="00061346">
            <w:pPr>
              <w:widowControl/>
              <w:autoSpaceDE/>
              <w:autoSpaceDN/>
              <w:jc w:val="left"/>
              <w:rPr>
                <w:rFonts w:ascii="Museo Sans 100" w:eastAsia="Times New Roman" w:hAnsi="Museo Sans 100" w:cs="Times New Roman"/>
                <w:color w:val="000000"/>
                <w:sz w:val="16"/>
                <w:szCs w:val="18"/>
                <w:lang w:val="es-MX" w:eastAsia="es-MX"/>
              </w:rPr>
            </w:pPr>
          </w:p>
        </w:tc>
        <w:tc>
          <w:tcPr>
            <w:tcW w:w="1736" w:type="dxa"/>
            <w:shd w:val="clear" w:color="auto" w:fill="CCCCCC" w:themeFill="text2"/>
          </w:tcPr>
          <w:p w14:paraId="37854815" w14:textId="4F72DD2F" w:rsidR="006427BF" w:rsidRPr="006427BF" w:rsidRDefault="006427BF"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Autorización de Importación de Mercancías amparadas al Régimen de Importación Temporal con Reexportación en el mismo estado</w:t>
            </w:r>
          </w:p>
        </w:tc>
        <w:tc>
          <w:tcPr>
            <w:tcW w:w="2233" w:type="dxa"/>
            <w:shd w:val="clear" w:color="auto" w:fill="CCCCCC" w:themeFill="text2"/>
          </w:tcPr>
          <w:p w14:paraId="796295FD" w14:textId="0BFA38F1" w:rsidR="006427BF" w:rsidRPr="006427BF" w:rsidRDefault="006427BF"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 xml:space="preserve">Autorización de Importación Temporal con Reexportación en el mismo Estado de Contenedores, Remolques y Semirremolques que no cuenten con Matrícula de un país del área Centroamericana </w:t>
            </w:r>
          </w:p>
        </w:tc>
        <w:tc>
          <w:tcPr>
            <w:tcW w:w="1336" w:type="dxa"/>
            <w:shd w:val="clear" w:color="auto" w:fill="CCCCCC" w:themeFill="text2"/>
            <w:noWrap/>
          </w:tcPr>
          <w:p w14:paraId="0F2B0CCC" w14:textId="08506947" w:rsidR="006427BF" w:rsidRPr="006427BF" w:rsidRDefault="006427BF"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b/>
                <w:bCs/>
                <w:color w:val="000000"/>
                <w:sz w:val="16"/>
                <w:szCs w:val="18"/>
                <w:lang w:val="es-MX" w:eastAsia="es-MX"/>
              </w:rPr>
              <w:t>Autorización</w:t>
            </w:r>
            <w:r w:rsidRPr="006427BF">
              <w:rPr>
                <w:rFonts w:ascii="Museo Sans 100" w:eastAsia="Times New Roman" w:hAnsi="Museo Sans 100" w:cs="Times New Roman"/>
                <w:b/>
                <w:bCs/>
                <w:color w:val="000000"/>
                <w:sz w:val="16"/>
                <w:szCs w:val="18"/>
                <w:lang w:val="es-SV" w:eastAsia="es-SV"/>
              </w:rPr>
              <w:t>*</w:t>
            </w:r>
          </w:p>
        </w:tc>
        <w:tc>
          <w:tcPr>
            <w:tcW w:w="1432" w:type="dxa"/>
            <w:shd w:val="clear" w:color="auto" w:fill="B8B8B8" w:themeFill="text2" w:themeFillShade="E6"/>
            <w:noWrap/>
          </w:tcPr>
          <w:p w14:paraId="10B343B4" w14:textId="3F251097" w:rsidR="006427BF" w:rsidRPr="006427BF" w:rsidRDefault="006427BF" w:rsidP="00A074E3">
            <w:pPr>
              <w:widowControl/>
              <w:autoSpaceDE/>
              <w:autoSpaceDN/>
              <w:jc w:val="center"/>
              <w:rPr>
                <w:rFonts w:ascii="Museo Sans 100" w:eastAsia="Times New Roman" w:hAnsi="Museo Sans 100" w:cs="Times New Roman"/>
                <w:color w:val="000000"/>
                <w:sz w:val="16"/>
                <w:szCs w:val="18"/>
                <w:lang w:val="es-MX"/>
              </w:rPr>
            </w:pPr>
            <w:r w:rsidRPr="006427BF">
              <w:rPr>
                <w:rFonts w:ascii="Museo Sans 100" w:hAnsi="Museo Sans 100"/>
                <w:color w:val="000000"/>
                <w:sz w:val="16"/>
                <w:szCs w:val="18"/>
              </w:rPr>
              <w:t>Donación de mercancías caídas en abandono - Departamento de Subasta</w:t>
            </w:r>
          </w:p>
          <w:p w14:paraId="0196A64F" w14:textId="77777777" w:rsidR="006427BF" w:rsidRPr="006427BF" w:rsidRDefault="006427BF" w:rsidP="00061346">
            <w:pPr>
              <w:widowControl/>
              <w:autoSpaceDE/>
              <w:autoSpaceDN/>
              <w:jc w:val="center"/>
              <w:rPr>
                <w:rFonts w:ascii="Museo Sans 100" w:eastAsia="Times New Roman" w:hAnsi="Museo Sans 100" w:cs="Times New Roman"/>
                <w:color w:val="000000"/>
                <w:sz w:val="16"/>
                <w:szCs w:val="18"/>
                <w:lang w:val="es-MX" w:eastAsia="es-MX"/>
              </w:rPr>
            </w:pPr>
          </w:p>
        </w:tc>
        <w:tc>
          <w:tcPr>
            <w:tcW w:w="1242" w:type="dxa"/>
            <w:vMerge/>
            <w:noWrap/>
          </w:tcPr>
          <w:p w14:paraId="0B76E105" w14:textId="77777777" w:rsidR="006427BF" w:rsidRPr="006427BF" w:rsidRDefault="006427BF" w:rsidP="00061346">
            <w:pPr>
              <w:widowControl/>
              <w:autoSpaceDE/>
              <w:autoSpaceDN/>
              <w:jc w:val="center"/>
              <w:rPr>
                <w:rFonts w:ascii="Museo Sans 100" w:eastAsia="Times New Roman" w:hAnsi="Museo Sans 100" w:cs="Times New Roman"/>
                <w:color w:val="000000"/>
                <w:sz w:val="16"/>
                <w:szCs w:val="18"/>
                <w:lang w:val="es-MX" w:eastAsia="es-MX"/>
              </w:rPr>
            </w:pPr>
          </w:p>
        </w:tc>
        <w:tc>
          <w:tcPr>
            <w:tcW w:w="1270" w:type="dxa"/>
            <w:vMerge/>
            <w:noWrap/>
          </w:tcPr>
          <w:p w14:paraId="6AA338C2" w14:textId="77777777" w:rsidR="006427BF" w:rsidRPr="006427BF" w:rsidRDefault="006427BF" w:rsidP="00061346">
            <w:pPr>
              <w:widowControl/>
              <w:autoSpaceDE/>
              <w:autoSpaceDN/>
              <w:jc w:val="center"/>
              <w:rPr>
                <w:rFonts w:ascii="Museo Sans 100" w:eastAsia="Times New Roman" w:hAnsi="Museo Sans 100" w:cs="Times New Roman"/>
                <w:color w:val="000000"/>
                <w:sz w:val="16"/>
                <w:szCs w:val="18"/>
                <w:lang w:val="es-MX" w:eastAsia="es-MX"/>
              </w:rPr>
            </w:pPr>
          </w:p>
        </w:tc>
        <w:tc>
          <w:tcPr>
            <w:tcW w:w="990" w:type="dxa"/>
            <w:vMerge/>
            <w:noWrap/>
          </w:tcPr>
          <w:p w14:paraId="12C55BCF" w14:textId="77777777" w:rsidR="006427BF" w:rsidRPr="006427BF" w:rsidRDefault="006427BF" w:rsidP="00061346">
            <w:pPr>
              <w:widowControl/>
              <w:autoSpaceDE/>
              <w:autoSpaceDN/>
              <w:jc w:val="center"/>
              <w:rPr>
                <w:rFonts w:ascii="Museo Sans 100" w:eastAsia="Times New Roman" w:hAnsi="Museo Sans 100" w:cs="Times New Roman"/>
                <w:color w:val="000000"/>
                <w:sz w:val="16"/>
                <w:szCs w:val="18"/>
                <w:lang w:val="es-MX" w:eastAsia="es-MX"/>
              </w:rPr>
            </w:pPr>
          </w:p>
        </w:tc>
        <w:tc>
          <w:tcPr>
            <w:tcW w:w="1074" w:type="dxa"/>
            <w:vMerge/>
            <w:noWrap/>
          </w:tcPr>
          <w:p w14:paraId="385FD098" w14:textId="77777777" w:rsidR="006427BF" w:rsidRPr="006427BF" w:rsidRDefault="006427BF" w:rsidP="00061346">
            <w:pPr>
              <w:widowControl/>
              <w:autoSpaceDE/>
              <w:autoSpaceDN/>
              <w:jc w:val="center"/>
              <w:rPr>
                <w:rFonts w:ascii="Museo Sans 100" w:eastAsia="Times New Roman" w:hAnsi="Museo Sans 100" w:cs="Times New Roman"/>
                <w:color w:val="000000"/>
                <w:sz w:val="16"/>
                <w:szCs w:val="18"/>
                <w:lang w:val="es-MX" w:eastAsia="es-MX"/>
              </w:rPr>
            </w:pPr>
          </w:p>
        </w:tc>
      </w:tr>
      <w:tr w:rsidR="008245D8" w:rsidRPr="006427BF" w14:paraId="68E90D88" w14:textId="77777777" w:rsidTr="005F443C">
        <w:trPr>
          <w:trHeight w:val="20"/>
        </w:trPr>
        <w:tc>
          <w:tcPr>
            <w:tcW w:w="3991" w:type="dxa"/>
            <w:noWrap/>
            <w:hideMark/>
          </w:tcPr>
          <w:p w14:paraId="52E242AD" w14:textId="0372A544" w:rsidR="00061346" w:rsidRPr="006427BF" w:rsidRDefault="00061346" w:rsidP="00061346">
            <w:pPr>
              <w:widowControl/>
              <w:autoSpaceDE/>
              <w:autoSpaceDN/>
              <w:jc w:val="left"/>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La facilidad en el manejo de los medios de comunicación (mesa de servicio)</w:t>
            </w:r>
          </w:p>
        </w:tc>
        <w:tc>
          <w:tcPr>
            <w:tcW w:w="1736" w:type="dxa"/>
          </w:tcPr>
          <w:p w14:paraId="7F7F546A" w14:textId="78E1C16C"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9.67</w:t>
            </w:r>
          </w:p>
        </w:tc>
        <w:tc>
          <w:tcPr>
            <w:tcW w:w="2233" w:type="dxa"/>
          </w:tcPr>
          <w:p w14:paraId="4B6C7806" w14:textId="07C65369"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N/A</w:t>
            </w:r>
          </w:p>
        </w:tc>
        <w:tc>
          <w:tcPr>
            <w:tcW w:w="1336" w:type="dxa"/>
            <w:noWrap/>
            <w:hideMark/>
          </w:tcPr>
          <w:p w14:paraId="4D24DA16" w14:textId="56210292"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9.67</w:t>
            </w:r>
          </w:p>
        </w:tc>
        <w:tc>
          <w:tcPr>
            <w:tcW w:w="1432" w:type="dxa"/>
            <w:noWrap/>
            <w:hideMark/>
          </w:tcPr>
          <w:p w14:paraId="19CF65C5"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c>
          <w:tcPr>
            <w:tcW w:w="1242" w:type="dxa"/>
            <w:noWrap/>
            <w:hideMark/>
          </w:tcPr>
          <w:p w14:paraId="447FFFFF"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c>
          <w:tcPr>
            <w:tcW w:w="1270" w:type="dxa"/>
            <w:noWrap/>
            <w:hideMark/>
          </w:tcPr>
          <w:p w14:paraId="7D8CB3C6"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c>
          <w:tcPr>
            <w:tcW w:w="990" w:type="dxa"/>
            <w:noWrap/>
            <w:hideMark/>
          </w:tcPr>
          <w:p w14:paraId="19D9A07A"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c>
          <w:tcPr>
            <w:tcW w:w="1074" w:type="dxa"/>
            <w:noWrap/>
            <w:hideMark/>
          </w:tcPr>
          <w:p w14:paraId="4CEE3160"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r>
      <w:tr w:rsidR="008245D8" w:rsidRPr="006427BF" w14:paraId="6CED1033" w14:textId="77777777" w:rsidTr="005F443C">
        <w:trPr>
          <w:trHeight w:val="20"/>
        </w:trPr>
        <w:tc>
          <w:tcPr>
            <w:tcW w:w="3991" w:type="dxa"/>
            <w:noWrap/>
            <w:hideMark/>
          </w:tcPr>
          <w:p w14:paraId="4FB91C8E" w14:textId="14148394" w:rsidR="00061346" w:rsidRPr="006427BF" w:rsidRDefault="00061346" w:rsidP="00061346">
            <w:pPr>
              <w:widowControl/>
              <w:autoSpaceDE/>
              <w:autoSpaceDN/>
              <w:jc w:val="left"/>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La disponibilidad 24/7 y agilidad de los medios de comunicación (mesa de servicio)</w:t>
            </w:r>
          </w:p>
        </w:tc>
        <w:tc>
          <w:tcPr>
            <w:tcW w:w="1736" w:type="dxa"/>
          </w:tcPr>
          <w:p w14:paraId="034C672E" w14:textId="5E7A8A55"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9.67</w:t>
            </w:r>
          </w:p>
        </w:tc>
        <w:tc>
          <w:tcPr>
            <w:tcW w:w="2233" w:type="dxa"/>
          </w:tcPr>
          <w:p w14:paraId="50B2CDF1" w14:textId="1E19B8A5"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N/A</w:t>
            </w:r>
          </w:p>
        </w:tc>
        <w:tc>
          <w:tcPr>
            <w:tcW w:w="1336" w:type="dxa"/>
            <w:noWrap/>
            <w:hideMark/>
          </w:tcPr>
          <w:p w14:paraId="0B8960FC" w14:textId="1B4567FB"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9.67</w:t>
            </w:r>
          </w:p>
        </w:tc>
        <w:tc>
          <w:tcPr>
            <w:tcW w:w="1432" w:type="dxa"/>
            <w:noWrap/>
            <w:hideMark/>
          </w:tcPr>
          <w:p w14:paraId="305A5E84"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c>
          <w:tcPr>
            <w:tcW w:w="1242" w:type="dxa"/>
            <w:noWrap/>
            <w:hideMark/>
          </w:tcPr>
          <w:p w14:paraId="15E8C5EC"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c>
          <w:tcPr>
            <w:tcW w:w="1270" w:type="dxa"/>
            <w:noWrap/>
            <w:hideMark/>
          </w:tcPr>
          <w:p w14:paraId="1DFDABA7"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c>
          <w:tcPr>
            <w:tcW w:w="990" w:type="dxa"/>
            <w:noWrap/>
            <w:hideMark/>
          </w:tcPr>
          <w:p w14:paraId="27AEF2FF"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c>
          <w:tcPr>
            <w:tcW w:w="1074" w:type="dxa"/>
            <w:noWrap/>
            <w:hideMark/>
          </w:tcPr>
          <w:p w14:paraId="7DACE57E"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r>
      <w:tr w:rsidR="008245D8" w:rsidRPr="006427BF" w14:paraId="72658612" w14:textId="77777777" w:rsidTr="005F443C">
        <w:trPr>
          <w:trHeight w:val="20"/>
        </w:trPr>
        <w:tc>
          <w:tcPr>
            <w:tcW w:w="3991" w:type="dxa"/>
            <w:noWrap/>
            <w:hideMark/>
          </w:tcPr>
          <w:p w14:paraId="5D93776D" w14:textId="4BAC7BE9" w:rsidR="00061346" w:rsidRPr="006427BF" w:rsidRDefault="00061346" w:rsidP="00061346">
            <w:pPr>
              <w:widowControl/>
              <w:autoSpaceDE/>
              <w:autoSpaceDN/>
              <w:jc w:val="left"/>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El acceso y la señalización interna de Aduana</w:t>
            </w:r>
          </w:p>
        </w:tc>
        <w:tc>
          <w:tcPr>
            <w:tcW w:w="1736" w:type="dxa"/>
          </w:tcPr>
          <w:p w14:paraId="318DBCD4" w14:textId="5BCD5CA5"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N/A</w:t>
            </w:r>
          </w:p>
        </w:tc>
        <w:tc>
          <w:tcPr>
            <w:tcW w:w="2233" w:type="dxa"/>
          </w:tcPr>
          <w:p w14:paraId="11E996E4" w14:textId="70680373"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9.33</w:t>
            </w:r>
          </w:p>
        </w:tc>
        <w:tc>
          <w:tcPr>
            <w:tcW w:w="1336" w:type="dxa"/>
            <w:noWrap/>
            <w:hideMark/>
          </w:tcPr>
          <w:p w14:paraId="7D597705" w14:textId="76937482"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9.33</w:t>
            </w:r>
          </w:p>
        </w:tc>
        <w:tc>
          <w:tcPr>
            <w:tcW w:w="1432" w:type="dxa"/>
            <w:noWrap/>
            <w:hideMark/>
          </w:tcPr>
          <w:p w14:paraId="6C3806A1"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10.00</w:t>
            </w:r>
          </w:p>
        </w:tc>
        <w:tc>
          <w:tcPr>
            <w:tcW w:w="1242" w:type="dxa"/>
            <w:noWrap/>
            <w:hideMark/>
          </w:tcPr>
          <w:p w14:paraId="3C634C98"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9.39</w:t>
            </w:r>
          </w:p>
        </w:tc>
        <w:tc>
          <w:tcPr>
            <w:tcW w:w="1270" w:type="dxa"/>
            <w:noWrap/>
            <w:hideMark/>
          </w:tcPr>
          <w:p w14:paraId="487E31AB"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9.11</w:t>
            </w:r>
          </w:p>
        </w:tc>
        <w:tc>
          <w:tcPr>
            <w:tcW w:w="990" w:type="dxa"/>
            <w:noWrap/>
            <w:hideMark/>
          </w:tcPr>
          <w:p w14:paraId="2C444DC8"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9.54</w:t>
            </w:r>
          </w:p>
        </w:tc>
        <w:tc>
          <w:tcPr>
            <w:tcW w:w="1074" w:type="dxa"/>
            <w:noWrap/>
            <w:hideMark/>
          </w:tcPr>
          <w:p w14:paraId="5368B145"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9.47</w:t>
            </w:r>
          </w:p>
        </w:tc>
      </w:tr>
      <w:tr w:rsidR="008245D8" w:rsidRPr="006427BF" w14:paraId="33013A79" w14:textId="77777777" w:rsidTr="005F443C">
        <w:trPr>
          <w:trHeight w:val="20"/>
        </w:trPr>
        <w:tc>
          <w:tcPr>
            <w:tcW w:w="3991" w:type="dxa"/>
            <w:noWrap/>
            <w:hideMark/>
          </w:tcPr>
          <w:p w14:paraId="3BD550DB" w14:textId="331A69D2" w:rsidR="00061346" w:rsidRPr="006427BF" w:rsidRDefault="00061346" w:rsidP="00061346">
            <w:pPr>
              <w:widowControl/>
              <w:autoSpaceDE/>
              <w:autoSpaceDN/>
              <w:jc w:val="left"/>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El orden, limpieza y comodidad en la oficina y los lugares de espera</w:t>
            </w:r>
          </w:p>
        </w:tc>
        <w:tc>
          <w:tcPr>
            <w:tcW w:w="1736" w:type="dxa"/>
          </w:tcPr>
          <w:p w14:paraId="6905AF93" w14:textId="615946FD"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N/A</w:t>
            </w:r>
          </w:p>
        </w:tc>
        <w:tc>
          <w:tcPr>
            <w:tcW w:w="2233" w:type="dxa"/>
          </w:tcPr>
          <w:p w14:paraId="5EB0A893" w14:textId="39054DA0"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9.33</w:t>
            </w:r>
          </w:p>
        </w:tc>
        <w:tc>
          <w:tcPr>
            <w:tcW w:w="1336" w:type="dxa"/>
            <w:noWrap/>
            <w:hideMark/>
          </w:tcPr>
          <w:p w14:paraId="018BC631" w14:textId="494E5F73"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9.33</w:t>
            </w:r>
          </w:p>
        </w:tc>
        <w:tc>
          <w:tcPr>
            <w:tcW w:w="1432" w:type="dxa"/>
            <w:noWrap/>
            <w:hideMark/>
          </w:tcPr>
          <w:p w14:paraId="6A3EF71A"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10.00</w:t>
            </w:r>
          </w:p>
        </w:tc>
        <w:tc>
          <w:tcPr>
            <w:tcW w:w="1242" w:type="dxa"/>
            <w:noWrap/>
            <w:hideMark/>
          </w:tcPr>
          <w:p w14:paraId="0C9A8E38"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9.38</w:t>
            </w:r>
          </w:p>
        </w:tc>
        <w:tc>
          <w:tcPr>
            <w:tcW w:w="1270" w:type="dxa"/>
            <w:noWrap/>
            <w:hideMark/>
          </w:tcPr>
          <w:p w14:paraId="204EBD42"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9.17</w:t>
            </w:r>
          </w:p>
        </w:tc>
        <w:tc>
          <w:tcPr>
            <w:tcW w:w="990" w:type="dxa"/>
            <w:noWrap/>
            <w:hideMark/>
          </w:tcPr>
          <w:p w14:paraId="07BF4853"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9.50</w:t>
            </w:r>
          </w:p>
        </w:tc>
        <w:tc>
          <w:tcPr>
            <w:tcW w:w="1074" w:type="dxa"/>
            <w:noWrap/>
            <w:hideMark/>
          </w:tcPr>
          <w:p w14:paraId="5046463C"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7.84</w:t>
            </w:r>
          </w:p>
        </w:tc>
      </w:tr>
      <w:tr w:rsidR="008245D8" w:rsidRPr="006427BF" w14:paraId="5FCAF877" w14:textId="77777777" w:rsidTr="005F443C">
        <w:trPr>
          <w:trHeight w:val="20"/>
        </w:trPr>
        <w:tc>
          <w:tcPr>
            <w:tcW w:w="3991" w:type="dxa"/>
            <w:noWrap/>
            <w:hideMark/>
          </w:tcPr>
          <w:p w14:paraId="512D0328" w14:textId="175A5E68" w:rsidR="00061346" w:rsidRPr="006427BF" w:rsidRDefault="00061346" w:rsidP="00061346">
            <w:pPr>
              <w:widowControl/>
              <w:autoSpaceDE/>
              <w:autoSpaceDN/>
              <w:jc w:val="left"/>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La disponibilidad de baños y parqueos</w:t>
            </w:r>
          </w:p>
        </w:tc>
        <w:tc>
          <w:tcPr>
            <w:tcW w:w="1736" w:type="dxa"/>
          </w:tcPr>
          <w:p w14:paraId="6029D9A8" w14:textId="1B7FB451"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N/A</w:t>
            </w:r>
          </w:p>
        </w:tc>
        <w:tc>
          <w:tcPr>
            <w:tcW w:w="2233" w:type="dxa"/>
          </w:tcPr>
          <w:p w14:paraId="43A121A4" w14:textId="0D353BF4"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N/A</w:t>
            </w:r>
          </w:p>
        </w:tc>
        <w:tc>
          <w:tcPr>
            <w:tcW w:w="1336" w:type="dxa"/>
            <w:noWrap/>
            <w:hideMark/>
          </w:tcPr>
          <w:p w14:paraId="46DEEF25" w14:textId="3A3FFB86"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c>
          <w:tcPr>
            <w:tcW w:w="1432" w:type="dxa"/>
            <w:noWrap/>
            <w:hideMark/>
          </w:tcPr>
          <w:p w14:paraId="71894192"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9.00</w:t>
            </w:r>
          </w:p>
        </w:tc>
        <w:tc>
          <w:tcPr>
            <w:tcW w:w="1242" w:type="dxa"/>
            <w:noWrap/>
            <w:hideMark/>
          </w:tcPr>
          <w:p w14:paraId="39A563CB"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9.31</w:t>
            </w:r>
          </w:p>
        </w:tc>
        <w:tc>
          <w:tcPr>
            <w:tcW w:w="1270" w:type="dxa"/>
            <w:noWrap/>
            <w:hideMark/>
          </w:tcPr>
          <w:p w14:paraId="18F23000"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9.01</w:t>
            </w:r>
          </w:p>
        </w:tc>
        <w:tc>
          <w:tcPr>
            <w:tcW w:w="990" w:type="dxa"/>
            <w:noWrap/>
            <w:hideMark/>
          </w:tcPr>
          <w:p w14:paraId="1E282DE5"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9.46</w:t>
            </w:r>
          </w:p>
        </w:tc>
        <w:tc>
          <w:tcPr>
            <w:tcW w:w="1074" w:type="dxa"/>
            <w:noWrap/>
            <w:hideMark/>
          </w:tcPr>
          <w:p w14:paraId="06755F05"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8.33</w:t>
            </w:r>
          </w:p>
        </w:tc>
      </w:tr>
      <w:tr w:rsidR="008245D8" w:rsidRPr="006427BF" w14:paraId="6417F9BA" w14:textId="77777777" w:rsidTr="005F443C">
        <w:trPr>
          <w:trHeight w:val="20"/>
        </w:trPr>
        <w:tc>
          <w:tcPr>
            <w:tcW w:w="3991" w:type="dxa"/>
            <w:shd w:val="clear" w:color="auto" w:fill="EDEDED" w:themeFill="background2"/>
            <w:noWrap/>
            <w:hideMark/>
          </w:tcPr>
          <w:p w14:paraId="08AAC92C" w14:textId="77777777" w:rsidR="00061346" w:rsidRPr="005F443C" w:rsidRDefault="00061346" w:rsidP="00061346">
            <w:pPr>
              <w:widowControl/>
              <w:autoSpaceDE/>
              <w:autoSpaceDN/>
              <w:jc w:val="left"/>
              <w:rPr>
                <w:rFonts w:ascii="Museo Sans 100" w:eastAsia="Times New Roman" w:hAnsi="Museo Sans 100" w:cs="Times New Roman"/>
                <w:bCs/>
                <w:sz w:val="16"/>
                <w:szCs w:val="18"/>
                <w:lang w:val="es-MX" w:eastAsia="es-MX"/>
              </w:rPr>
            </w:pPr>
            <w:r w:rsidRPr="005F443C">
              <w:rPr>
                <w:rFonts w:ascii="Museo Sans 100" w:eastAsia="Times New Roman" w:hAnsi="Museo Sans 100" w:cs="Times New Roman"/>
                <w:bCs/>
                <w:sz w:val="16"/>
                <w:szCs w:val="18"/>
                <w:lang w:val="es-MX" w:eastAsia="es-MX"/>
              </w:rPr>
              <w:t>Infraestructura y elementos tangibles</w:t>
            </w:r>
          </w:p>
        </w:tc>
        <w:tc>
          <w:tcPr>
            <w:tcW w:w="1736" w:type="dxa"/>
            <w:shd w:val="clear" w:color="auto" w:fill="EDEDED" w:themeFill="background2"/>
          </w:tcPr>
          <w:p w14:paraId="69D04D3C" w14:textId="4E49BFC7" w:rsidR="00061346" w:rsidRPr="005F443C" w:rsidRDefault="00061346" w:rsidP="00061346">
            <w:pPr>
              <w:widowControl/>
              <w:autoSpaceDE/>
              <w:autoSpaceDN/>
              <w:jc w:val="center"/>
              <w:rPr>
                <w:rFonts w:ascii="Museo Sans 100" w:eastAsia="Times New Roman" w:hAnsi="Museo Sans 100" w:cs="Times New Roman"/>
                <w:bCs/>
                <w:sz w:val="16"/>
                <w:szCs w:val="18"/>
                <w:lang w:val="es-MX" w:eastAsia="es-MX"/>
              </w:rPr>
            </w:pPr>
            <w:r w:rsidRPr="005F443C">
              <w:rPr>
                <w:sz w:val="16"/>
                <w:szCs w:val="18"/>
              </w:rPr>
              <w:t>9.67</w:t>
            </w:r>
          </w:p>
        </w:tc>
        <w:tc>
          <w:tcPr>
            <w:tcW w:w="2233" w:type="dxa"/>
            <w:shd w:val="clear" w:color="auto" w:fill="EDEDED" w:themeFill="background2"/>
          </w:tcPr>
          <w:p w14:paraId="327BAB4A" w14:textId="7E4F21B6" w:rsidR="00061346" w:rsidRPr="005F443C" w:rsidRDefault="00061346" w:rsidP="00061346">
            <w:pPr>
              <w:widowControl/>
              <w:autoSpaceDE/>
              <w:autoSpaceDN/>
              <w:jc w:val="center"/>
              <w:rPr>
                <w:rFonts w:ascii="Museo Sans 100" w:eastAsia="Times New Roman" w:hAnsi="Museo Sans 100" w:cs="Times New Roman"/>
                <w:bCs/>
                <w:sz w:val="16"/>
                <w:szCs w:val="18"/>
                <w:lang w:val="es-MX" w:eastAsia="es-MX"/>
              </w:rPr>
            </w:pPr>
            <w:r w:rsidRPr="005F443C">
              <w:rPr>
                <w:sz w:val="16"/>
                <w:szCs w:val="18"/>
              </w:rPr>
              <w:t>9.33</w:t>
            </w:r>
          </w:p>
        </w:tc>
        <w:tc>
          <w:tcPr>
            <w:tcW w:w="1336" w:type="dxa"/>
            <w:shd w:val="clear" w:color="auto" w:fill="EDEDED" w:themeFill="background2"/>
            <w:noWrap/>
            <w:hideMark/>
          </w:tcPr>
          <w:p w14:paraId="1AF44B98" w14:textId="179461E1" w:rsidR="00061346" w:rsidRPr="005F443C" w:rsidRDefault="00061346" w:rsidP="00061346">
            <w:pPr>
              <w:widowControl/>
              <w:autoSpaceDE/>
              <w:autoSpaceDN/>
              <w:jc w:val="center"/>
              <w:rPr>
                <w:rFonts w:ascii="Museo Sans 100" w:eastAsia="Times New Roman" w:hAnsi="Museo Sans 100" w:cs="Times New Roman"/>
                <w:bCs/>
                <w:sz w:val="16"/>
                <w:szCs w:val="18"/>
                <w:lang w:val="es-MX" w:eastAsia="es-MX"/>
              </w:rPr>
            </w:pPr>
            <w:r w:rsidRPr="005F443C">
              <w:rPr>
                <w:rFonts w:ascii="Museo Sans 100" w:eastAsia="Times New Roman" w:hAnsi="Museo Sans 100" w:cs="Times New Roman"/>
                <w:bCs/>
                <w:sz w:val="16"/>
                <w:szCs w:val="18"/>
                <w:lang w:val="es-MX" w:eastAsia="es-MX"/>
              </w:rPr>
              <w:t>9.50</w:t>
            </w:r>
          </w:p>
        </w:tc>
        <w:tc>
          <w:tcPr>
            <w:tcW w:w="1432" w:type="dxa"/>
            <w:shd w:val="clear" w:color="auto" w:fill="EDEDED" w:themeFill="background2"/>
            <w:noWrap/>
            <w:hideMark/>
          </w:tcPr>
          <w:p w14:paraId="2904B8F2" w14:textId="77777777" w:rsidR="00061346" w:rsidRPr="005F443C" w:rsidRDefault="00061346" w:rsidP="00061346">
            <w:pPr>
              <w:widowControl/>
              <w:autoSpaceDE/>
              <w:autoSpaceDN/>
              <w:jc w:val="center"/>
              <w:rPr>
                <w:rFonts w:ascii="Museo Sans 100" w:eastAsia="Times New Roman" w:hAnsi="Museo Sans 100" w:cs="Times New Roman"/>
                <w:bCs/>
                <w:sz w:val="16"/>
                <w:szCs w:val="18"/>
                <w:lang w:val="es-MX" w:eastAsia="es-MX"/>
              </w:rPr>
            </w:pPr>
            <w:r w:rsidRPr="005F443C">
              <w:rPr>
                <w:rFonts w:ascii="Museo Sans 100" w:eastAsia="Times New Roman" w:hAnsi="Museo Sans 100" w:cs="Times New Roman"/>
                <w:bCs/>
                <w:sz w:val="16"/>
                <w:szCs w:val="18"/>
                <w:lang w:val="es-MX" w:eastAsia="es-MX"/>
              </w:rPr>
              <w:t>9.67</w:t>
            </w:r>
          </w:p>
        </w:tc>
        <w:tc>
          <w:tcPr>
            <w:tcW w:w="1242" w:type="dxa"/>
            <w:shd w:val="clear" w:color="auto" w:fill="EDEDED" w:themeFill="background2"/>
            <w:noWrap/>
            <w:hideMark/>
          </w:tcPr>
          <w:p w14:paraId="3537F4A1" w14:textId="77777777" w:rsidR="00061346" w:rsidRPr="005F443C" w:rsidRDefault="00061346" w:rsidP="00061346">
            <w:pPr>
              <w:widowControl/>
              <w:autoSpaceDE/>
              <w:autoSpaceDN/>
              <w:jc w:val="center"/>
              <w:rPr>
                <w:rFonts w:ascii="Museo Sans 100" w:eastAsia="Times New Roman" w:hAnsi="Museo Sans 100" w:cs="Times New Roman"/>
                <w:bCs/>
                <w:sz w:val="16"/>
                <w:szCs w:val="18"/>
                <w:lang w:val="es-MX" w:eastAsia="es-MX"/>
              </w:rPr>
            </w:pPr>
            <w:r w:rsidRPr="005F443C">
              <w:rPr>
                <w:rFonts w:ascii="Museo Sans 100" w:eastAsia="Times New Roman" w:hAnsi="Museo Sans 100" w:cs="Times New Roman"/>
                <w:bCs/>
                <w:sz w:val="16"/>
                <w:szCs w:val="18"/>
                <w:lang w:val="es-MX" w:eastAsia="es-MX"/>
              </w:rPr>
              <w:t>9.36</w:t>
            </w:r>
          </w:p>
        </w:tc>
        <w:tc>
          <w:tcPr>
            <w:tcW w:w="1270" w:type="dxa"/>
            <w:shd w:val="clear" w:color="auto" w:fill="EDEDED" w:themeFill="background2"/>
            <w:noWrap/>
            <w:hideMark/>
          </w:tcPr>
          <w:p w14:paraId="3EB0A0BA" w14:textId="77777777" w:rsidR="00061346" w:rsidRPr="005F443C" w:rsidRDefault="00061346" w:rsidP="00061346">
            <w:pPr>
              <w:widowControl/>
              <w:autoSpaceDE/>
              <w:autoSpaceDN/>
              <w:jc w:val="center"/>
              <w:rPr>
                <w:rFonts w:ascii="Museo Sans 100" w:eastAsia="Times New Roman" w:hAnsi="Museo Sans 100" w:cs="Times New Roman"/>
                <w:bCs/>
                <w:sz w:val="16"/>
                <w:szCs w:val="18"/>
                <w:lang w:val="es-MX" w:eastAsia="es-MX"/>
              </w:rPr>
            </w:pPr>
            <w:r w:rsidRPr="005F443C">
              <w:rPr>
                <w:rFonts w:ascii="Museo Sans 100" w:eastAsia="Times New Roman" w:hAnsi="Museo Sans 100" w:cs="Times New Roman"/>
                <w:bCs/>
                <w:sz w:val="16"/>
                <w:szCs w:val="18"/>
                <w:lang w:val="es-MX" w:eastAsia="es-MX"/>
              </w:rPr>
              <w:t>9.10</w:t>
            </w:r>
          </w:p>
        </w:tc>
        <w:tc>
          <w:tcPr>
            <w:tcW w:w="990" w:type="dxa"/>
            <w:shd w:val="clear" w:color="auto" w:fill="EDEDED" w:themeFill="background2"/>
            <w:noWrap/>
            <w:hideMark/>
          </w:tcPr>
          <w:p w14:paraId="1912CA0D" w14:textId="77777777" w:rsidR="00061346" w:rsidRPr="005F443C" w:rsidRDefault="00061346" w:rsidP="00061346">
            <w:pPr>
              <w:widowControl/>
              <w:autoSpaceDE/>
              <w:autoSpaceDN/>
              <w:jc w:val="center"/>
              <w:rPr>
                <w:rFonts w:ascii="Museo Sans 100" w:eastAsia="Times New Roman" w:hAnsi="Museo Sans 100" w:cs="Times New Roman"/>
                <w:bCs/>
                <w:sz w:val="16"/>
                <w:szCs w:val="18"/>
                <w:lang w:val="es-MX" w:eastAsia="es-MX"/>
              </w:rPr>
            </w:pPr>
            <w:r w:rsidRPr="005F443C">
              <w:rPr>
                <w:rFonts w:ascii="Museo Sans 100" w:eastAsia="Times New Roman" w:hAnsi="Museo Sans 100" w:cs="Times New Roman"/>
                <w:bCs/>
                <w:sz w:val="16"/>
                <w:szCs w:val="18"/>
                <w:lang w:val="es-MX" w:eastAsia="es-MX"/>
              </w:rPr>
              <w:t>9.50</w:t>
            </w:r>
          </w:p>
        </w:tc>
        <w:tc>
          <w:tcPr>
            <w:tcW w:w="1074" w:type="dxa"/>
            <w:shd w:val="clear" w:color="auto" w:fill="EDEDED" w:themeFill="background2"/>
            <w:noWrap/>
            <w:hideMark/>
          </w:tcPr>
          <w:p w14:paraId="00DE1D55" w14:textId="77777777" w:rsidR="00061346" w:rsidRPr="005F443C" w:rsidRDefault="00061346" w:rsidP="00061346">
            <w:pPr>
              <w:widowControl/>
              <w:autoSpaceDE/>
              <w:autoSpaceDN/>
              <w:jc w:val="center"/>
              <w:rPr>
                <w:rFonts w:ascii="Museo Sans 100" w:eastAsia="Times New Roman" w:hAnsi="Museo Sans 100" w:cs="Times New Roman"/>
                <w:bCs/>
                <w:sz w:val="16"/>
                <w:szCs w:val="18"/>
                <w:lang w:val="es-MX" w:eastAsia="es-MX"/>
              </w:rPr>
            </w:pPr>
            <w:r w:rsidRPr="005F443C">
              <w:rPr>
                <w:rFonts w:ascii="Museo Sans 100" w:eastAsia="Times New Roman" w:hAnsi="Museo Sans 100" w:cs="Times New Roman"/>
                <w:bCs/>
                <w:sz w:val="16"/>
                <w:szCs w:val="18"/>
                <w:lang w:val="es-MX" w:eastAsia="es-MX"/>
              </w:rPr>
              <w:t>8.55</w:t>
            </w:r>
          </w:p>
        </w:tc>
      </w:tr>
      <w:tr w:rsidR="008245D8" w:rsidRPr="006427BF" w14:paraId="5A5DB346" w14:textId="77777777" w:rsidTr="005F443C">
        <w:trPr>
          <w:trHeight w:val="20"/>
        </w:trPr>
        <w:tc>
          <w:tcPr>
            <w:tcW w:w="3991" w:type="dxa"/>
            <w:noWrap/>
            <w:hideMark/>
          </w:tcPr>
          <w:p w14:paraId="06D44917" w14:textId="72EC07CA" w:rsidR="00061346" w:rsidRPr="006427BF" w:rsidRDefault="00061346" w:rsidP="00061346">
            <w:pPr>
              <w:widowControl/>
              <w:autoSpaceDE/>
              <w:autoSpaceDN/>
              <w:jc w:val="left"/>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La amabilidad y el trato recibido por parte del personal</w:t>
            </w:r>
          </w:p>
        </w:tc>
        <w:tc>
          <w:tcPr>
            <w:tcW w:w="1736" w:type="dxa"/>
          </w:tcPr>
          <w:p w14:paraId="01FBFC87" w14:textId="3CCD3CF3"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N/A</w:t>
            </w:r>
          </w:p>
        </w:tc>
        <w:tc>
          <w:tcPr>
            <w:tcW w:w="2233" w:type="dxa"/>
          </w:tcPr>
          <w:p w14:paraId="016C3094" w14:textId="28A81D9B"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9.33</w:t>
            </w:r>
          </w:p>
        </w:tc>
        <w:tc>
          <w:tcPr>
            <w:tcW w:w="1336" w:type="dxa"/>
            <w:noWrap/>
            <w:hideMark/>
          </w:tcPr>
          <w:p w14:paraId="1904A13E" w14:textId="4D66F259"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9.33</w:t>
            </w:r>
          </w:p>
        </w:tc>
        <w:tc>
          <w:tcPr>
            <w:tcW w:w="1432" w:type="dxa"/>
            <w:noWrap/>
            <w:hideMark/>
          </w:tcPr>
          <w:p w14:paraId="61AA8F9A"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10.00</w:t>
            </w:r>
          </w:p>
        </w:tc>
        <w:tc>
          <w:tcPr>
            <w:tcW w:w="1242" w:type="dxa"/>
            <w:noWrap/>
            <w:hideMark/>
          </w:tcPr>
          <w:p w14:paraId="6753FD1B"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9.67</w:t>
            </w:r>
          </w:p>
        </w:tc>
        <w:tc>
          <w:tcPr>
            <w:tcW w:w="1270" w:type="dxa"/>
            <w:noWrap/>
            <w:hideMark/>
          </w:tcPr>
          <w:p w14:paraId="1C21DFCF"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9.49</w:t>
            </w:r>
          </w:p>
        </w:tc>
        <w:tc>
          <w:tcPr>
            <w:tcW w:w="990" w:type="dxa"/>
            <w:noWrap/>
            <w:hideMark/>
          </w:tcPr>
          <w:p w14:paraId="5A93CA5C"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9.48</w:t>
            </w:r>
          </w:p>
        </w:tc>
        <w:tc>
          <w:tcPr>
            <w:tcW w:w="1074" w:type="dxa"/>
            <w:noWrap/>
            <w:hideMark/>
          </w:tcPr>
          <w:p w14:paraId="72C7142B"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9.16</w:t>
            </w:r>
          </w:p>
        </w:tc>
      </w:tr>
      <w:tr w:rsidR="008245D8" w:rsidRPr="006427BF" w14:paraId="26784DEC" w14:textId="77777777" w:rsidTr="005F443C">
        <w:trPr>
          <w:trHeight w:val="20"/>
        </w:trPr>
        <w:tc>
          <w:tcPr>
            <w:tcW w:w="3991" w:type="dxa"/>
            <w:noWrap/>
            <w:hideMark/>
          </w:tcPr>
          <w:p w14:paraId="57B375CC" w14:textId="63F3D082" w:rsidR="00061346" w:rsidRPr="006427BF" w:rsidRDefault="00061346" w:rsidP="00061346">
            <w:pPr>
              <w:widowControl/>
              <w:autoSpaceDE/>
              <w:autoSpaceDN/>
              <w:jc w:val="left"/>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La disposición e interés de los empleados para ayudar a resolver</w:t>
            </w:r>
          </w:p>
        </w:tc>
        <w:tc>
          <w:tcPr>
            <w:tcW w:w="1736" w:type="dxa"/>
          </w:tcPr>
          <w:p w14:paraId="73C92393" w14:textId="5484894A"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10.00</w:t>
            </w:r>
          </w:p>
        </w:tc>
        <w:tc>
          <w:tcPr>
            <w:tcW w:w="2233" w:type="dxa"/>
          </w:tcPr>
          <w:p w14:paraId="721942BA" w14:textId="7B93CEBF"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9.67</w:t>
            </w:r>
          </w:p>
        </w:tc>
        <w:tc>
          <w:tcPr>
            <w:tcW w:w="1336" w:type="dxa"/>
            <w:noWrap/>
            <w:hideMark/>
          </w:tcPr>
          <w:p w14:paraId="1ABAE622" w14:textId="2E9054FD"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9.83</w:t>
            </w:r>
          </w:p>
        </w:tc>
        <w:tc>
          <w:tcPr>
            <w:tcW w:w="1432" w:type="dxa"/>
            <w:noWrap/>
            <w:hideMark/>
          </w:tcPr>
          <w:p w14:paraId="0F1B63B9"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10.00</w:t>
            </w:r>
          </w:p>
        </w:tc>
        <w:tc>
          <w:tcPr>
            <w:tcW w:w="1242" w:type="dxa"/>
            <w:noWrap/>
            <w:hideMark/>
          </w:tcPr>
          <w:p w14:paraId="28CD5A9E"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9.67</w:t>
            </w:r>
          </w:p>
        </w:tc>
        <w:tc>
          <w:tcPr>
            <w:tcW w:w="1270" w:type="dxa"/>
            <w:noWrap/>
            <w:hideMark/>
          </w:tcPr>
          <w:p w14:paraId="691A31E4"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9.48</w:t>
            </w:r>
          </w:p>
        </w:tc>
        <w:tc>
          <w:tcPr>
            <w:tcW w:w="990" w:type="dxa"/>
            <w:noWrap/>
            <w:hideMark/>
          </w:tcPr>
          <w:p w14:paraId="2CF8F782"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9.46</w:t>
            </w:r>
          </w:p>
        </w:tc>
        <w:tc>
          <w:tcPr>
            <w:tcW w:w="1074" w:type="dxa"/>
            <w:noWrap/>
            <w:hideMark/>
          </w:tcPr>
          <w:p w14:paraId="663BFD7B"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9.37</w:t>
            </w:r>
          </w:p>
        </w:tc>
      </w:tr>
      <w:tr w:rsidR="008245D8" w:rsidRPr="006427BF" w14:paraId="1321CF7C" w14:textId="77777777" w:rsidTr="005F443C">
        <w:trPr>
          <w:trHeight w:val="20"/>
        </w:trPr>
        <w:tc>
          <w:tcPr>
            <w:tcW w:w="3991" w:type="dxa"/>
            <w:noWrap/>
            <w:hideMark/>
          </w:tcPr>
          <w:p w14:paraId="70522256" w14:textId="72087671" w:rsidR="00061346" w:rsidRPr="006427BF" w:rsidRDefault="00061346" w:rsidP="00061346">
            <w:pPr>
              <w:widowControl/>
              <w:autoSpaceDE/>
              <w:autoSpaceDN/>
              <w:jc w:val="left"/>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La atención de los usuarios sin favoritismo, ni privilegios para nadie</w:t>
            </w:r>
          </w:p>
        </w:tc>
        <w:tc>
          <w:tcPr>
            <w:tcW w:w="1736" w:type="dxa"/>
          </w:tcPr>
          <w:p w14:paraId="2FCD64EB" w14:textId="706F60AE"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N/A</w:t>
            </w:r>
          </w:p>
        </w:tc>
        <w:tc>
          <w:tcPr>
            <w:tcW w:w="2233" w:type="dxa"/>
          </w:tcPr>
          <w:p w14:paraId="03322837" w14:textId="7BDCF79B"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10.00</w:t>
            </w:r>
          </w:p>
        </w:tc>
        <w:tc>
          <w:tcPr>
            <w:tcW w:w="1336" w:type="dxa"/>
            <w:noWrap/>
            <w:hideMark/>
          </w:tcPr>
          <w:p w14:paraId="19FC21A6" w14:textId="4E21D696"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10.00</w:t>
            </w:r>
          </w:p>
        </w:tc>
        <w:tc>
          <w:tcPr>
            <w:tcW w:w="1432" w:type="dxa"/>
            <w:noWrap/>
            <w:hideMark/>
          </w:tcPr>
          <w:p w14:paraId="78A3A010"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0.00</w:t>
            </w:r>
          </w:p>
        </w:tc>
        <w:tc>
          <w:tcPr>
            <w:tcW w:w="1242" w:type="dxa"/>
            <w:noWrap/>
            <w:hideMark/>
          </w:tcPr>
          <w:p w14:paraId="38407FF2"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9.67</w:t>
            </w:r>
          </w:p>
        </w:tc>
        <w:tc>
          <w:tcPr>
            <w:tcW w:w="1270" w:type="dxa"/>
            <w:noWrap/>
            <w:hideMark/>
          </w:tcPr>
          <w:p w14:paraId="1D7943C1"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9.47</w:t>
            </w:r>
          </w:p>
        </w:tc>
        <w:tc>
          <w:tcPr>
            <w:tcW w:w="990" w:type="dxa"/>
            <w:noWrap/>
            <w:hideMark/>
          </w:tcPr>
          <w:p w14:paraId="5028F89D"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9.55</w:t>
            </w:r>
          </w:p>
        </w:tc>
        <w:tc>
          <w:tcPr>
            <w:tcW w:w="1074" w:type="dxa"/>
            <w:noWrap/>
            <w:hideMark/>
          </w:tcPr>
          <w:p w14:paraId="4ED66D09"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8.65</w:t>
            </w:r>
          </w:p>
        </w:tc>
      </w:tr>
      <w:tr w:rsidR="008245D8" w:rsidRPr="006427BF" w14:paraId="1C99E6C1" w14:textId="77777777" w:rsidTr="005F443C">
        <w:trPr>
          <w:trHeight w:val="20"/>
        </w:trPr>
        <w:tc>
          <w:tcPr>
            <w:tcW w:w="3991" w:type="dxa"/>
            <w:shd w:val="clear" w:color="auto" w:fill="EDEDED" w:themeFill="background2"/>
            <w:noWrap/>
            <w:hideMark/>
          </w:tcPr>
          <w:p w14:paraId="13217A07" w14:textId="77777777" w:rsidR="00061346" w:rsidRPr="005F443C" w:rsidRDefault="00061346" w:rsidP="00061346">
            <w:pPr>
              <w:widowControl/>
              <w:autoSpaceDE/>
              <w:autoSpaceDN/>
              <w:jc w:val="left"/>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Empatía del personal</w:t>
            </w:r>
          </w:p>
        </w:tc>
        <w:tc>
          <w:tcPr>
            <w:tcW w:w="1736" w:type="dxa"/>
            <w:shd w:val="clear" w:color="auto" w:fill="EDEDED" w:themeFill="background2"/>
          </w:tcPr>
          <w:p w14:paraId="65F4B11B" w14:textId="6713F403"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b/>
                <w:sz w:val="16"/>
                <w:szCs w:val="18"/>
              </w:rPr>
              <w:t>10.00</w:t>
            </w:r>
          </w:p>
        </w:tc>
        <w:tc>
          <w:tcPr>
            <w:tcW w:w="2233" w:type="dxa"/>
            <w:shd w:val="clear" w:color="auto" w:fill="EDEDED" w:themeFill="background2"/>
          </w:tcPr>
          <w:p w14:paraId="6E697AB0" w14:textId="0384F6ED"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b/>
                <w:sz w:val="16"/>
                <w:szCs w:val="18"/>
              </w:rPr>
              <w:t>9.67</w:t>
            </w:r>
          </w:p>
        </w:tc>
        <w:tc>
          <w:tcPr>
            <w:tcW w:w="1336" w:type="dxa"/>
            <w:shd w:val="clear" w:color="auto" w:fill="EDEDED" w:themeFill="background2"/>
            <w:noWrap/>
            <w:hideMark/>
          </w:tcPr>
          <w:p w14:paraId="065317F1" w14:textId="363D72CA"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9.72</w:t>
            </w:r>
          </w:p>
        </w:tc>
        <w:tc>
          <w:tcPr>
            <w:tcW w:w="1432" w:type="dxa"/>
            <w:shd w:val="clear" w:color="auto" w:fill="EDEDED" w:themeFill="background2"/>
            <w:noWrap/>
            <w:hideMark/>
          </w:tcPr>
          <w:p w14:paraId="3CCA3146"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6.67</w:t>
            </w:r>
          </w:p>
        </w:tc>
        <w:tc>
          <w:tcPr>
            <w:tcW w:w="1242" w:type="dxa"/>
            <w:shd w:val="clear" w:color="auto" w:fill="EDEDED" w:themeFill="background2"/>
            <w:noWrap/>
            <w:hideMark/>
          </w:tcPr>
          <w:p w14:paraId="33D1112A"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9.67</w:t>
            </w:r>
          </w:p>
        </w:tc>
        <w:tc>
          <w:tcPr>
            <w:tcW w:w="1270" w:type="dxa"/>
            <w:shd w:val="clear" w:color="auto" w:fill="EDEDED" w:themeFill="background2"/>
            <w:noWrap/>
            <w:hideMark/>
          </w:tcPr>
          <w:p w14:paraId="768C3DB7"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9.48</w:t>
            </w:r>
          </w:p>
        </w:tc>
        <w:tc>
          <w:tcPr>
            <w:tcW w:w="990" w:type="dxa"/>
            <w:shd w:val="clear" w:color="auto" w:fill="EDEDED" w:themeFill="background2"/>
            <w:noWrap/>
            <w:hideMark/>
          </w:tcPr>
          <w:p w14:paraId="7D287DED"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9.50</w:t>
            </w:r>
          </w:p>
        </w:tc>
        <w:tc>
          <w:tcPr>
            <w:tcW w:w="1074" w:type="dxa"/>
            <w:shd w:val="clear" w:color="auto" w:fill="EDEDED" w:themeFill="background2"/>
            <w:noWrap/>
            <w:hideMark/>
          </w:tcPr>
          <w:p w14:paraId="1573F565"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9.06</w:t>
            </w:r>
          </w:p>
        </w:tc>
      </w:tr>
      <w:tr w:rsidR="008245D8" w:rsidRPr="006427BF" w14:paraId="06C5146B" w14:textId="77777777" w:rsidTr="005F443C">
        <w:trPr>
          <w:trHeight w:val="20"/>
        </w:trPr>
        <w:tc>
          <w:tcPr>
            <w:tcW w:w="3991" w:type="dxa"/>
            <w:noWrap/>
            <w:hideMark/>
          </w:tcPr>
          <w:p w14:paraId="57364364" w14:textId="416D0D8A" w:rsidR="00061346" w:rsidRPr="006427BF" w:rsidRDefault="00061346" w:rsidP="00061346">
            <w:pPr>
              <w:widowControl/>
              <w:autoSpaceDE/>
              <w:autoSpaceDN/>
              <w:jc w:val="left"/>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El conocimiento, competencia técnica y la utilidad de la información brindada por los empleados</w:t>
            </w:r>
          </w:p>
        </w:tc>
        <w:tc>
          <w:tcPr>
            <w:tcW w:w="1736" w:type="dxa"/>
          </w:tcPr>
          <w:p w14:paraId="372983EC" w14:textId="1F01A1CA"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N/A</w:t>
            </w:r>
          </w:p>
        </w:tc>
        <w:tc>
          <w:tcPr>
            <w:tcW w:w="2233" w:type="dxa"/>
          </w:tcPr>
          <w:p w14:paraId="619D9936" w14:textId="1CA884FF"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10</w:t>
            </w:r>
          </w:p>
        </w:tc>
        <w:tc>
          <w:tcPr>
            <w:tcW w:w="1336" w:type="dxa"/>
            <w:noWrap/>
            <w:hideMark/>
          </w:tcPr>
          <w:p w14:paraId="57C445E4" w14:textId="5F949178"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10.00</w:t>
            </w:r>
          </w:p>
        </w:tc>
        <w:tc>
          <w:tcPr>
            <w:tcW w:w="1432" w:type="dxa"/>
            <w:noWrap/>
            <w:hideMark/>
          </w:tcPr>
          <w:p w14:paraId="1FBA319E"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10.00</w:t>
            </w:r>
          </w:p>
        </w:tc>
        <w:tc>
          <w:tcPr>
            <w:tcW w:w="1242" w:type="dxa"/>
            <w:noWrap/>
            <w:hideMark/>
          </w:tcPr>
          <w:p w14:paraId="450E428E"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9.66</w:t>
            </w:r>
          </w:p>
        </w:tc>
        <w:tc>
          <w:tcPr>
            <w:tcW w:w="1270" w:type="dxa"/>
            <w:noWrap/>
            <w:hideMark/>
          </w:tcPr>
          <w:p w14:paraId="4F1C185A"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9.53</w:t>
            </w:r>
          </w:p>
        </w:tc>
        <w:tc>
          <w:tcPr>
            <w:tcW w:w="990" w:type="dxa"/>
            <w:noWrap/>
            <w:hideMark/>
          </w:tcPr>
          <w:p w14:paraId="03DF1B93"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9.60</w:t>
            </w:r>
          </w:p>
        </w:tc>
        <w:tc>
          <w:tcPr>
            <w:tcW w:w="1074" w:type="dxa"/>
            <w:noWrap/>
            <w:hideMark/>
          </w:tcPr>
          <w:p w14:paraId="213198F1"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9.56</w:t>
            </w:r>
          </w:p>
        </w:tc>
      </w:tr>
      <w:tr w:rsidR="008245D8" w:rsidRPr="006427BF" w14:paraId="632ACB18" w14:textId="77777777" w:rsidTr="005F443C">
        <w:trPr>
          <w:trHeight w:val="20"/>
        </w:trPr>
        <w:tc>
          <w:tcPr>
            <w:tcW w:w="3991" w:type="dxa"/>
            <w:noWrap/>
            <w:hideMark/>
          </w:tcPr>
          <w:p w14:paraId="51AD0F8E" w14:textId="0FAD3B6E" w:rsidR="00061346" w:rsidRPr="006427BF" w:rsidRDefault="00061346" w:rsidP="00061346">
            <w:pPr>
              <w:widowControl/>
              <w:autoSpaceDE/>
              <w:autoSpaceDN/>
              <w:jc w:val="left"/>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El comportamiento de los empleados durante el servicio proporcionado</w:t>
            </w:r>
          </w:p>
        </w:tc>
        <w:tc>
          <w:tcPr>
            <w:tcW w:w="1736" w:type="dxa"/>
          </w:tcPr>
          <w:p w14:paraId="562B2E8E" w14:textId="0802F079"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N/A</w:t>
            </w:r>
          </w:p>
        </w:tc>
        <w:tc>
          <w:tcPr>
            <w:tcW w:w="2233" w:type="dxa"/>
          </w:tcPr>
          <w:p w14:paraId="333AA7CA" w14:textId="73D01085"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10</w:t>
            </w:r>
          </w:p>
        </w:tc>
        <w:tc>
          <w:tcPr>
            <w:tcW w:w="1336" w:type="dxa"/>
            <w:noWrap/>
            <w:hideMark/>
          </w:tcPr>
          <w:p w14:paraId="773AADBF" w14:textId="760B86AE"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10.00</w:t>
            </w:r>
          </w:p>
        </w:tc>
        <w:tc>
          <w:tcPr>
            <w:tcW w:w="1432" w:type="dxa"/>
            <w:noWrap/>
            <w:hideMark/>
          </w:tcPr>
          <w:p w14:paraId="21287F8F"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10.00</w:t>
            </w:r>
          </w:p>
        </w:tc>
        <w:tc>
          <w:tcPr>
            <w:tcW w:w="1242" w:type="dxa"/>
            <w:noWrap/>
            <w:hideMark/>
          </w:tcPr>
          <w:p w14:paraId="29B25E80"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9.69</w:t>
            </w:r>
          </w:p>
        </w:tc>
        <w:tc>
          <w:tcPr>
            <w:tcW w:w="1270" w:type="dxa"/>
            <w:noWrap/>
            <w:hideMark/>
          </w:tcPr>
          <w:p w14:paraId="3AE02E44"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9.56</w:t>
            </w:r>
          </w:p>
        </w:tc>
        <w:tc>
          <w:tcPr>
            <w:tcW w:w="990" w:type="dxa"/>
            <w:noWrap/>
            <w:hideMark/>
          </w:tcPr>
          <w:p w14:paraId="455BB168"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9.58</w:t>
            </w:r>
          </w:p>
        </w:tc>
        <w:tc>
          <w:tcPr>
            <w:tcW w:w="1074" w:type="dxa"/>
            <w:noWrap/>
            <w:hideMark/>
          </w:tcPr>
          <w:p w14:paraId="69B1C04A"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9.42</w:t>
            </w:r>
          </w:p>
        </w:tc>
      </w:tr>
      <w:tr w:rsidR="008245D8" w:rsidRPr="006427BF" w14:paraId="70733C83" w14:textId="77777777" w:rsidTr="005F443C">
        <w:trPr>
          <w:trHeight w:val="20"/>
        </w:trPr>
        <w:tc>
          <w:tcPr>
            <w:tcW w:w="3991" w:type="dxa"/>
            <w:noWrap/>
            <w:hideMark/>
          </w:tcPr>
          <w:p w14:paraId="7BBE4D5A" w14:textId="03CDABB4" w:rsidR="00061346" w:rsidRPr="006427BF" w:rsidRDefault="00061346" w:rsidP="00061346">
            <w:pPr>
              <w:widowControl/>
              <w:autoSpaceDE/>
              <w:autoSpaceDN/>
              <w:jc w:val="left"/>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 xml:space="preserve">El cumplimiento de los horarios establecidos de atención </w:t>
            </w:r>
          </w:p>
        </w:tc>
        <w:tc>
          <w:tcPr>
            <w:tcW w:w="1736" w:type="dxa"/>
          </w:tcPr>
          <w:p w14:paraId="657C5D48" w14:textId="1016B1DC"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N/A</w:t>
            </w:r>
          </w:p>
        </w:tc>
        <w:tc>
          <w:tcPr>
            <w:tcW w:w="2233" w:type="dxa"/>
          </w:tcPr>
          <w:p w14:paraId="7DC9145C" w14:textId="51B1FBFE"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10</w:t>
            </w:r>
          </w:p>
        </w:tc>
        <w:tc>
          <w:tcPr>
            <w:tcW w:w="1336" w:type="dxa"/>
            <w:noWrap/>
            <w:hideMark/>
          </w:tcPr>
          <w:p w14:paraId="4EAA7CA4" w14:textId="6C43BD7B"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10.00</w:t>
            </w:r>
          </w:p>
        </w:tc>
        <w:tc>
          <w:tcPr>
            <w:tcW w:w="1432" w:type="dxa"/>
            <w:noWrap/>
            <w:hideMark/>
          </w:tcPr>
          <w:p w14:paraId="7D7C7EA9"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10.00</w:t>
            </w:r>
          </w:p>
        </w:tc>
        <w:tc>
          <w:tcPr>
            <w:tcW w:w="1242" w:type="dxa"/>
            <w:noWrap/>
            <w:hideMark/>
          </w:tcPr>
          <w:p w14:paraId="2C14067E"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9.69</w:t>
            </w:r>
          </w:p>
        </w:tc>
        <w:tc>
          <w:tcPr>
            <w:tcW w:w="1270" w:type="dxa"/>
            <w:noWrap/>
            <w:hideMark/>
          </w:tcPr>
          <w:p w14:paraId="1749D53C"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9.58</w:t>
            </w:r>
          </w:p>
        </w:tc>
        <w:tc>
          <w:tcPr>
            <w:tcW w:w="990" w:type="dxa"/>
            <w:noWrap/>
            <w:hideMark/>
          </w:tcPr>
          <w:p w14:paraId="068620E3"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9.66</w:t>
            </w:r>
          </w:p>
        </w:tc>
        <w:tc>
          <w:tcPr>
            <w:tcW w:w="1074" w:type="dxa"/>
            <w:noWrap/>
            <w:hideMark/>
          </w:tcPr>
          <w:p w14:paraId="62A85FE2"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9.47</w:t>
            </w:r>
          </w:p>
        </w:tc>
      </w:tr>
      <w:tr w:rsidR="008245D8" w:rsidRPr="006427BF" w14:paraId="14FC76A4" w14:textId="77777777" w:rsidTr="005F443C">
        <w:trPr>
          <w:trHeight w:val="20"/>
        </w:trPr>
        <w:tc>
          <w:tcPr>
            <w:tcW w:w="3991" w:type="dxa"/>
            <w:noWrap/>
            <w:hideMark/>
          </w:tcPr>
          <w:p w14:paraId="0FE55E83" w14:textId="0440C979" w:rsidR="00061346" w:rsidRPr="006427BF" w:rsidRDefault="00061346" w:rsidP="00061346">
            <w:pPr>
              <w:widowControl/>
              <w:autoSpaceDE/>
              <w:autoSpaceDN/>
              <w:jc w:val="left"/>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La utilidad y funcionalidad de la herramienta</w:t>
            </w:r>
          </w:p>
        </w:tc>
        <w:tc>
          <w:tcPr>
            <w:tcW w:w="1736" w:type="dxa"/>
          </w:tcPr>
          <w:p w14:paraId="58D032B8" w14:textId="341D2C85"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8.67</w:t>
            </w:r>
          </w:p>
        </w:tc>
        <w:tc>
          <w:tcPr>
            <w:tcW w:w="2233" w:type="dxa"/>
          </w:tcPr>
          <w:p w14:paraId="11CA7452" w14:textId="5E41BDB6"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N/A</w:t>
            </w:r>
          </w:p>
        </w:tc>
        <w:tc>
          <w:tcPr>
            <w:tcW w:w="1336" w:type="dxa"/>
            <w:noWrap/>
            <w:hideMark/>
          </w:tcPr>
          <w:p w14:paraId="6D6770DF" w14:textId="261F1738"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8.67</w:t>
            </w:r>
          </w:p>
        </w:tc>
        <w:tc>
          <w:tcPr>
            <w:tcW w:w="1432" w:type="dxa"/>
            <w:noWrap/>
            <w:hideMark/>
          </w:tcPr>
          <w:p w14:paraId="34621E70"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c>
          <w:tcPr>
            <w:tcW w:w="1242" w:type="dxa"/>
            <w:noWrap/>
            <w:hideMark/>
          </w:tcPr>
          <w:p w14:paraId="3336793E"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c>
          <w:tcPr>
            <w:tcW w:w="1270" w:type="dxa"/>
            <w:noWrap/>
            <w:hideMark/>
          </w:tcPr>
          <w:p w14:paraId="4BD60F19"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c>
          <w:tcPr>
            <w:tcW w:w="990" w:type="dxa"/>
            <w:noWrap/>
            <w:hideMark/>
          </w:tcPr>
          <w:p w14:paraId="6E0E082C"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c>
          <w:tcPr>
            <w:tcW w:w="1074" w:type="dxa"/>
            <w:noWrap/>
            <w:hideMark/>
          </w:tcPr>
          <w:p w14:paraId="2B5C74E0"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N/A</w:t>
            </w:r>
          </w:p>
        </w:tc>
      </w:tr>
      <w:tr w:rsidR="008245D8" w:rsidRPr="006427BF" w14:paraId="791C209A" w14:textId="77777777" w:rsidTr="005F443C">
        <w:trPr>
          <w:trHeight w:val="20"/>
        </w:trPr>
        <w:tc>
          <w:tcPr>
            <w:tcW w:w="3991" w:type="dxa"/>
            <w:shd w:val="clear" w:color="auto" w:fill="EDEDED" w:themeFill="background2"/>
            <w:noWrap/>
            <w:hideMark/>
          </w:tcPr>
          <w:p w14:paraId="34602D12" w14:textId="77777777" w:rsidR="00061346" w:rsidRPr="005F443C" w:rsidRDefault="00061346" w:rsidP="00061346">
            <w:pPr>
              <w:widowControl/>
              <w:autoSpaceDE/>
              <w:autoSpaceDN/>
              <w:jc w:val="left"/>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Profesionalismo de los empleados</w:t>
            </w:r>
          </w:p>
        </w:tc>
        <w:tc>
          <w:tcPr>
            <w:tcW w:w="1736" w:type="dxa"/>
            <w:shd w:val="clear" w:color="auto" w:fill="EDEDED" w:themeFill="background2"/>
          </w:tcPr>
          <w:p w14:paraId="3972EFE6" w14:textId="1B17CF54"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b/>
                <w:sz w:val="16"/>
                <w:szCs w:val="18"/>
              </w:rPr>
              <w:t>8.67</w:t>
            </w:r>
          </w:p>
        </w:tc>
        <w:tc>
          <w:tcPr>
            <w:tcW w:w="2233" w:type="dxa"/>
            <w:shd w:val="clear" w:color="auto" w:fill="EDEDED" w:themeFill="background2"/>
          </w:tcPr>
          <w:p w14:paraId="26BC0392" w14:textId="7B7985AE"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b/>
                <w:sz w:val="16"/>
                <w:szCs w:val="18"/>
              </w:rPr>
              <w:t>10.00</w:t>
            </w:r>
          </w:p>
        </w:tc>
        <w:tc>
          <w:tcPr>
            <w:tcW w:w="1336" w:type="dxa"/>
            <w:shd w:val="clear" w:color="auto" w:fill="EDEDED" w:themeFill="background2"/>
            <w:noWrap/>
            <w:hideMark/>
          </w:tcPr>
          <w:p w14:paraId="68ADEDEB" w14:textId="1EDD3160"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9.67</w:t>
            </w:r>
          </w:p>
        </w:tc>
        <w:tc>
          <w:tcPr>
            <w:tcW w:w="1432" w:type="dxa"/>
            <w:shd w:val="clear" w:color="auto" w:fill="EDEDED" w:themeFill="background2"/>
            <w:noWrap/>
            <w:hideMark/>
          </w:tcPr>
          <w:p w14:paraId="738D3D2A"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10.00</w:t>
            </w:r>
          </w:p>
        </w:tc>
        <w:tc>
          <w:tcPr>
            <w:tcW w:w="1242" w:type="dxa"/>
            <w:shd w:val="clear" w:color="auto" w:fill="EDEDED" w:themeFill="background2"/>
            <w:noWrap/>
            <w:hideMark/>
          </w:tcPr>
          <w:p w14:paraId="0C706A93"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9.68</w:t>
            </w:r>
          </w:p>
        </w:tc>
        <w:tc>
          <w:tcPr>
            <w:tcW w:w="1270" w:type="dxa"/>
            <w:shd w:val="clear" w:color="auto" w:fill="EDEDED" w:themeFill="background2"/>
            <w:noWrap/>
            <w:hideMark/>
          </w:tcPr>
          <w:p w14:paraId="4FB535AF"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9.56</w:t>
            </w:r>
          </w:p>
        </w:tc>
        <w:tc>
          <w:tcPr>
            <w:tcW w:w="990" w:type="dxa"/>
            <w:shd w:val="clear" w:color="auto" w:fill="EDEDED" w:themeFill="background2"/>
            <w:noWrap/>
            <w:hideMark/>
          </w:tcPr>
          <w:p w14:paraId="75D961D3"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9.62</w:t>
            </w:r>
          </w:p>
        </w:tc>
        <w:tc>
          <w:tcPr>
            <w:tcW w:w="1074" w:type="dxa"/>
            <w:shd w:val="clear" w:color="auto" w:fill="EDEDED" w:themeFill="background2"/>
            <w:noWrap/>
            <w:hideMark/>
          </w:tcPr>
          <w:p w14:paraId="2F8AC108"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9.48</w:t>
            </w:r>
          </w:p>
        </w:tc>
      </w:tr>
      <w:tr w:rsidR="008245D8" w:rsidRPr="006427BF" w14:paraId="6767FA69" w14:textId="77777777" w:rsidTr="005F443C">
        <w:trPr>
          <w:trHeight w:val="20"/>
        </w:trPr>
        <w:tc>
          <w:tcPr>
            <w:tcW w:w="3991" w:type="dxa"/>
            <w:noWrap/>
            <w:hideMark/>
          </w:tcPr>
          <w:p w14:paraId="471BA5D6" w14:textId="447DD975" w:rsidR="00061346" w:rsidRPr="006427BF" w:rsidRDefault="00061346" w:rsidP="00061346">
            <w:pPr>
              <w:widowControl/>
              <w:autoSpaceDE/>
              <w:autoSpaceDN/>
              <w:jc w:val="left"/>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El cumplimiento de los tiempos establecidos para completar el servicio</w:t>
            </w:r>
          </w:p>
        </w:tc>
        <w:tc>
          <w:tcPr>
            <w:tcW w:w="1736" w:type="dxa"/>
          </w:tcPr>
          <w:p w14:paraId="47A14CC3" w14:textId="000A5EF3"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8.67</w:t>
            </w:r>
          </w:p>
        </w:tc>
        <w:tc>
          <w:tcPr>
            <w:tcW w:w="2233" w:type="dxa"/>
          </w:tcPr>
          <w:p w14:paraId="129F5D87" w14:textId="28E931C6"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10.00</w:t>
            </w:r>
          </w:p>
        </w:tc>
        <w:tc>
          <w:tcPr>
            <w:tcW w:w="1336" w:type="dxa"/>
            <w:noWrap/>
            <w:hideMark/>
          </w:tcPr>
          <w:p w14:paraId="0AB5E02E" w14:textId="15E1CDC3"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9.33</w:t>
            </w:r>
          </w:p>
        </w:tc>
        <w:tc>
          <w:tcPr>
            <w:tcW w:w="1432" w:type="dxa"/>
            <w:noWrap/>
            <w:hideMark/>
          </w:tcPr>
          <w:p w14:paraId="7E660B97"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10.00</w:t>
            </w:r>
          </w:p>
        </w:tc>
        <w:tc>
          <w:tcPr>
            <w:tcW w:w="1242" w:type="dxa"/>
            <w:noWrap/>
            <w:hideMark/>
          </w:tcPr>
          <w:p w14:paraId="2BD7999E"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9.60</w:t>
            </w:r>
          </w:p>
        </w:tc>
        <w:tc>
          <w:tcPr>
            <w:tcW w:w="1270" w:type="dxa"/>
            <w:noWrap/>
            <w:hideMark/>
          </w:tcPr>
          <w:p w14:paraId="092CFC52"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9.30</w:t>
            </w:r>
          </w:p>
        </w:tc>
        <w:tc>
          <w:tcPr>
            <w:tcW w:w="990" w:type="dxa"/>
            <w:noWrap/>
            <w:hideMark/>
          </w:tcPr>
          <w:p w14:paraId="1DD898ED"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9.30</w:t>
            </w:r>
          </w:p>
        </w:tc>
        <w:tc>
          <w:tcPr>
            <w:tcW w:w="1074" w:type="dxa"/>
            <w:noWrap/>
            <w:hideMark/>
          </w:tcPr>
          <w:p w14:paraId="196F8C59"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8.84</w:t>
            </w:r>
          </w:p>
        </w:tc>
      </w:tr>
      <w:tr w:rsidR="008245D8" w:rsidRPr="006427BF" w14:paraId="4580262E" w14:textId="77777777" w:rsidTr="005F443C">
        <w:trPr>
          <w:trHeight w:val="20"/>
        </w:trPr>
        <w:tc>
          <w:tcPr>
            <w:tcW w:w="3991" w:type="dxa"/>
            <w:noWrap/>
            <w:hideMark/>
          </w:tcPr>
          <w:p w14:paraId="1AFE844F" w14:textId="2B0C47AE" w:rsidR="00061346" w:rsidRPr="006427BF" w:rsidRDefault="00061346" w:rsidP="00061346">
            <w:pPr>
              <w:widowControl/>
              <w:autoSpaceDE/>
              <w:autoSpaceDN/>
              <w:jc w:val="left"/>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La orientación recibida durante todo el servicio</w:t>
            </w:r>
          </w:p>
        </w:tc>
        <w:tc>
          <w:tcPr>
            <w:tcW w:w="1736" w:type="dxa"/>
          </w:tcPr>
          <w:p w14:paraId="3CCB32AE" w14:textId="152733D4"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9.67</w:t>
            </w:r>
          </w:p>
        </w:tc>
        <w:tc>
          <w:tcPr>
            <w:tcW w:w="2233" w:type="dxa"/>
          </w:tcPr>
          <w:p w14:paraId="029BE1D9" w14:textId="1BFC044A"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sz w:val="16"/>
                <w:szCs w:val="18"/>
              </w:rPr>
              <w:t>10.00</w:t>
            </w:r>
          </w:p>
        </w:tc>
        <w:tc>
          <w:tcPr>
            <w:tcW w:w="1336" w:type="dxa"/>
            <w:noWrap/>
            <w:hideMark/>
          </w:tcPr>
          <w:p w14:paraId="31268F56" w14:textId="06D3B38D"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9.83</w:t>
            </w:r>
          </w:p>
        </w:tc>
        <w:tc>
          <w:tcPr>
            <w:tcW w:w="1432" w:type="dxa"/>
            <w:noWrap/>
            <w:hideMark/>
          </w:tcPr>
          <w:p w14:paraId="2F559868"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10.00</w:t>
            </w:r>
          </w:p>
        </w:tc>
        <w:tc>
          <w:tcPr>
            <w:tcW w:w="1242" w:type="dxa"/>
            <w:noWrap/>
            <w:hideMark/>
          </w:tcPr>
          <w:p w14:paraId="01C4902C"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9.61</w:t>
            </w:r>
          </w:p>
        </w:tc>
        <w:tc>
          <w:tcPr>
            <w:tcW w:w="1270" w:type="dxa"/>
            <w:noWrap/>
            <w:hideMark/>
          </w:tcPr>
          <w:p w14:paraId="6CDB98E9"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9.39</w:t>
            </w:r>
          </w:p>
        </w:tc>
        <w:tc>
          <w:tcPr>
            <w:tcW w:w="990" w:type="dxa"/>
            <w:noWrap/>
            <w:hideMark/>
          </w:tcPr>
          <w:p w14:paraId="3F8613F0"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9.54</w:t>
            </w:r>
          </w:p>
        </w:tc>
        <w:tc>
          <w:tcPr>
            <w:tcW w:w="1074" w:type="dxa"/>
            <w:noWrap/>
            <w:hideMark/>
          </w:tcPr>
          <w:p w14:paraId="15B7C152" w14:textId="77777777" w:rsidR="00061346" w:rsidRPr="006427BF" w:rsidRDefault="00061346" w:rsidP="00061346">
            <w:pPr>
              <w:widowControl/>
              <w:autoSpaceDE/>
              <w:autoSpaceDN/>
              <w:jc w:val="center"/>
              <w:rPr>
                <w:rFonts w:ascii="Museo Sans 100" w:eastAsia="Times New Roman" w:hAnsi="Museo Sans 100" w:cs="Times New Roman"/>
                <w:color w:val="000000"/>
                <w:sz w:val="16"/>
                <w:szCs w:val="18"/>
                <w:lang w:val="es-MX" w:eastAsia="es-MX"/>
              </w:rPr>
            </w:pPr>
            <w:r w:rsidRPr="006427BF">
              <w:rPr>
                <w:rFonts w:ascii="Museo Sans 100" w:eastAsia="Times New Roman" w:hAnsi="Museo Sans 100" w:cs="Times New Roman"/>
                <w:color w:val="000000"/>
                <w:sz w:val="16"/>
                <w:szCs w:val="18"/>
                <w:lang w:val="es-MX" w:eastAsia="es-MX"/>
              </w:rPr>
              <w:t>9.65</w:t>
            </w:r>
          </w:p>
        </w:tc>
      </w:tr>
      <w:tr w:rsidR="008245D8" w:rsidRPr="006427BF" w14:paraId="391B630C" w14:textId="77777777" w:rsidTr="005F443C">
        <w:trPr>
          <w:trHeight w:val="20"/>
        </w:trPr>
        <w:tc>
          <w:tcPr>
            <w:tcW w:w="3991" w:type="dxa"/>
            <w:shd w:val="clear" w:color="auto" w:fill="EDEDED" w:themeFill="background2"/>
            <w:noWrap/>
            <w:hideMark/>
          </w:tcPr>
          <w:p w14:paraId="60457FCF" w14:textId="77777777" w:rsidR="00061346" w:rsidRPr="005F443C" w:rsidRDefault="00061346" w:rsidP="00061346">
            <w:pPr>
              <w:widowControl/>
              <w:autoSpaceDE/>
              <w:autoSpaceDN/>
              <w:jc w:val="left"/>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Capacidad de respuesta</w:t>
            </w:r>
          </w:p>
        </w:tc>
        <w:tc>
          <w:tcPr>
            <w:tcW w:w="1736" w:type="dxa"/>
            <w:shd w:val="clear" w:color="auto" w:fill="EDEDED" w:themeFill="background2"/>
          </w:tcPr>
          <w:p w14:paraId="4B6AEFB0" w14:textId="2E3D4E2B"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b/>
                <w:sz w:val="16"/>
                <w:szCs w:val="18"/>
              </w:rPr>
              <w:t>9.17</w:t>
            </w:r>
          </w:p>
        </w:tc>
        <w:tc>
          <w:tcPr>
            <w:tcW w:w="2233" w:type="dxa"/>
            <w:shd w:val="clear" w:color="auto" w:fill="EDEDED" w:themeFill="background2"/>
          </w:tcPr>
          <w:p w14:paraId="2F821E74" w14:textId="00ECA5CF"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b/>
                <w:sz w:val="16"/>
                <w:szCs w:val="18"/>
              </w:rPr>
              <w:t>10.00</w:t>
            </w:r>
          </w:p>
        </w:tc>
        <w:tc>
          <w:tcPr>
            <w:tcW w:w="1336" w:type="dxa"/>
            <w:shd w:val="clear" w:color="auto" w:fill="EDEDED" w:themeFill="background2"/>
            <w:noWrap/>
            <w:hideMark/>
          </w:tcPr>
          <w:p w14:paraId="654524E1" w14:textId="3133E918"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9.58</w:t>
            </w:r>
          </w:p>
        </w:tc>
        <w:tc>
          <w:tcPr>
            <w:tcW w:w="1432" w:type="dxa"/>
            <w:shd w:val="clear" w:color="auto" w:fill="EDEDED" w:themeFill="background2"/>
            <w:noWrap/>
            <w:hideMark/>
          </w:tcPr>
          <w:p w14:paraId="28A4AF2B"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10.00</w:t>
            </w:r>
          </w:p>
        </w:tc>
        <w:tc>
          <w:tcPr>
            <w:tcW w:w="1242" w:type="dxa"/>
            <w:shd w:val="clear" w:color="auto" w:fill="EDEDED" w:themeFill="background2"/>
            <w:noWrap/>
            <w:hideMark/>
          </w:tcPr>
          <w:p w14:paraId="50E0DFE2"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9.61</w:t>
            </w:r>
          </w:p>
        </w:tc>
        <w:tc>
          <w:tcPr>
            <w:tcW w:w="1270" w:type="dxa"/>
            <w:shd w:val="clear" w:color="auto" w:fill="EDEDED" w:themeFill="background2"/>
            <w:noWrap/>
            <w:hideMark/>
          </w:tcPr>
          <w:p w14:paraId="5DF9C415"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9.34</w:t>
            </w:r>
          </w:p>
        </w:tc>
        <w:tc>
          <w:tcPr>
            <w:tcW w:w="990" w:type="dxa"/>
            <w:shd w:val="clear" w:color="auto" w:fill="EDEDED" w:themeFill="background2"/>
            <w:noWrap/>
            <w:hideMark/>
          </w:tcPr>
          <w:p w14:paraId="51E43172"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9.42</w:t>
            </w:r>
          </w:p>
        </w:tc>
        <w:tc>
          <w:tcPr>
            <w:tcW w:w="1074" w:type="dxa"/>
            <w:shd w:val="clear" w:color="auto" w:fill="EDEDED" w:themeFill="background2"/>
            <w:noWrap/>
            <w:hideMark/>
          </w:tcPr>
          <w:p w14:paraId="3A49B7C2"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9.24</w:t>
            </w:r>
          </w:p>
        </w:tc>
      </w:tr>
      <w:tr w:rsidR="008245D8" w:rsidRPr="006427BF" w14:paraId="333355C8" w14:textId="77777777" w:rsidTr="00405DF6">
        <w:trPr>
          <w:trHeight w:val="20"/>
        </w:trPr>
        <w:tc>
          <w:tcPr>
            <w:tcW w:w="3991" w:type="dxa"/>
            <w:shd w:val="clear" w:color="auto" w:fill="989898" w:themeFill="text2" w:themeFillShade="BF"/>
            <w:noWrap/>
            <w:hideMark/>
          </w:tcPr>
          <w:p w14:paraId="6AB38778" w14:textId="77777777" w:rsidR="00061346" w:rsidRPr="005F443C" w:rsidRDefault="00061346" w:rsidP="00061346">
            <w:pPr>
              <w:widowControl/>
              <w:autoSpaceDE/>
              <w:autoSpaceDN/>
              <w:jc w:val="left"/>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Índice de satisfacción 2025</w:t>
            </w:r>
          </w:p>
        </w:tc>
        <w:tc>
          <w:tcPr>
            <w:tcW w:w="1736" w:type="dxa"/>
            <w:shd w:val="clear" w:color="auto" w:fill="989898" w:themeFill="text2" w:themeFillShade="BF"/>
          </w:tcPr>
          <w:p w14:paraId="484B5D4E" w14:textId="11A1B60B"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b/>
                <w:sz w:val="16"/>
                <w:szCs w:val="18"/>
              </w:rPr>
              <w:t>9.20</w:t>
            </w:r>
          </w:p>
        </w:tc>
        <w:tc>
          <w:tcPr>
            <w:tcW w:w="2233" w:type="dxa"/>
            <w:shd w:val="clear" w:color="auto" w:fill="989898" w:themeFill="text2" w:themeFillShade="BF"/>
          </w:tcPr>
          <w:p w14:paraId="31CF2564" w14:textId="03D16E30"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b/>
                <w:sz w:val="16"/>
                <w:szCs w:val="18"/>
              </w:rPr>
              <w:t>9.87</w:t>
            </w:r>
          </w:p>
        </w:tc>
        <w:tc>
          <w:tcPr>
            <w:tcW w:w="1336" w:type="dxa"/>
            <w:shd w:val="clear" w:color="auto" w:fill="989898" w:themeFill="text2" w:themeFillShade="BF"/>
            <w:noWrap/>
            <w:hideMark/>
          </w:tcPr>
          <w:p w14:paraId="0460E4B5" w14:textId="2DD725BA"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9.62</w:t>
            </w:r>
          </w:p>
        </w:tc>
        <w:tc>
          <w:tcPr>
            <w:tcW w:w="1432" w:type="dxa"/>
            <w:shd w:val="clear" w:color="auto" w:fill="989898" w:themeFill="text2" w:themeFillShade="BF"/>
            <w:noWrap/>
            <w:hideMark/>
          </w:tcPr>
          <w:p w14:paraId="1432ACA1"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9.43</w:t>
            </w:r>
          </w:p>
        </w:tc>
        <w:tc>
          <w:tcPr>
            <w:tcW w:w="1242" w:type="dxa"/>
            <w:shd w:val="clear" w:color="auto" w:fill="989898" w:themeFill="text2" w:themeFillShade="BF"/>
            <w:noWrap/>
            <w:hideMark/>
          </w:tcPr>
          <w:p w14:paraId="77154ACA"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9.61</w:t>
            </w:r>
          </w:p>
        </w:tc>
        <w:tc>
          <w:tcPr>
            <w:tcW w:w="1270" w:type="dxa"/>
            <w:shd w:val="clear" w:color="auto" w:fill="989898" w:themeFill="text2" w:themeFillShade="BF"/>
            <w:noWrap/>
            <w:hideMark/>
          </w:tcPr>
          <w:p w14:paraId="06E33154"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9.41</w:t>
            </w:r>
          </w:p>
        </w:tc>
        <w:tc>
          <w:tcPr>
            <w:tcW w:w="990" w:type="dxa"/>
            <w:shd w:val="clear" w:color="auto" w:fill="989898" w:themeFill="text2" w:themeFillShade="BF"/>
            <w:noWrap/>
            <w:hideMark/>
          </w:tcPr>
          <w:p w14:paraId="54E8266D"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9.50</w:t>
            </w:r>
          </w:p>
        </w:tc>
        <w:tc>
          <w:tcPr>
            <w:tcW w:w="1074" w:type="dxa"/>
            <w:shd w:val="clear" w:color="auto" w:fill="989898" w:themeFill="text2" w:themeFillShade="BF"/>
            <w:noWrap/>
            <w:hideMark/>
          </w:tcPr>
          <w:p w14:paraId="6917054D" w14:textId="77777777" w:rsidR="00061346" w:rsidRPr="005F443C" w:rsidRDefault="00061346" w:rsidP="00061346">
            <w:pPr>
              <w:widowControl/>
              <w:autoSpaceDE/>
              <w:autoSpaceDN/>
              <w:jc w:val="center"/>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9.21</w:t>
            </w:r>
          </w:p>
        </w:tc>
      </w:tr>
      <w:tr w:rsidR="000C2430" w:rsidRPr="006427BF" w14:paraId="442125BF" w14:textId="77777777" w:rsidTr="00405DF6">
        <w:trPr>
          <w:trHeight w:val="20"/>
        </w:trPr>
        <w:tc>
          <w:tcPr>
            <w:tcW w:w="3991" w:type="dxa"/>
            <w:shd w:val="clear" w:color="auto" w:fill="auto"/>
            <w:noWrap/>
          </w:tcPr>
          <w:p w14:paraId="759AFFBB" w14:textId="4E107921" w:rsidR="000C2430" w:rsidRPr="005F443C" w:rsidRDefault="000C2430" w:rsidP="00061346">
            <w:pPr>
              <w:widowControl/>
              <w:autoSpaceDE/>
              <w:autoSpaceDN/>
              <w:jc w:val="left"/>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Índice de satisfacción 202</w:t>
            </w:r>
            <w:r>
              <w:rPr>
                <w:rFonts w:ascii="Museo Sans 100" w:eastAsia="Times New Roman" w:hAnsi="Museo Sans 100" w:cs="Times New Roman"/>
                <w:b/>
                <w:bCs/>
                <w:color w:val="000000"/>
                <w:sz w:val="16"/>
                <w:szCs w:val="18"/>
                <w:lang w:val="es-MX" w:eastAsia="es-MX"/>
              </w:rPr>
              <w:t>4</w:t>
            </w:r>
          </w:p>
        </w:tc>
        <w:tc>
          <w:tcPr>
            <w:tcW w:w="1736" w:type="dxa"/>
            <w:shd w:val="clear" w:color="auto" w:fill="auto"/>
          </w:tcPr>
          <w:p w14:paraId="5651A2B1" w14:textId="588942A7" w:rsidR="000C2430" w:rsidRPr="005F443C" w:rsidRDefault="00A42DAD" w:rsidP="00061346">
            <w:pPr>
              <w:widowControl/>
              <w:autoSpaceDE/>
              <w:autoSpaceDN/>
              <w:jc w:val="center"/>
              <w:rPr>
                <w:b/>
                <w:sz w:val="16"/>
                <w:szCs w:val="18"/>
              </w:rPr>
            </w:pPr>
            <w:r>
              <w:rPr>
                <w:b/>
                <w:sz w:val="16"/>
                <w:szCs w:val="18"/>
              </w:rPr>
              <w:t>*</w:t>
            </w:r>
          </w:p>
        </w:tc>
        <w:tc>
          <w:tcPr>
            <w:tcW w:w="2233" w:type="dxa"/>
            <w:shd w:val="clear" w:color="auto" w:fill="auto"/>
          </w:tcPr>
          <w:p w14:paraId="14DB4096" w14:textId="24CEEC44" w:rsidR="000C2430" w:rsidRPr="005F443C" w:rsidRDefault="00A42DAD" w:rsidP="00061346">
            <w:pPr>
              <w:widowControl/>
              <w:autoSpaceDE/>
              <w:autoSpaceDN/>
              <w:jc w:val="center"/>
              <w:rPr>
                <w:b/>
                <w:sz w:val="16"/>
                <w:szCs w:val="18"/>
              </w:rPr>
            </w:pPr>
            <w:r>
              <w:rPr>
                <w:b/>
                <w:sz w:val="16"/>
                <w:szCs w:val="18"/>
              </w:rPr>
              <w:t>*</w:t>
            </w:r>
          </w:p>
        </w:tc>
        <w:tc>
          <w:tcPr>
            <w:tcW w:w="1336" w:type="dxa"/>
            <w:shd w:val="clear" w:color="auto" w:fill="auto"/>
            <w:noWrap/>
          </w:tcPr>
          <w:p w14:paraId="3A497DA1" w14:textId="314AC040" w:rsidR="000C2430" w:rsidRPr="005F443C" w:rsidRDefault="00A42DAD"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w:t>
            </w:r>
          </w:p>
        </w:tc>
        <w:tc>
          <w:tcPr>
            <w:tcW w:w="1432" w:type="dxa"/>
            <w:shd w:val="clear" w:color="auto" w:fill="auto"/>
            <w:noWrap/>
          </w:tcPr>
          <w:p w14:paraId="306559BD" w14:textId="1BF36337" w:rsidR="000C2430" w:rsidRPr="005F443C" w:rsidRDefault="00A42DAD"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w:t>
            </w:r>
          </w:p>
        </w:tc>
        <w:tc>
          <w:tcPr>
            <w:tcW w:w="1242" w:type="dxa"/>
            <w:shd w:val="clear" w:color="auto" w:fill="auto"/>
            <w:noWrap/>
          </w:tcPr>
          <w:p w14:paraId="3B306FBE" w14:textId="42723CA5" w:rsidR="000C2430" w:rsidRPr="005F443C" w:rsidRDefault="000C2430"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9.29</w:t>
            </w:r>
          </w:p>
        </w:tc>
        <w:tc>
          <w:tcPr>
            <w:tcW w:w="1270" w:type="dxa"/>
            <w:shd w:val="clear" w:color="auto" w:fill="auto"/>
            <w:noWrap/>
          </w:tcPr>
          <w:p w14:paraId="4C3B9BD2" w14:textId="1CCB591C" w:rsidR="000C2430" w:rsidRPr="005F443C" w:rsidRDefault="000C2430"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9.32</w:t>
            </w:r>
          </w:p>
        </w:tc>
        <w:tc>
          <w:tcPr>
            <w:tcW w:w="990" w:type="dxa"/>
            <w:shd w:val="clear" w:color="auto" w:fill="auto"/>
            <w:noWrap/>
          </w:tcPr>
          <w:p w14:paraId="25D5B24A" w14:textId="1E62221F" w:rsidR="000C2430" w:rsidRPr="005F443C" w:rsidRDefault="000C2430"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9.54</w:t>
            </w:r>
          </w:p>
        </w:tc>
        <w:tc>
          <w:tcPr>
            <w:tcW w:w="1074" w:type="dxa"/>
            <w:shd w:val="clear" w:color="auto" w:fill="auto"/>
            <w:noWrap/>
          </w:tcPr>
          <w:p w14:paraId="1225830C" w14:textId="7E18166D" w:rsidR="000C2430" w:rsidRPr="005F443C" w:rsidRDefault="00A42DAD"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9.10</w:t>
            </w:r>
          </w:p>
        </w:tc>
      </w:tr>
      <w:tr w:rsidR="000C2430" w:rsidRPr="006427BF" w14:paraId="611E34B3" w14:textId="77777777" w:rsidTr="00405DF6">
        <w:trPr>
          <w:trHeight w:val="20"/>
        </w:trPr>
        <w:tc>
          <w:tcPr>
            <w:tcW w:w="3991" w:type="dxa"/>
            <w:shd w:val="clear" w:color="auto" w:fill="auto"/>
            <w:noWrap/>
          </w:tcPr>
          <w:p w14:paraId="6D636D44" w14:textId="751AF95A" w:rsidR="000C2430" w:rsidRPr="005F443C" w:rsidRDefault="00A42DAD" w:rsidP="00061346">
            <w:pPr>
              <w:widowControl/>
              <w:autoSpaceDE/>
              <w:autoSpaceDN/>
              <w:jc w:val="left"/>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Índice de satisfacción 202</w:t>
            </w:r>
            <w:r>
              <w:rPr>
                <w:rFonts w:ascii="Museo Sans 100" w:eastAsia="Times New Roman" w:hAnsi="Museo Sans 100" w:cs="Times New Roman"/>
                <w:b/>
                <w:bCs/>
                <w:color w:val="000000"/>
                <w:sz w:val="16"/>
                <w:szCs w:val="18"/>
                <w:lang w:val="es-MX" w:eastAsia="es-MX"/>
              </w:rPr>
              <w:t>3</w:t>
            </w:r>
          </w:p>
        </w:tc>
        <w:tc>
          <w:tcPr>
            <w:tcW w:w="1736" w:type="dxa"/>
            <w:shd w:val="clear" w:color="auto" w:fill="auto"/>
          </w:tcPr>
          <w:p w14:paraId="1A63C783" w14:textId="665BA82E" w:rsidR="000C2430" w:rsidRPr="005F443C" w:rsidRDefault="00A42DAD" w:rsidP="00061346">
            <w:pPr>
              <w:widowControl/>
              <w:autoSpaceDE/>
              <w:autoSpaceDN/>
              <w:jc w:val="center"/>
              <w:rPr>
                <w:b/>
                <w:sz w:val="16"/>
                <w:szCs w:val="18"/>
              </w:rPr>
            </w:pPr>
            <w:r>
              <w:rPr>
                <w:b/>
                <w:sz w:val="16"/>
                <w:szCs w:val="18"/>
              </w:rPr>
              <w:t>9.02</w:t>
            </w:r>
          </w:p>
        </w:tc>
        <w:tc>
          <w:tcPr>
            <w:tcW w:w="2233" w:type="dxa"/>
            <w:shd w:val="clear" w:color="auto" w:fill="auto"/>
          </w:tcPr>
          <w:p w14:paraId="00E99F2C" w14:textId="359F2AB7" w:rsidR="000C2430" w:rsidRPr="005F443C" w:rsidRDefault="00A42DAD" w:rsidP="00061346">
            <w:pPr>
              <w:widowControl/>
              <w:autoSpaceDE/>
              <w:autoSpaceDN/>
              <w:jc w:val="center"/>
              <w:rPr>
                <w:b/>
                <w:sz w:val="16"/>
                <w:szCs w:val="18"/>
              </w:rPr>
            </w:pPr>
            <w:r>
              <w:rPr>
                <w:b/>
                <w:sz w:val="16"/>
                <w:szCs w:val="18"/>
              </w:rPr>
              <w:t>*</w:t>
            </w:r>
          </w:p>
        </w:tc>
        <w:tc>
          <w:tcPr>
            <w:tcW w:w="1336" w:type="dxa"/>
            <w:shd w:val="clear" w:color="auto" w:fill="auto"/>
            <w:noWrap/>
          </w:tcPr>
          <w:p w14:paraId="1D8BFF67" w14:textId="626E82D3" w:rsidR="000C2430" w:rsidRPr="005F443C" w:rsidRDefault="00A42DAD"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N/A</w:t>
            </w:r>
          </w:p>
        </w:tc>
        <w:tc>
          <w:tcPr>
            <w:tcW w:w="1432" w:type="dxa"/>
            <w:shd w:val="clear" w:color="auto" w:fill="auto"/>
            <w:noWrap/>
          </w:tcPr>
          <w:p w14:paraId="1ED1D089" w14:textId="6331FEEF" w:rsidR="000C2430" w:rsidRPr="005F443C" w:rsidRDefault="00A42DAD"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w:t>
            </w:r>
          </w:p>
        </w:tc>
        <w:tc>
          <w:tcPr>
            <w:tcW w:w="1242" w:type="dxa"/>
            <w:shd w:val="clear" w:color="auto" w:fill="auto"/>
            <w:noWrap/>
          </w:tcPr>
          <w:p w14:paraId="7239ECFF" w14:textId="3D2A6F66" w:rsidR="000C2430" w:rsidRDefault="000C2430"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8.76</w:t>
            </w:r>
          </w:p>
        </w:tc>
        <w:tc>
          <w:tcPr>
            <w:tcW w:w="1270" w:type="dxa"/>
            <w:shd w:val="clear" w:color="auto" w:fill="auto"/>
            <w:noWrap/>
          </w:tcPr>
          <w:p w14:paraId="3345F74C" w14:textId="1B3DE867" w:rsidR="000C2430" w:rsidRPr="005F443C" w:rsidRDefault="000C2430"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8.65</w:t>
            </w:r>
          </w:p>
        </w:tc>
        <w:tc>
          <w:tcPr>
            <w:tcW w:w="990" w:type="dxa"/>
            <w:shd w:val="clear" w:color="auto" w:fill="auto"/>
            <w:noWrap/>
          </w:tcPr>
          <w:p w14:paraId="1E2CFC32" w14:textId="39F6BC22" w:rsidR="000C2430" w:rsidRPr="005F443C" w:rsidRDefault="000C2430"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8.97</w:t>
            </w:r>
          </w:p>
        </w:tc>
        <w:tc>
          <w:tcPr>
            <w:tcW w:w="1074" w:type="dxa"/>
            <w:shd w:val="clear" w:color="auto" w:fill="auto"/>
            <w:noWrap/>
          </w:tcPr>
          <w:p w14:paraId="3ED3DEFC" w14:textId="24D2333E" w:rsidR="000C2430" w:rsidRPr="005F443C" w:rsidRDefault="00A42DAD"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8.73</w:t>
            </w:r>
          </w:p>
        </w:tc>
      </w:tr>
      <w:tr w:rsidR="000C2430" w:rsidRPr="006427BF" w14:paraId="4F07E52A" w14:textId="77777777" w:rsidTr="00405DF6">
        <w:trPr>
          <w:trHeight w:val="20"/>
        </w:trPr>
        <w:tc>
          <w:tcPr>
            <w:tcW w:w="3991" w:type="dxa"/>
            <w:shd w:val="clear" w:color="auto" w:fill="auto"/>
            <w:noWrap/>
          </w:tcPr>
          <w:p w14:paraId="6EECBEAB" w14:textId="7E70D62E" w:rsidR="000C2430" w:rsidRPr="005F443C" w:rsidRDefault="00A42DAD" w:rsidP="00061346">
            <w:pPr>
              <w:widowControl/>
              <w:autoSpaceDE/>
              <w:autoSpaceDN/>
              <w:jc w:val="left"/>
              <w:rPr>
                <w:rFonts w:ascii="Museo Sans 100" w:eastAsia="Times New Roman" w:hAnsi="Museo Sans 100" w:cs="Times New Roman"/>
                <w:b/>
                <w:bCs/>
                <w:color w:val="000000"/>
                <w:sz w:val="16"/>
                <w:szCs w:val="18"/>
                <w:lang w:val="es-MX" w:eastAsia="es-MX"/>
              </w:rPr>
            </w:pPr>
            <w:r w:rsidRPr="005F443C">
              <w:rPr>
                <w:rFonts w:ascii="Museo Sans 100" w:eastAsia="Times New Roman" w:hAnsi="Museo Sans 100" w:cs="Times New Roman"/>
                <w:b/>
                <w:bCs/>
                <w:color w:val="000000"/>
                <w:sz w:val="16"/>
                <w:szCs w:val="18"/>
                <w:lang w:val="es-MX" w:eastAsia="es-MX"/>
              </w:rPr>
              <w:t>Índice de satisfacción 202</w:t>
            </w:r>
            <w:r>
              <w:rPr>
                <w:rFonts w:ascii="Museo Sans 100" w:eastAsia="Times New Roman" w:hAnsi="Museo Sans 100" w:cs="Times New Roman"/>
                <w:b/>
                <w:bCs/>
                <w:color w:val="000000"/>
                <w:sz w:val="16"/>
                <w:szCs w:val="18"/>
                <w:lang w:val="es-MX" w:eastAsia="es-MX"/>
              </w:rPr>
              <w:t>2</w:t>
            </w:r>
          </w:p>
        </w:tc>
        <w:tc>
          <w:tcPr>
            <w:tcW w:w="1736" w:type="dxa"/>
            <w:shd w:val="clear" w:color="auto" w:fill="auto"/>
          </w:tcPr>
          <w:p w14:paraId="0B5BA5BA" w14:textId="654FE38C" w:rsidR="000C2430" w:rsidRPr="005F443C" w:rsidRDefault="00A42DAD" w:rsidP="00061346">
            <w:pPr>
              <w:widowControl/>
              <w:autoSpaceDE/>
              <w:autoSpaceDN/>
              <w:jc w:val="center"/>
              <w:rPr>
                <w:b/>
                <w:sz w:val="16"/>
                <w:szCs w:val="18"/>
              </w:rPr>
            </w:pPr>
            <w:r>
              <w:rPr>
                <w:b/>
                <w:sz w:val="16"/>
                <w:szCs w:val="18"/>
              </w:rPr>
              <w:t>*</w:t>
            </w:r>
          </w:p>
        </w:tc>
        <w:tc>
          <w:tcPr>
            <w:tcW w:w="2233" w:type="dxa"/>
            <w:shd w:val="clear" w:color="auto" w:fill="auto"/>
          </w:tcPr>
          <w:p w14:paraId="55F190EF" w14:textId="037188F1" w:rsidR="000C2430" w:rsidRPr="005F443C" w:rsidRDefault="00A42DAD" w:rsidP="00061346">
            <w:pPr>
              <w:widowControl/>
              <w:autoSpaceDE/>
              <w:autoSpaceDN/>
              <w:jc w:val="center"/>
              <w:rPr>
                <w:b/>
                <w:sz w:val="16"/>
                <w:szCs w:val="18"/>
              </w:rPr>
            </w:pPr>
            <w:r>
              <w:rPr>
                <w:b/>
                <w:sz w:val="16"/>
                <w:szCs w:val="18"/>
              </w:rPr>
              <w:t>*</w:t>
            </w:r>
          </w:p>
        </w:tc>
        <w:tc>
          <w:tcPr>
            <w:tcW w:w="1336" w:type="dxa"/>
            <w:shd w:val="clear" w:color="auto" w:fill="auto"/>
            <w:noWrap/>
          </w:tcPr>
          <w:p w14:paraId="2F51FBCA" w14:textId="758F77C9" w:rsidR="000C2430" w:rsidRPr="005F443C" w:rsidRDefault="00A42DAD"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N/A</w:t>
            </w:r>
          </w:p>
        </w:tc>
        <w:tc>
          <w:tcPr>
            <w:tcW w:w="1432" w:type="dxa"/>
            <w:shd w:val="clear" w:color="auto" w:fill="auto"/>
            <w:noWrap/>
          </w:tcPr>
          <w:p w14:paraId="77353B7D" w14:textId="100DFB62" w:rsidR="000C2430" w:rsidRPr="005F443C" w:rsidRDefault="00A42DAD"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w:t>
            </w:r>
          </w:p>
        </w:tc>
        <w:tc>
          <w:tcPr>
            <w:tcW w:w="1242" w:type="dxa"/>
            <w:shd w:val="clear" w:color="auto" w:fill="auto"/>
            <w:noWrap/>
          </w:tcPr>
          <w:p w14:paraId="503812B6" w14:textId="0EB45F32" w:rsidR="000C2430" w:rsidRDefault="000C2430"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8.05</w:t>
            </w:r>
          </w:p>
        </w:tc>
        <w:tc>
          <w:tcPr>
            <w:tcW w:w="1270" w:type="dxa"/>
            <w:shd w:val="clear" w:color="auto" w:fill="auto"/>
            <w:noWrap/>
          </w:tcPr>
          <w:p w14:paraId="1232A3F7" w14:textId="2F8BEC5C" w:rsidR="000C2430" w:rsidRPr="005F443C" w:rsidRDefault="000C2430"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8.32</w:t>
            </w:r>
          </w:p>
        </w:tc>
        <w:tc>
          <w:tcPr>
            <w:tcW w:w="990" w:type="dxa"/>
            <w:shd w:val="clear" w:color="auto" w:fill="auto"/>
            <w:noWrap/>
          </w:tcPr>
          <w:p w14:paraId="3BC8F806" w14:textId="2614C776" w:rsidR="000C2430" w:rsidRPr="005F443C" w:rsidRDefault="000C2430"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8.16</w:t>
            </w:r>
          </w:p>
        </w:tc>
        <w:tc>
          <w:tcPr>
            <w:tcW w:w="1074" w:type="dxa"/>
            <w:shd w:val="clear" w:color="auto" w:fill="auto"/>
            <w:noWrap/>
          </w:tcPr>
          <w:p w14:paraId="27DFC7FC" w14:textId="540B820E" w:rsidR="000C2430" w:rsidRPr="005F443C" w:rsidRDefault="00A42DAD" w:rsidP="00061346">
            <w:pPr>
              <w:widowControl/>
              <w:autoSpaceDE/>
              <w:autoSpaceDN/>
              <w:jc w:val="center"/>
              <w:rPr>
                <w:rFonts w:ascii="Museo Sans 100" w:eastAsia="Times New Roman" w:hAnsi="Museo Sans 100" w:cs="Times New Roman"/>
                <w:b/>
                <w:bCs/>
                <w:color w:val="000000"/>
                <w:sz w:val="16"/>
                <w:szCs w:val="18"/>
                <w:lang w:val="es-MX" w:eastAsia="es-MX"/>
              </w:rPr>
            </w:pPr>
            <w:r>
              <w:rPr>
                <w:rFonts w:ascii="Museo Sans 100" w:eastAsia="Times New Roman" w:hAnsi="Museo Sans 100" w:cs="Times New Roman"/>
                <w:b/>
                <w:bCs/>
                <w:color w:val="000000"/>
                <w:sz w:val="16"/>
                <w:szCs w:val="18"/>
                <w:lang w:val="es-MX" w:eastAsia="es-MX"/>
              </w:rPr>
              <w:t>8.55</w:t>
            </w:r>
          </w:p>
        </w:tc>
      </w:tr>
    </w:tbl>
    <w:p w14:paraId="7EDEEA73" w14:textId="659C400F" w:rsidR="004D7C9E" w:rsidRPr="00C33D07" w:rsidRDefault="004D7C9E" w:rsidP="00C33D07">
      <w:pPr>
        <w:ind w:left="284" w:hanging="567"/>
        <w:jc w:val="left"/>
        <w:rPr>
          <w:rFonts w:eastAsia="Times New Roman"/>
          <w:b/>
          <w:bCs/>
          <w:sz w:val="16"/>
          <w:szCs w:val="18"/>
          <w:lang w:val="es-SV" w:eastAsia="es-SV"/>
        </w:rPr>
      </w:pPr>
      <w:r w:rsidRPr="00C63B45">
        <w:rPr>
          <w:rFonts w:eastAsia="Times New Roman"/>
          <w:b/>
          <w:sz w:val="16"/>
          <w:szCs w:val="18"/>
          <w:lang w:val="es-SV" w:eastAsia="es-SV"/>
        </w:rPr>
        <w:t>Notas:</w:t>
      </w:r>
      <w:r w:rsidR="00C33D07">
        <w:rPr>
          <w:rFonts w:eastAsia="Times New Roman"/>
          <w:b/>
          <w:sz w:val="16"/>
          <w:szCs w:val="18"/>
          <w:lang w:val="es-SV" w:eastAsia="es-SV"/>
        </w:rPr>
        <w:t xml:space="preserve"> </w:t>
      </w:r>
      <w:r w:rsidRPr="00C63B45">
        <w:rPr>
          <w:rFonts w:eastAsia="Times New Roman"/>
          <w:b/>
          <w:sz w:val="16"/>
          <w:szCs w:val="18"/>
          <w:lang w:val="es-SV" w:eastAsia="es-SV"/>
        </w:rPr>
        <w:t xml:space="preserve">(*) </w:t>
      </w:r>
      <w:r w:rsidRPr="00C63B45">
        <w:rPr>
          <w:rFonts w:eastAsia="Times New Roman"/>
          <w:b/>
          <w:sz w:val="16"/>
          <w:szCs w:val="16"/>
          <w:lang w:val="es-SV" w:eastAsia="es-SV"/>
        </w:rPr>
        <w:t>Se presentan promedio por tipo de servicio.</w:t>
      </w:r>
    </w:p>
    <w:p w14:paraId="48D53E34" w14:textId="77777777" w:rsidR="004D7C9E" w:rsidRDefault="004D7C9E" w:rsidP="004D7C9E">
      <w:pPr>
        <w:rPr>
          <w:szCs w:val="20"/>
        </w:rPr>
      </w:pPr>
    </w:p>
    <w:p w14:paraId="5BA20AF7" w14:textId="77777777" w:rsidR="004D7C9E" w:rsidRDefault="00443534">
      <w:pPr>
        <w:widowControl/>
        <w:autoSpaceDE/>
        <w:autoSpaceDN/>
        <w:jc w:val="left"/>
        <w:rPr>
          <w:lang w:val="es-SV" w:eastAsia="es-SV"/>
        </w:rPr>
      </w:pPr>
      <w:r>
        <w:rPr>
          <w:lang w:val="es-SV" w:eastAsia="es-SV"/>
        </w:rPr>
        <w:t>.</w:t>
      </w:r>
    </w:p>
    <w:p w14:paraId="76EBBCC7" w14:textId="77777777" w:rsidR="00443534" w:rsidRDefault="00443534">
      <w:pPr>
        <w:widowControl/>
        <w:autoSpaceDE/>
        <w:autoSpaceDN/>
        <w:jc w:val="left"/>
        <w:rPr>
          <w:lang w:val="es-SV" w:eastAsia="es-SV"/>
        </w:rPr>
      </w:pPr>
    </w:p>
    <w:p w14:paraId="69085968" w14:textId="77777777" w:rsidR="001F5627" w:rsidRDefault="001F5627">
      <w:pPr>
        <w:widowControl/>
        <w:autoSpaceDE/>
        <w:autoSpaceDN/>
        <w:jc w:val="left"/>
        <w:rPr>
          <w:lang w:val="es-SV" w:eastAsia="es-SV"/>
        </w:rPr>
      </w:pPr>
    </w:p>
    <w:p w14:paraId="74B1AB0C" w14:textId="30563076" w:rsidR="006F4B07" w:rsidRPr="006F4B07" w:rsidRDefault="006F4B07" w:rsidP="006F4B07">
      <w:pPr>
        <w:widowControl/>
        <w:autoSpaceDE/>
        <w:autoSpaceDN/>
        <w:jc w:val="left"/>
        <w:rPr>
          <w:rFonts w:ascii="Museo Sans 100" w:eastAsia="Times New Roman" w:hAnsi="Museo Sans 100" w:cs="Times New Roman"/>
          <w:color w:val="000000"/>
          <w:sz w:val="16"/>
          <w:szCs w:val="18"/>
          <w:lang w:val="es-MX" w:eastAsia="es-MX"/>
        </w:rPr>
      </w:pPr>
    </w:p>
    <w:tbl>
      <w:tblPr>
        <w:tblStyle w:val="Tablaconcuadrcula"/>
        <w:tblW w:w="14465" w:type="dxa"/>
        <w:tblInd w:w="-572"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CellMar>
          <w:left w:w="28" w:type="dxa"/>
          <w:right w:w="28" w:type="dxa"/>
        </w:tblCellMar>
        <w:tblLook w:val="04A0" w:firstRow="1" w:lastRow="0" w:firstColumn="1" w:lastColumn="0" w:noHBand="0" w:noVBand="1"/>
      </w:tblPr>
      <w:tblGrid>
        <w:gridCol w:w="1559"/>
        <w:gridCol w:w="1436"/>
        <w:gridCol w:w="1679"/>
        <w:gridCol w:w="1263"/>
        <w:gridCol w:w="1504"/>
        <w:gridCol w:w="1747"/>
        <w:gridCol w:w="1223"/>
        <w:gridCol w:w="1360"/>
        <w:gridCol w:w="1347"/>
        <w:gridCol w:w="1347"/>
      </w:tblGrid>
      <w:tr w:rsidR="0089218C" w:rsidRPr="005E7B6D" w14:paraId="10DBC066" w14:textId="4B8EF41F" w:rsidTr="00554BA0">
        <w:trPr>
          <w:trHeight w:val="20"/>
        </w:trPr>
        <w:tc>
          <w:tcPr>
            <w:tcW w:w="1559" w:type="dxa"/>
            <w:vMerge w:val="restart"/>
            <w:shd w:val="clear" w:color="auto" w:fill="B8B8B8" w:themeFill="text2" w:themeFillShade="E6"/>
            <w:vAlign w:val="center"/>
          </w:tcPr>
          <w:p w14:paraId="26A9C913" w14:textId="050D34B0" w:rsidR="0089218C" w:rsidRPr="005E7B6D" w:rsidRDefault="009A25CA" w:rsidP="00554BA0">
            <w:pPr>
              <w:jc w:val="center"/>
              <w:rPr>
                <w:rFonts w:ascii="Museo Sans 100" w:eastAsia="Times New Roman" w:hAnsi="Museo Sans 100" w:cs="Times New Roman"/>
                <w:color w:val="000000"/>
                <w:sz w:val="16"/>
                <w:szCs w:val="16"/>
                <w:lang w:val="es-MX" w:eastAsia="es-MX"/>
              </w:rPr>
            </w:pPr>
            <w:r>
              <w:rPr>
                <w:rFonts w:ascii="Museo Sans 100" w:eastAsia="Times New Roman" w:hAnsi="Museo Sans 100" w:cs="Times New Roman"/>
                <w:color w:val="000000"/>
                <w:sz w:val="16"/>
                <w:szCs w:val="16"/>
                <w:lang w:val="es-MX" w:eastAsia="es-MX"/>
              </w:rPr>
              <w:lastRenderedPageBreak/>
              <w:t>Dimensión</w:t>
            </w:r>
          </w:p>
        </w:tc>
        <w:tc>
          <w:tcPr>
            <w:tcW w:w="3115" w:type="dxa"/>
            <w:gridSpan w:val="2"/>
            <w:shd w:val="clear" w:color="auto" w:fill="B8B8B8" w:themeFill="text2" w:themeFillShade="E6"/>
            <w:vAlign w:val="center"/>
          </w:tcPr>
          <w:p w14:paraId="6AF4FFA2" w14:textId="52DCC3E2" w:rsidR="0089218C" w:rsidRPr="005E7B6D" w:rsidRDefault="0089218C" w:rsidP="00554BA0">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Autorización</w:t>
            </w:r>
          </w:p>
        </w:tc>
        <w:tc>
          <w:tcPr>
            <w:tcW w:w="4514" w:type="dxa"/>
            <w:gridSpan w:val="3"/>
            <w:shd w:val="clear" w:color="auto" w:fill="B8B8B8" w:themeFill="text2" w:themeFillShade="E6"/>
            <w:vAlign w:val="center"/>
          </w:tcPr>
          <w:p w14:paraId="0F24BD61" w14:textId="19BA5E26" w:rsidR="0089218C" w:rsidRPr="005E7B6D" w:rsidRDefault="0089218C" w:rsidP="00554BA0">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Exportación</w:t>
            </w:r>
          </w:p>
        </w:tc>
        <w:tc>
          <w:tcPr>
            <w:tcW w:w="2583" w:type="dxa"/>
            <w:gridSpan w:val="2"/>
            <w:shd w:val="clear" w:color="auto" w:fill="B8B8B8" w:themeFill="text2" w:themeFillShade="E6"/>
            <w:vAlign w:val="center"/>
          </w:tcPr>
          <w:p w14:paraId="063C64CF" w14:textId="0CB4E380" w:rsidR="0089218C" w:rsidRPr="005E7B6D" w:rsidRDefault="0089218C" w:rsidP="00554BA0">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Tránsito</w:t>
            </w:r>
          </w:p>
        </w:tc>
        <w:tc>
          <w:tcPr>
            <w:tcW w:w="1347" w:type="dxa"/>
            <w:shd w:val="clear" w:color="auto" w:fill="B8B8B8" w:themeFill="text2" w:themeFillShade="E6"/>
            <w:vAlign w:val="center"/>
          </w:tcPr>
          <w:p w14:paraId="55F41BCF" w14:textId="43267AA6" w:rsidR="0089218C" w:rsidRPr="005E7B6D" w:rsidRDefault="0089218C" w:rsidP="00554BA0">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Rescate</w:t>
            </w:r>
          </w:p>
        </w:tc>
        <w:tc>
          <w:tcPr>
            <w:tcW w:w="1347" w:type="dxa"/>
            <w:shd w:val="clear" w:color="auto" w:fill="B8B8B8" w:themeFill="text2" w:themeFillShade="E6"/>
            <w:vAlign w:val="center"/>
          </w:tcPr>
          <w:p w14:paraId="4638384E" w14:textId="1438B5C5" w:rsidR="0089218C" w:rsidRPr="005E7B6D" w:rsidRDefault="0089218C" w:rsidP="00554BA0">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Donación</w:t>
            </w:r>
          </w:p>
        </w:tc>
      </w:tr>
      <w:tr w:rsidR="0089218C" w:rsidRPr="005E7B6D" w14:paraId="7566C909" w14:textId="75D4E984" w:rsidTr="00554BA0">
        <w:trPr>
          <w:trHeight w:val="20"/>
        </w:trPr>
        <w:tc>
          <w:tcPr>
            <w:tcW w:w="1559" w:type="dxa"/>
            <w:vMerge/>
            <w:shd w:val="clear" w:color="auto" w:fill="B8B8B8" w:themeFill="text2" w:themeFillShade="E6"/>
            <w:vAlign w:val="center"/>
            <w:hideMark/>
          </w:tcPr>
          <w:p w14:paraId="5EFBEF28" w14:textId="69FE05A3" w:rsidR="0089218C" w:rsidRPr="005E7B6D" w:rsidRDefault="0089218C" w:rsidP="00554BA0">
            <w:pPr>
              <w:widowControl/>
              <w:autoSpaceDE/>
              <w:autoSpaceDN/>
              <w:jc w:val="center"/>
              <w:rPr>
                <w:rFonts w:ascii="Museo Sans 100" w:eastAsia="Times New Roman" w:hAnsi="Museo Sans 100" w:cs="Times New Roman"/>
                <w:color w:val="000000"/>
                <w:sz w:val="16"/>
                <w:szCs w:val="16"/>
                <w:lang w:val="es-MX" w:eastAsia="es-MX"/>
              </w:rPr>
            </w:pPr>
          </w:p>
        </w:tc>
        <w:tc>
          <w:tcPr>
            <w:tcW w:w="1436" w:type="dxa"/>
            <w:shd w:val="clear" w:color="auto" w:fill="CCCCCC" w:themeFill="text2"/>
            <w:vAlign w:val="center"/>
            <w:hideMark/>
          </w:tcPr>
          <w:p w14:paraId="0212BEDB" w14:textId="77777777" w:rsidR="0089218C" w:rsidRPr="005E7B6D" w:rsidRDefault="0089218C" w:rsidP="00554BA0">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Autorización de Importación de Mercancías amparadas al Régimen de Importación Temporal con Reexportación en el mismo estado</w:t>
            </w:r>
          </w:p>
        </w:tc>
        <w:tc>
          <w:tcPr>
            <w:tcW w:w="1679" w:type="dxa"/>
            <w:shd w:val="clear" w:color="auto" w:fill="CCCCCC" w:themeFill="text2"/>
            <w:vAlign w:val="center"/>
            <w:hideMark/>
          </w:tcPr>
          <w:p w14:paraId="24308B90" w14:textId="03446990" w:rsidR="0089218C" w:rsidRPr="005E7B6D" w:rsidRDefault="0089218C" w:rsidP="00554BA0">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Autorización de Importación Temporal con Reexportación en el mismo Estado de Contenedores, Remolques y Semirremolques que no cuenten con Matrícula de un país del área Centroamericana</w:t>
            </w:r>
          </w:p>
        </w:tc>
        <w:tc>
          <w:tcPr>
            <w:tcW w:w="1263" w:type="dxa"/>
            <w:shd w:val="clear" w:color="auto" w:fill="CCCCCC" w:themeFill="text2"/>
            <w:vAlign w:val="center"/>
          </w:tcPr>
          <w:p w14:paraId="327E75D3" w14:textId="4D6C00ED" w:rsidR="0089218C" w:rsidRPr="005E7B6D" w:rsidRDefault="0089218C" w:rsidP="00554BA0">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Exportación Definitiva de Mercancías</w:t>
            </w:r>
          </w:p>
        </w:tc>
        <w:tc>
          <w:tcPr>
            <w:tcW w:w="1504" w:type="dxa"/>
            <w:shd w:val="clear" w:color="auto" w:fill="CCCCCC" w:themeFill="text2"/>
            <w:vAlign w:val="center"/>
          </w:tcPr>
          <w:p w14:paraId="26C0C3D7" w14:textId="66113EE7" w:rsidR="0089218C" w:rsidRPr="005E7B6D" w:rsidRDefault="0089218C" w:rsidP="00554BA0">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Exportación Temporal con Reimportación en el mismo estado</w:t>
            </w:r>
          </w:p>
        </w:tc>
        <w:tc>
          <w:tcPr>
            <w:tcW w:w="1747" w:type="dxa"/>
            <w:shd w:val="clear" w:color="auto" w:fill="CCCCCC" w:themeFill="text2"/>
            <w:vAlign w:val="center"/>
          </w:tcPr>
          <w:p w14:paraId="67B50C97" w14:textId="64F0D6B1" w:rsidR="0089218C" w:rsidRPr="005E7B6D" w:rsidRDefault="0089218C" w:rsidP="00554BA0">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Reexportación de Mercancías por las Empresas Beneficiarias de la Ley de Zonas Francas Industriales y de Comercialización</w:t>
            </w:r>
          </w:p>
        </w:tc>
        <w:tc>
          <w:tcPr>
            <w:tcW w:w="1223" w:type="dxa"/>
            <w:shd w:val="clear" w:color="auto" w:fill="CCCCCC" w:themeFill="text2"/>
            <w:vAlign w:val="center"/>
          </w:tcPr>
          <w:p w14:paraId="136B4AFB" w14:textId="7364EA6C" w:rsidR="0089218C" w:rsidRPr="005E7B6D" w:rsidRDefault="0089218C" w:rsidP="00554BA0">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Transbordo de mercancías</w:t>
            </w:r>
          </w:p>
        </w:tc>
        <w:tc>
          <w:tcPr>
            <w:tcW w:w="1360" w:type="dxa"/>
            <w:shd w:val="clear" w:color="auto" w:fill="CCCCCC" w:themeFill="text2"/>
            <w:vAlign w:val="center"/>
          </w:tcPr>
          <w:p w14:paraId="1FA563CB" w14:textId="76CCEE6C" w:rsidR="0089218C" w:rsidRPr="005E7B6D" w:rsidRDefault="0089218C" w:rsidP="00554BA0">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Tránsito Internacional o Interno iniciado en Aduanas de Frontera, Internas, Aéreas, Marítimas y Zonas Francas</w:t>
            </w:r>
          </w:p>
        </w:tc>
        <w:tc>
          <w:tcPr>
            <w:tcW w:w="1347" w:type="dxa"/>
            <w:shd w:val="clear" w:color="auto" w:fill="CCCCCC" w:themeFill="text2"/>
            <w:vAlign w:val="center"/>
          </w:tcPr>
          <w:p w14:paraId="162845C5" w14:textId="2B1FEFDA" w:rsidR="0089218C" w:rsidRPr="005E7B6D" w:rsidRDefault="0089218C" w:rsidP="00554BA0">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Adjudicación de mercancías en abandono por medio de Subasta Pública</w:t>
            </w:r>
          </w:p>
        </w:tc>
        <w:tc>
          <w:tcPr>
            <w:tcW w:w="1347" w:type="dxa"/>
            <w:shd w:val="clear" w:color="auto" w:fill="CCCCCC" w:themeFill="text2"/>
            <w:vAlign w:val="center"/>
          </w:tcPr>
          <w:p w14:paraId="040F5D59" w14:textId="025A7479" w:rsidR="0089218C" w:rsidRPr="005E7B6D" w:rsidRDefault="0089218C" w:rsidP="00554BA0">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Donación de mercancías caídas en abandono</w:t>
            </w:r>
          </w:p>
        </w:tc>
      </w:tr>
      <w:tr w:rsidR="0089218C" w:rsidRPr="005E7B6D" w14:paraId="3AC130CD" w14:textId="5C7CE47D" w:rsidTr="00554BA0">
        <w:trPr>
          <w:trHeight w:val="20"/>
        </w:trPr>
        <w:tc>
          <w:tcPr>
            <w:tcW w:w="1559" w:type="dxa"/>
            <w:noWrap/>
            <w:hideMark/>
          </w:tcPr>
          <w:p w14:paraId="7E4BC9CD" w14:textId="77777777" w:rsidR="0089218C" w:rsidRPr="005E7B6D" w:rsidRDefault="0089218C" w:rsidP="000C32AF">
            <w:pPr>
              <w:widowControl/>
              <w:autoSpaceDE/>
              <w:autoSpaceDN/>
              <w:jc w:val="left"/>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Infraestructura y elementos tangibles</w:t>
            </w:r>
          </w:p>
        </w:tc>
        <w:tc>
          <w:tcPr>
            <w:tcW w:w="1436" w:type="dxa"/>
            <w:noWrap/>
            <w:vAlign w:val="center"/>
            <w:hideMark/>
          </w:tcPr>
          <w:p w14:paraId="3C89C71E" w14:textId="77777777"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9.67</w:t>
            </w:r>
          </w:p>
        </w:tc>
        <w:tc>
          <w:tcPr>
            <w:tcW w:w="1679" w:type="dxa"/>
            <w:noWrap/>
            <w:vAlign w:val="center"/>
            <w:hideMark/>
          </w:tcPr>
          <w:p w14:paraId="0CA8974E" w14:textId="77777777"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9.33</w:t>
            </w:r>
          </w:p>
        </w:tc>
        <w:tc>
          <w:tcPr>
            <w:tcW w:w="1263" w:type="dxa"/>
            <w:vAlign w:val="center"/>
          </w:tcPr>
          <w:p w14:paraId="21786C78" w14:textId="39762568"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9.32</w:t>
            </w:r>
          </w:p>
        </w:tc>
        <w:tc>
          <w:tcPr>
            <w:tcW w:w="1504" w:type="dxa"/>
            <w:vAlign w:val="center"/>
          </w:tcPr>
          <w:p w14:paraId="5D6C757C" w14:textId="0485D2EA"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9.50</w:t>
            </w:r>
          </w:p>
        </w:tc>
        <w:tc>
          <w:tcPr>
            <w:tcW w:w="1747" w:type="dxa"/>
            <w:vAlign w:val="center"/>
          </w:tcPr>
          <w:p w14:paraId="1A5224D7" w14:textId="1CF8FD1A"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9.78</w:t>
            </w:r>
          </w:p>
        </w:tc>
        <w:tc>
          <w:tcPr>
            <w:tcW w:w="1223" w:type="dxa"/>
            <w:vAlign w:val="center"/>
          </w:tcPr>
          <w:p w14:paraId="10F3B2BF" w14:textId="746D53DD"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9.71</w:t>
            </w:r>
          </w:p>
        </w:tc>
        <w:tc>
          <w:tcPr>
            <w:tcW w:w="1360" w:type="dxa"/>
            <w:vAlign w:val="center"/>
          </w:tcPr>
          <w:p w14:paraId="2BB97DC3" w14:textId="213742A4"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9.49</w:t>
            </w:r>
          </w:p>
        </w:tc>
        <w:tc>
          <w:tcPr>
            <w:tcW w:w="1347" w:type="dxa"/>
            <w:vAlign w:val="center"/>
          </w:tcPr>
          <w:p w14:paraId="701D1570" w14:textId="575324D9"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8.55</w:t>
            </w:r>
          </w:p>
        </w:tc>
        <w:tc>
          <w:tcPr>
            <w:tcW w:w="1347" w:type="dxa"/>
            <w:vAlign w:val="center"/>
          </w:tcPr>
          <w:p w14:paraId="3E56825A" w14:textId="0EA5E2C2" w:rsidR="0089218C" w:rsidRPr="005E7B6D" w:rsidRDefault="0089218C" w:rsidP="0089218C">
            <w:pPr>
              <w:widowControl/>
              <w:autoSpaceDE/>
              <w:autoSpaceDN/>
              <w:jc w:val="center"/>
              <w:rPr>
                <w:rFonts w:ascii="Museo Sans 100" w:eastAsia="Times New Roman" w:hAnsi="Museo Sans 100" w:cs="Times New Roman"/>
                <w:b/>
                <w:bCs/>
                <w:color w:val="000000"/>
                <w:sz w:val="16"/>
                <w:szCs w:val="16"/>
                <w:lang w:val="es-MX"/>
              </w:rPr>
            </w:pPr>
            <w:r w:rsidRPr="005E7B6D">
              <w:rPr>
                <w:rFonts w:ascii="Museo Sans 100" w:hAnsi="Museo Sans 100"/>
                <w:b/>
                <w:bCs/>
                <w:color w:val="000000"/>
                <w:sz w:val="16"/>
                <w:szCs w:val="16"/>
              </w:rPr>
              <w:t>9.67</w:t>
            </w:r>
          </w:p>
        </w:tc>
      </w:tr>
      <w:tr w:rsidR="0089218C" w:rsidRPr="005E7B6D" w14:paraId="21EB79BD" w14:textId="17D3829A" w:rsidTr="00554BA0">
        <w:trPr>
          <w:trHeight w:val="20"/>
        </w:trPr>
        <w:tc>
          <w:tcPr>
            <w:tcW w:w="1559" w:type="dxa"/>
            <w:noWrap/>
            <w:hideMark/>
          </w:tcPr>
          <w:p w14:paraId="04DFE71E" w14:textId="77777777" w:rsidR="0089218C" w:rsidRPr="005E7B6D" w:rsidRDefault="0089218C" w:rsidP="000C32AF">
            <w:pPr>
              <w:widowControl/>
              <w:autoSpaceDE/>
              <w:autoSpaceDN/>
              <w:jc w:val="left"/>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Empatía del personal</w:t>
            </w:r>
          </w:p>
        </w:tc>
        <w:tc>
          <w:tcPr>
            <w:tcW w:w="1436" w:type="dxa"/>
            <w:noWrap/>
            <w:vAlign w:val="center"/>
            <w:hideMark/>
          </w:tcPr>
          <w:p w14:paraId="1CB223E5" w14:textId="77777777"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10.00</w:t>
            </w:r>
          </w:p>
        </w:tc>
        <w:tc>
          <w:tcPr>
            <w:tcW w:w="1679" w:type="dxa"/>
            <w:noWrap/>
            <w:vAlign w:val="center"/>
            <w:hideMark/>
          </w:tcPr>
          <w:p w14:paraId="7917D24B" w14:textId="77777777"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9.67</w:t>
            </w:r>
          </w:p>
        </w:tc>
        <w:tc>
          <w:tcPr>
            <w:tcW w:w="1263" w:type="dxa"/>
            <w:vAlign w:val="center"/>
          </w:tcPr>
          <w:p w14:paraId="151BA38D" w14:textId="5EA14645"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9.65</w:t>
            </w:r>
          </w:p>
        </w:tc>
        <w:tc>
          <w:tcPr>
            <w:tcW w:w="1504" w:type="dxa"/>
            <w:vAlign w:val="center"/>
          </w:tcPr>
          <w:p w14:paraId="5710169C" w14:textId="6C11ADAA"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9.92</w:t>
            </w:r>
          </w:p>
        </w:tc>
        <w:tc>
          <w:tcPr>
            <w:tcW w:w="1747" w:type="dxa"/>
            <w:vAlign w:val="center"/>
          </w:tcPr>
          <w:p w14:paraId="17AC18DD" w14:textId="7D404279"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9.64</w:t>
            </w:r>
          </w:p>
        </w:tc>
        <w:tc>
          <w:tcPr>
            <w:tcW w:w="1223" w:type="dxa"/>
            <w:vAlign w:val="center"/>
          </w:tcPr>
          <w:p w14:paraId="2DE5BF4F" w14:textId="3C2B88BD"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9.89</w:t>
            </w:r>
          </w:p>
        </w:tc>
        <w:tc>
          <w:tcPr>
            <w:tcW w:w="1360" w:type="dxa"/>
            <w:vAlign w:val="center"/>
          </w:tcPr>
          <w:p w14:paraId="2DEDEB10" w14:textId="6D2980A4"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9.46</w:t>
            </w:r>
          </w:p>
        </w:tc>
        <w:tc>
          <w:tcPr>
            <w:tcW w:w="1347" w:type="dxa"/>
            <w:vAlign w:val="center"/>
          </w:tcPr>
          <w:p w14:paraId="61E90334" w14:textId="7199A222"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9.06</w:t>
            </w:r>
          </w:p>
        </w:tc>
        <w:tc>
          <w:tcPr>
            <w:tcW w:w="1347" w:type="dxa"/>
            <w:vAlign w:val="center"/>
          </w:tcPr>
          <w:p w14:paraId="2846017F" w14:textId="670F9B72"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6.67</w:t>
            </w:r>
          </w:p>
        </w:tc>
      </w:tr>
      <w:tr w:rsidR="0089218C" w:rsidRPr="005E7B6D" w14:paraId="28C09134" w14:textId="20B43DC7" w:rsidTr="00554BA0">
        <w:trPr>
          <w:trHeight w:val="20"/>
        </w:trPr>
        <w:tc>
          <w:tcPr>
            <w:tcW w:w="1559" w:type="dxa"/>
            <w:noWrap/>
            <w:hideMark/>
          </w:tcPr>
          <w:p w14:paraId="6BDCD995" w14:textId="77777777" w:rsidR="0089218C" w:rsidRPr="005E7B6D" w:rsidRDefault="0089218C" w:rsidP="000C32AF">
            <w:pPr>
              <w:widowControl/>
              <w:autoSpaceDE/>
              <w:autoSpaceDN/>
              <w:jc w:val="left"/>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Profesionalismo de los empleados</w:t>
            </w:r>
          </w:p>
        </w:tc>
        <w:tc>
          <w:tcPr>
            <w:tcW w:w="1436" w:type="dxa"/>
            <w:noWrap/>
            <w:vAlign w:val="center"/>
            <w:hideMark/>
          </w:tcPr>
          <w:p w14:paraId="129426C9" w14:textId="77777777"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8.67</w:t>
            </w:r>
          </w:p>
        </w:tc>
        <w:tc>
          <w:tcPr>
            <w:tcW w:w="1679" w:type="dxa"/>
            <w:noWrap/>
            <w:vAlign w:val="center"/>
            <w:hideMark/>
          </w:tcPr>
          <w:p w14:paraId="58A0B806" w14:textId="77777777"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10.00</w:t>
            </w:r>
          </w:p>
        </w:tc>
        <w:tc>
          <w:tcPr>
            <w:tcW w:w="1263" w:type="dxa"/>
            <w:vAlign w:val="center"/>
          </w:tcPr>
          <w:p w14:paraId="27BA2DC2" w14:textId="185F1772"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9.65</w:t>
            </w:r>
          </w:p>
        </w:tc>
        <w:tc>
          <w:tcPr>
            <w:tcW w:w="1504" w:type="dxa"/>
            <w:vAlign w:val="center"/>
          </w:tcPr>
          <w:p w14:paraId="099DD034" w14:textId="131336A0"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10.00</w:t>
            </w:r>
          </w:p>
        </w:tc>
        <w:tc>
          <w:tcPr>
            <w:tcW w:w="1747" w:type="dxa"/>
            <w:vAlign w:val="center"/>
          </w:tcPr>
          <w:p w14:paraId="70DCAFEC" w14:textId="6323532B"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9.75</w:t>
            </w:r>
          </w:p>
        </w:tc>
        <w:tc>
          <w:tcPr>
            <w:tcW w:w="1223" w:type="dxa"/>
            <w:vAlign w:val="center"/>
          </w:tcPr>
          <w:p w14:paraId="02AE8260" w14:textId="14B59A46"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9.90</w:t>
            </w:r>
          </w:p>
        </w:tc>
        <w:tc>
          <w:tcPr>
            <w:tcW w:w="1360" w:type="dxa"/>
            <w:vAlign w:val="center"/>
          </w:tcPr>
          <w:p w14:paraId="6A9598F0" w14:textId="15EC236F"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9.59</w:t>
            </w:r>
          </w:p>
        </w:tc>
        <w:tc>
          <w:tcPr>
            <w:tcW w:w="1347" w:type="dxa"/>
            <w:vAlign w:val="center"/>
          </w:tcPr>
          <w:p w14:paraId="7BCC5046" w14:textId="6E6D1A44"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9.48</w:t>
            </w:r>
          </w:p>
        </w:tc>
        <w:tc>
          <w:tcPr>
            <w:tcW w:w="1347" w:type="dxa"/>
            <w:vAlign w:val="center"/>
          </w:tcPr>
          <w:p w14:paraId="3DB2D090" w14:textId="205C00BF"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10.00</w:t>
            </w:r>
          </w:p>
        </w:tc>
      </w:tr>
      <w:tr w:rsidR="0089218C" w:rsidRPr="005E7B6D" w14:paraId="024F22AD" w14:textId="0FF7F2EA" w:rsidTr="00554BA0">
        <w:trPr>
          <w:trHeight w:val="20"/>
        </w:trPr>
        <w:tc>
          <w:tcPr>
            <w:tcW w:w="1559" w:type="dxa"/>
            <w:noWrap/>
            <w:hideMark/>
          </w:tcPr>
          <w:p w14:paraId="1A1D0357" w14:textId="77777777" w:rsidR="0089218C" w:rsidRPr="005E7B6D" w:rsidRDefault="0089218C" w:rsidP="0089218C">
            <w:pPr>
              <w:widowControl/>
              <w:autoSpaceDE/>
              <w:autoSpaceDN/>
              <w:jc w:val="left"/>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Capacidad de respuesta</w:t>
            </w:r>
          </w:p>
        </w:tc>
        <w:tc>
          <w:tcPr>
            <w:tcW w:w="1436" w:type="dxa"/>
            <w:noWrap/>
            <w:vAlign w:val="center"/>
            <w:hideMark/>
          </w:tcPr>
          <w:p w14:paraId="6615CE62" w14:textId="77777777"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9.17</w:t>
            </w:r>
          </w:p>
        </w:tc>
        <w:tc>
          <w:tcPr>
            <w:tcW w:w="1679" w:type="dxa"/>
            <w:noWrap/>
            <w:vAlign w:val="center"/>
            <w:hideMark/>
          </w:tcPr>
          <w:p w14:paraId="6D9B8521" w14:textId="77777777"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10.00</w:t>
            </w:r>
          </w:p>
        </w:tc>
        <w:tc>
          <w:tcPr>
            <w:tcW w:w="1263" w:type="dxa"/>
            <w:vAlign w:val="center"/>
          </w:tcPr>
          <w:p w14:paraId="0B442C49" w14:textId="74592045"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9.59</w:t>
            </w:r>
          </w:p>
        </w:tc>
        <w:tc>
          <w:tcPr>
            <w:tcW w:w="1504" w:type="dxa"/>
            <w:vAlign w:val="center"/>
          </w:tcPr>
          <w:p w14:paraId="096BD2B1" w14:textId="1A37E9DC"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9.75</w:t>
            </w:r>
          </w:p>
        </w:tc>
        <w:tc>
          <w:tcPr>
            <w:tcW w:w="1747" w:type="dxa"/>
            <w:vAlign w:val="center"/>
          </w:tcPr>
          <w:p w14:paraId="3FDA54CD" w14:textId="6E135AE3"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9.71</w:t>
            </w:r>
          </w:p>
        </w:tc>
        <w:tc>
          <w:tcPr>
            <w:tcW w:w="1223" w:type="dxa"/>
            <w:vAlign w:val="center"/>
          </w:tcPr>
          <w:p w14:paraId="0424C6A6" w14:textId="2F195A14"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9.88</w:t>
            </w:r>
          </w:p>
        </w:tc>
        <w:tc>
          <w:tcPr>
            <w:tcW w:w="1360" w:type="dxa"/>
            <w:vAlign w:val="center"/>
          </w:tcPr>
          <w:p w14:paraId="4A59223F" w14:textId="7AA17BBE"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9.39</w:t>
            </w:r>
          </w:p>
        </w:tc>
        <w:tc>
          <w:tcPr>
            <w:tcW w:w="1347" w:type="dxa"/>
            <w:vAlign w:val="center"/>
          </w:tcPr>
          <w:p w14:paraId="11E5938B" w14:textId="7F5711F7"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9.24</w:t>
            </w:r>
          </w:p>
        </w:tc>
        <w:tc>
          <w:tcPr>
            <w:tcW w:w="1347" w:type="dxa"/>
            <w:vAlign w:val="center"/>
          </w:tcPr>
          <w:p w14:paraId="362EC33D" w14:textId="460C0961" w:rsidR="0089218C" w:rsidRPr="005E7B6D" w:rsidRDefault="0089218C" w:rsidP="0089218C">
            <w:pPr>
              <w:widowControl/>
              <w:autoSpaceDE/>
              <w:autoSpaceDN/>
              <w:jc w:val="center"/>
              <w:rPr>
                <w:rFonts w:ascii="Museo Sans 100" w:hAnsi="Museo Sans 100"/>
                <w:b/>
                <w:bCs/>
                <w:color w:val="000000"/>
                <w:sz w:val="16"/>
                <w:szCs w:val="16"/>
              </w:rPr>
            </w:pPr>
            <w:r w:rsidRPr="005E7B6D">
              <w:rPr>
                <w:sz w:val="16"/>
                <w:szCs w:val="16"/>
              </w:rPr>
              <w:t>10.00</w:t>
            </w:r>
          </w:p>
        </w:tc>
      </w:tr>
      <w:tr w:rsidR="0089218C" w:rsidRPr="005E7B6D" w14:paraId="47C48B0F" w14:textId="3B04D8E5" w:rsidTr="00554BA0">
        <w:trPr>
          <w:trHeight w:val="20"/>
        </w:trPr>
        <w:tc>
          <w:tcPr>
            <w:tcW w:w="1559" w:type="dxa"/>
            <w:shd w:val="clear" w:color="auto" w:fill="B8B8B8" w:themeFill="text2" w:themeFillShade="E6"/>
            <w:noWrap/>
            <w:hideMark/>
          </w:tcPr>
          <w:p w14:paraId="30F1F8AD" w14:textId="77777777" w:rsidR="0089218C" w:rsidRPr="005E7B6D" w:rsidRDefault="0089218C" w:rsidP="0089218C">
            <w:pPr>
              <w:widowControl/>
              <w:autoSpaceDE/>
              <w:autoSpaceDN/>
              <w:jc w:val="left"/>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Índice de satisfacción 2025</w:t>
            </w:r>
          </w:p>
        </w:tc>
        <w:tc>
          <w:tcPr>
            <w:tcW w:w="1436" w:type="dxa"/>
            <w:shd w:val="clear" w:color="auto" w:fill="B8B8B8" w:themeFill="text2" w:themeFillShade="E6"/>
            <w:noWrap/>
            <w:vAlign w:val="center"/>
            <w:hideMark/>
          </w:tcPr>
          <w:p w14:paraId="4DDDD6AC" w14:textId="77777777"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9.20</w:t>
            </w:r>
          </w:p>
        </w:tc>
        <w:tc>
          <w:tcPr>
            <w:tcW w:w="1679" w:type="dxa"/>
            <w:shd w:val="clear" w:color="auto" w:fill="B8B8B8" w:themeFill="text2" w:themeFillShade="E6"/>
            <w:noWrap/>
            <w:vAlign w:val="center"/>
            <w:hideMark/>
          </w:tcPr>
          <w:p w14:paraId="52815C73" w14:textId="77777777"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eastAsia="Times New Roman" w:hAnsi="Museo Sans 100" w:cs="Times New Roman"/>
                <w:color w:val="000000"/>
                <w:sz w:val="16"/>
                <w:szCs w:val="16"/>
                <w:lang w:val="es-MX" w:eastAsia="es-MX"/>
              </w:rPr>
              <w:t>9.87</w:t>
            </w:r>
          </w:p>
        </w:tc>
        <w:tc>
          <w:tcPr>
            <w:tcW w:w="1263" w:type="dxa"/>
            <w:shd w:val="clear" w:color="auto" w:fill="B8B8B8" w:themeFill="text2" w:themeFillShade="E6"/>
            <w:vAlign w:val="center"/>
          </w:tcPr>
          <w:p w14:paraId="78A70CA8" w14:textId="7792989E"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9.59</w:t>
            </w:r>
          </w:p>
        </w:tc>
        <w:tc>
          <w:tcPr>
            <w:tcW w:w="1504" w:type="dxa"/>
            <w:shd w:val="clear" w:color="auto" w:fill="B8B8B8" w:themeFill="text2" w:themeFillShade="E6"/>
            <w:vAlign w:val="center"/>
          </w:tcPr>
          <w:p w14:paraId="7AE54031" w14:textId="4DF5E3CD"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9.83</w:t>
            </w:r>
          </w:p>
        </w:tc>
        <w:tc>
          <w:tcPr>
            <w:tcW w:w="1747" w:type="dxa"/>
            <w:shd w:val="clear" w:color="auto" w:fill="B8B8B8" w:themeFill="text2" w:themeFillShade="E6"/>
            <w:vAlign w:val="center"/>
          </w:tcPr>
          <w:p w14:paraId="6D3B9CF6" w14:textId="6D3119CB" w:rsidR="0089218C" w:rsidRPr="005E7B6D" w:rsidRDefault="0089218C" w:rsidP="0089218C">
            <w:pPr>
              <w:widowControl/>
              <w:autoSpaceDE/>
              <w:autoSpaceDN/>
              <w:jc w:val="center"/>
              <w:rPr>
                <w:rFonts w:ascii="Museo Sans 100" w:eastAsia="Times New Roman" w:hAnsi="Museo Sans 100" w:cs="Times New Roman"/>
                <w:color w:val="000000"/>
                <w:sz w:val="16"/>
                <w:szCs w:val="16"/>
                <w:lang w:val="es-MX" w:eastAsia="es-MX"/>
              </w:rPr>
            </w:pPr>
            <w:r w:rsidRPr="005E7B6D">
              <w:rPr>
                <w:rFonts w:ascii="Museo Sans 100" w:hAnsi="Museo Sans 100"/>
                <w:b/>
                <w:bCs/>
                <w:color w:val="000000"/>
                <w:sz w:val="16"/>
                <w:szCs w:val="16"/>
              </w:rPr>
              <w:t>9.72</w:t>
            </w:r>
          </w:p>
        </w:tc>
        <w:tc>
          <w:tcPr>
            <w:tcW w:w="1223" w:type="dxa"/>
            <w:shd w:val="clear" w:color="auto" w:fill="B8B8B8" w:themeFill="text2" w:themeFillShade="E6"/>
            <w:vAlign w:val="center"/>
          </w:tcPr>
          <w:p w14:paraId="274022FE" w14:textId="201516FF"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9.87</w:t>
            </w:r>
          </w:p>
        </w:tc>
        <w:tc>
          <w:tcPr>
            <w:tcW w:w="1360" w:type="dxa"/>
            <w:shd w:val="clear" w:color="auto" w:fill="B8B8B8" w:themeFill="text2" w:themeFillShade="E6"/>
            <w:vAlign w:val="center"/>
          </w:tcPr>
          <w:p w14:paraId="4E6738D4" w14:textId="641FE88F"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9.48</w:t>
            </w:r>
          </w:p>
        </w:tc>
        <w:tc>
          <w:tcPr>
            <w:tcW w:w="1347" w:type="dxa"/>
            <w:shd w:val="clear" w:color="auto" w:fill="B8B8B8" w:themeFill="text2" w:themeFillShade="E6"/>
            <w:vAlign w:val="center"/>
          </w:tcPr>
          <w:p w14:paraId="628B448F" w14:textId="5883ABEB" w:rsidR="0089218C" w:rsidRPr="005E7B6D" w:rsidRDefault="0089218C" w:rsidP="0089218C">
            <w:pPr>
              <w:widowControl/>
              <w:autoSpaceDE/>
              <w:autoSpaceDN/>
              <w:jc w:val="center"/>
              <w:rPr>
                <w:rFonts w:ascii="Museo Sans 100" w:hAnsi="Museo Sans 100"/>
                <w:b/>
                <w:bCs/>
                <w:color w:val="000000"/>
                <w:sz w:val="16"/>
                <w:szCs w:val="16"/>
              </w:rPr>
            </w:pPr>
            <w:r w:rsidRPr="005E7B6D">
              <w:rPr>
                <w:rFonts w:ascii="Museo Sans 100" w:hAnsi="Museo Sans 100"/>
                <w:b/>
                <w:bCs/>
                <w:color w:val="000000"/>
                <w:sz w:val="16"/>
                <w:szCs w:val="16"/>
              </w:rPr>
              <w:t>9.21</w:t>
            </w:r>
          </w:p>
        </w:tc>
        <w:tc>
          <w:tcPr>
            <w:tcW w:w="1347" w:type="dxa"/>
            <w:shd w:val="clear" w:color="auto" w:fill="B8B8B8" w:themeFill="text2" w:themeFillShade="E6"/>
            <w:vAlign w:val="center"/>
          </w:tcPr>
          <w:p w14:paraId="4401ABF2" w14:textId="56D09AD0" w:rsidR="0089218C" w:rsidRPr="005E7B6D" w:rsidRDefault="0089218C" w:rsidP="0089218C">
            <w:pPr>
              <w:widowControl/>
              <w:autoSpaceDE/>
              <w:autoSpaceDN/>
              <w:jc w:val="center"/>
              <w:rPr>
                <w:rFonts w:ascii="Museo Sans 100" w:hAnsi="Museo Sans 100"/>
                <w:b/>
                <w:bCs/>
                <w:color w:val="000000"/>
                <w:sz w:val="16"/>
                <w:szCs w:val="16"/>
              </w:rPr>
            </w:pPr>
            <w:r w:rsidRPr="005E7B6D">
              <w:rPr>
                <w:sz w:val="16"/>
                <w:szCs w:val="16"/>
              </w:rPr>
              <w:t>9.43</w:t>
            </w:r>
          </w:p>
        </w:tc>
      </w:tr>
    </w:tbl>
    <w:p w14:paraId="3F27BBBD" w14:textId="0686993F" w:rsidR="00363448" w:rsidRPr="006F4B07" w:rsidRDefault="00363448" w:rsidP="006F4B07">
      <w:pPr>
        <w:widowControl/>
        <w:autoSpaceDE/>
        <w:autoSpaceDN/>
        <w:jc w:val="left"/>
        <w:rPr>
          <w:rFonts w:ascii="Museo Sans 100" w:eastAsia="Times New Roman" w:hAnsi="Museo Sans 100" w:cs="Times New Roman"/>
          <w:color w:val="000000"/>
          <w:sz w:val="16"/>
          <w:szCs w:val="18"/>
          <w:lang w:val="es-MX" w:eastAsia="es-MX"/>
        </w:rPr>
      </w:pPr>
    </w:p>
    <w:p w14:paraId="6B0C0613" w14:textId="77777777" w:rsidR="004223D9" w:rsidRDefault="004223D9">
      <w:pPr>
        <w:widowControl/>
        <w:autoSpaceDE/>
        <w:autoSpaceDN/>
        <w:jc w:val="left"/>
        <w:rPr>
          <w:lang w:val="es-SV" w:eastAsia="es-SV"/>
        </w:rPr>
      </w:pPr>
    </w:p>
    <w:tbl>
      <w:tblPr>
        <w:tblStyle w:val="Tablaconcuadrcula1"/>
        <w:tblW w:w="13758" w:type="dxa"/>
        <w:tblInd w:w="-572" w:type="dxa"/>
        <w:tblBorders>
          <w:top w:val="single" w:sz="4" w:space="0" w:color="CCCCCC" w:themeColor="text2"/>
          <w:left w:val="single" w:sz="4" w:space="0" w:color="CCCCCC" w:themeColor="text2"/>
          <w:bottom w:val="single" w:sz="4" w:space="0" w:color="CCCCCC" w:themeColor="text2"/>
          <w:right w:val="single" w:sz="4" w:space="0" w:color="CCCCCC" w:themeColor="text2"/>
          <w:insideH w:val="single" w:sz="4" w:space="0" w:color="CCCCCC" w:themeColor="text2"/>
          <w:insideV w:val="single" w:sz="4" w:space="0" w:color="CCCCCC" w:themeColor="text2"/>
        </w:tblBorders>
        <w:tblLook w:val="04A0" w:firstRow="1" w:lastRow="0" w:firstColumn="1" w:lastColumn="0" w:noHBand="0" w:noVBand="1"/>
      </w:tblPr>
      <w:tblGrid>
        <w:gridCol w:w="1446"/>
        <w:gridCol w:w="1195"/>
        <w:gridCol w:w="1099"/>
        <w:gridCol w:w="1136"/>
        <w:gridCol w:w="1099"/>
        <w:gridCol w:w="1099"/>
        <w:gridCol w:w="1099"/>
        <w:gridCol w:w="1099"/>
        <w:gridCol w:w="1351"/>
        <w:gridCol w:w="1218"/>
        <w:gridCol w:w="1478"/>
        <w:gridCol w:w="1045"/>
      </w:tblGrid>
      <w:tr w:rsidR="00FD2215" w:rsidRPr="00E76145" w14:paraId="31D03D29" w14:textId="77777777" w:rsidTr="00002EB3">
        <w:trPr>
          <w:trHeight w:val="242"/>
        </w:trPr>
        <w:tc>
          <w:tcPr>
            <w:tcW w:w="1446" w:type="dxa"/>
            <w:vMerge w:val="restart"/>
            <w:shd w:val="clear" w:color="auto" w:fill="B8B8B8" w:themeFill="text2" w:themeFillShade="E6"/>
            <w:vAlign w:val="center"/>
          </w:tcPr>
          <w:p w14:paraId="078DE48E" w14:textId="2C7E3A1A" w:rsidR="00FD2215" w:rsidRPr="00E76145" w:rsidRDefault="00FD2215" w:rsidP="00002EB3">
            <w:pPr>
              <w:jc w:val="center"/>
              <w:rPr>
                <w:rFonts w:ascii="Museo Sans 100" w:eastAsia="Times New Roman" w:hAnsi="Museo Sans 100" w:cs="Times New Roman"/>
                <w:color w:val="000000"/>
                <w:sz w:val="16"/>
                <w:szCs w:val="16"/>
                <w:lang w:val="es-MX" w:eastAsia="es-MX"/>
              </w:rPr>
            </w:pPr>
            <w:r w:rsidRPr="00E76145">
              <w:rPr>
                <w:rFonts w:ascii="Museo Sans 100" w:eastAsia="Times New Roman" w:hAnsi="Museo Sans 100" w:cs="Times New Roman"/>
                <w:color w:val="000000"/>
                <w:sz w:val="16"/>
                <w:szCs w:val="16"/>
                <w:lang w:val="es-MX" w:eastAsia="es-MX"/>
              </w:rPr>
              <w:t>Dimensión</w:t>
            </w:r>
          </w:p>
        </w:tc>
        <w:tc>
          <w:tcPr>
            <w:tcW w:w="12312" w:type="dxa"/>
            <w:gridSpan w:val="11"/>
            <w:shd w:val="clear" w:color="auto" w:fill="B8B8B8" w:themeFill="text2" w:themeFillShade="E6"/>
          </w:tcPr>
          <w:p w14:paraId="109150AA" w14:textId="402954CC" w:rsidR="00FD2215" w:rsidRPr="00E76145" w:rsidRDefault="00FD2215" w:rsidP="00E76145">
            <w:pPr>
              <w:jc w:val="center"/>
              <w:rPr>
                <w:rFonts w:ascii="Museo Sans 100" w:hAnsi="Museo Sans 100"/>
                <w:sz w:val="16"/>
                <w:szCs w:val="16"/>
              </w:rPr>
            </w:pPr>
            <w:r w:rsidRPr="00E76145">
              <w:rPr>
                <w:rFonts w:ascii="Museo Sans 100" w:hAnsi="Museo Sans 100"/>
                <w:sz w:val="16"/>
                <w:szCs w:val="16"/>
              </w:rPr>
              <w:t>Importación</w:t>
            </w:r>
          </w:p>
        </w:tc>
      </w:tr>
      <w:tr w:rsidR="00E76145" w:rsidRPr="00E76145" w14:paraId="161D6F25" w14:textId="77777777" w:rsidTr="00E76145">
        <w:trPr>
          <w:trHeight w:val="242"/>
        </w:trPr>
        <w:tc>
          <w:tcPr>
            <w:tcW w:w="1446" w:type="dxa"/>
            <w:vMerge/>
            <w:shd w:val="clear" w:color="auto" w:fill="B8B8B8" w:themeFill="text2" w:themeFillShade="E6"/>
            <w:hideMark/>
          </w:tcPr>
          <w:p w14:paraId="76617FB8" w14:textId="65F0276B" w:rsidR="00FD2215" w:rsidRPr="00E76145" w:rsidRDefault="00FD2215" w:rsidP="00D97606">
            <w:pPr>
              <w:rPr>
                <w:rFonts w:ascii="Museo Sans 100" w:hAnsi="Museo Sans 100"/>
                <w:sz w:val="16"/>
                <w:szCs w:val="16"/>
                <w:lang w:eastAsia="es-MX"/>
              </w:rPr>
            </w:pPr>
          </w:p>
        </w:tc>
        <w:tc>
          <w:tcPr>
            <w:tcW w:w="1115" w:type="dxa"/>
            <w:shd w:val="clear" w:color="auto" w:fill="CCCCCC" w:themeFill="text2"/>
            <w:vAlign w:val="center"/>
            <w:hideMark/>
          </w:tcPr>
          <w:p w14:paraId="156DA2B8" w14:textId="77777777" w:rsidR="00FD2215" w:rsidRPr="00E76145" w:rsidRDefault="00FD2215" w:rsidP="00E76145">
            <w:pPr>
              <w:jc w:val="center"/>
              <w:rPr>
                <w:rFonts w:ascii="Museo Sans 100" w:hAnsi="Museo Sans 100"/>
                <w:sz w:val="16"/>
                <w:szCs w:val="16"/>
              </w:rPr>
            </w:pPr>
            <w:r w:rsidRPr="00E76145">
              <w:rPr>
                <w:rFonts w:ascii="Museo Sans 100" w:hAnsi="Museo Sans 100"/>
                <w:sz w:val="16"/>
                <w:szCs w:val="16"/>
                <w:lang w:eastAsia="es-MX"/>
              </w:rPr>
              <w:t xml:space="preserve">Despacho </w:t>
            </w:r>
            <w:r w:rsidRPr="00E76145">
              <w:rPr>
                <w:rFonts w:ascii="Museo Sans 100" w:hAnsi="Museo Sans 100"/>
                <w:sz w:val="16"/>
                <w:szCs w:val="16"/>
              </w:rPr>
              <w:t>de mercancías ingresadas por personas calificadas por la DGA como gestores de encomiendas</w:t>
            </w:r>
          </w:p>
        </w:tc>
        <w:tc>
          <w:tcPr>
            <w:tcW w:w="1032" w:type="dxa"/>
            <w:shd w:val="clear" w:color="auto" w:fill="CCCCCC" w:themeFill="text2"/>
            <w:vAlign w:val="center"/>
            <w:hideMark/>
          </w:tcPr>
          <w:p w14:paraId="2A081D79" w14:textId="77777777" w:rsidR="00FD2215" w:rsidRPr="00E76145" w:rsidRDefault="00FD2215" w:rsidP="00E76145">
            <w:pPr>
              <w:jc w:val="center"/>
              <w:rPr>
                <w:rFonts w:ascii="Museo Sans 100" w:hAnsi="Museo Sans 100"/>
                <w:sz w:val="16"/>
                <w:szCs w:val="16"/>
              </w:rPr>
            </w:pPr>
            <w:r w:rsidRPr="00E76145">
              <w:rPr>
                <w:rFonts w:ascii="Museo Sans 100" w:hAnsi="Museo Sans 100"/>
                <w:sz w:val="16"/>
                <w:szCs w:val="16"/>
              </w:rPr>
              <w:t>Importación bajo la Ley de Imprenta y Ley del Libro</w:t>
            </w:r>
          </w:p>
        </w:tc>
        <w:tc>
          <w:tcPr>
            <w:tcW w:w="1136" w:type="dxa"/>
            <w:shd w:val="clear" w:color="auto" w:fill="CCCCCC" w:themeFill="text2"/>
            <w:vAlign w:val="center"/>
            <w:hideMark/>
          </w:tcPr>
          <w:p w14:paraId="145F8061" w14:textId="5EE6CE65" w:rsidR="00FD2215" w:rsidRPr="00E76145" w:rsidRDefault="00FD2215" w:rsidP="00E76145">
            <w:pPr>
              <w:jc w:val="center"/>
              <w:rPr>
                <w:rFonts w:ascii="Museo Sans 100" w:hAnsi="Museo Sans 100"/>
                <w:sz w:val="16"/>
                <w:szCs w:val="16"/>
              </w:rPr>
            </w:pPr>
            <w:r w:rsidRPr="00E76145">
              <w:rPr>
                <w:rFonts w:ascii="Museo Sans 100" w:hAnsi="Museo Sans 100"/>
                <w:sz w:val="16"/>
                <w:szCs w:val="16"/>
              </w:rPr>
              <w:t>Importación de equipaje de viajero y mercancías distintas al equipaje</w:t>
            </w:r>
          </w:p>
        </w:tc>
        <w:tc>
          <w:tcPr>
            <w:tcW w:w="1032" w:type="dxa"/>
            <w:shd w:val="clear" w:color="auto" w:fill="CCCCCC" w:themeFill="text2"/>
            <w:vAlign w:val="center"/>
            <w:hideMark/>
          </w:tcPr>
          <w:p w14:paraId="2ECCBF6A" w14:textId="77777777" w:rsidR="00FD2215" w:rsidRPr="00E76145" w:rsidRDefault="00FD2215" w:rsidP="00E76145">
            <w:pPr>
              <w:jc w:val="center"/>
              <w:rPr>
                <w:rFonts w:ascii="Museo Sans 100" w:hAnsi="Museo Sans 100"/>
                <w:sz w:val="16"/>
                <w:szCs w:val="16"/>
              </w:rPr>
            </w:pPr>
            <w:r w:rsidRPr="00E76145">
              <w:rPr>
                <w:rFonts w:ascii="Museo Sans 100" w:hAnsi="Museo Sans 100"/>
                <w:sz w:val="16"/>
                <w:szCs w:val="16"/>
              </w:rPr>
              <w:t>Importación de Menaje de Casa</w:t>
            </w:r>
          </w:p>
        </w:tc>
        <w:tc>
          <w:tcPr>
            <w:tcW w:w="1069" w:type="dxa"/>
            <w:shd w:val="clear" w:color="auto" w:fill="CCCCCC" w:themeFill="text2"/>
            <w:vAlign w:val="center"/>
            <w:hideMark/>
          </w:tcPr>
          <w:p w14:paraId="7FD8057E" w14:textId="77777777" w:rsidR="00FD2215" w:rsidRPr="00E76145" w:rsidRDefault="00FD2215" w:rsidP="00E76145">
            <w:pPr>
              <w:jc w:val="center"/>
              <w:rPr>
                <w:rFonts w:ascii="Museo Sans 100" w:hAnsi="Museo Sans 100"/>
                <w:sz w:val="16"/>
                <w:szCs w:val="16"/>
              </w:rPr>
            </w:pPr>
            <w:r w:rsidRPr="00E76145">
              <w:rPr>
                <w:rFonts w:ascii="Museo Sans 100" w:hAnsi="Museo Sans 100"/>
                <w:sz w:val="16"/>
                <w:szCs w:val="16"/>
              </w:rPr>
              <w:t>Importación definitiva de maquinaria exenta de IVA</w:t>
            </w:r>
          </w:p>
        </w:tc>
        <w:tc>
          <w:tcPr>
            <w:tcW w:w="1032" w:type="dxa"/>
            <w:shd w:val="clear" w:color="auto" w:fill="CCCCCC" w:themeFill="text2"/>
            <w:vAlign w:val="center"/>
            <w:hideMark/>
          </w:tcPr>
          <w:p w14:paraId="1D57B7A0" w14:textId="77777777" w:rsidR="00FD2215" w:rsidRPr="00E76145" w:rsidRDefault="00FD2215" w:rsidP="00E76145">
            <w:pPr>
              <w:jc w:val="center"/>
              <w:rPr>
                <w:rFonts w:ascii="Museo Sans 100" w:hAnsi="Museo Sans 100"/>
                <w:sz w:val="16"/>
                <w:szCs w:val="16"/>
              </w:rPr>
            </w:pPr>
            <w:r w:rsidRPr="00E76145">
              <w:rPr>
                <w:rFonts w:ascii="Museo Sans 100" w:hAnsi="Museo Sans 100"/>
                <w:sz w:val="16"/>
                <w:szCs w:val="16"/>
              </w:rPr>
              <w:t>Importación Definitiva de Mercancías</w:t>
            </w:r>
          </w:p>
        </w:tc>
        <w:tc>
          <w:tcPr>
            <w:tcW w:w="1032" w:type="dxa"/>
            <w:shd w:val="clear" w:color="auto" w:fill="CCCCCC" w:themeFill="text2"/>
            <w:vAlign w:val="center"/>
            <w:hideMark/>
          </w:tcPr>
          <w:p w14:paraId="492C2A8C" w14:textId="77777777" w:rsidR="00FD2215" w:rsidRPr="00E76145" w:rsidRDefault="00FD2215" w:rsidP="00E76145">
            <w:pPr>
              <w:jc w:val="center"/>
              <w:rPr>
                <w:rFonts w:ascii="Museo Sans 100" w:hAnsi="Museo Sans 100"/>
                <w:sz w:val="16"/>
                <w:szCs w:val="16"/>
              </w:rPr>
            </w:pPr>
            <w:r w:rsidRPr="00E76145">
              <w:rPr>
                <w:rFonts w:ascii="Museo Sans 100" w:hAnsi="Museo Sans 100"/>
                <w:sz w:val="16"/>
                <w:szCs w:val="16"/>
              </w:rPr>
              <w:t>Importación Definitiva de Mercancías Restringidas y Peligrosas</w:t>
            </w:r>
          </w:p>
        </w:tc>
        <w:tc>
          <w:tcPr>
            <w:tcW w:w="1351" w:type="dxa"/>
            <w:shd w:val="clear" w:color="auto" w:fill="CCCCCC" w:themeFill="text2"/>
            <w:vAlign w:val="center"/>
            <w:hideMark/>
          </w:tcPr>
          <w:p w14:paraId="3E692A41" w14:textId="77777777" w:rsidR="00FD2215" w:rsidRPr="00E76145" w:rsidRDefault="00FD2215" w:rsidP="00E76145">
            <w:pPr>
              <w:jc w:val="center"/>
              <w:rPr>
                <w:rFonts w:ascii="Museo Sans 100" w:hAnsi="Museo Sans 100"/>
                <w:sz w:val="16"/>
                <w:szCs w:val="16"/>
              </w:rPr>
            </w:pPr>
            <w:r w:rsidRPr="00E76145">
              <w:rPr>
                <w:rFonts w:ascii="Museo Sans 100" w:hAnsi="Museo Sans 100"/>
                <w:sz w:val="16"/>
                <w:szCs w:val="16"/>
              </w:rPr>
              <w:t>Importación Definitiva de Vehículos Usados Proveniente de Franquicia Diplomática</w:t>
            </w:r>
          </w:p>
        </w:tc>
        <w:tc>
          <w:tcPr>
            <w:tcW w:w="1146" w:type="dxa"/>
            <w:shd w:val="clear" w:color="auto" w:fill="CCCCCC" w:themeFill="text2"/>
            <w:vAlign w:val="center"/>
            <w:hideMark/>
          </w:tcPr>
          <w:p w14:paraId="6386E0F1" w14:textId="77777777" w:rsidR="00FD2215" w:rsidRPr="00E76145" w:rsidRDefault="00FD2215" w:rsidP="00E76145">
            <w:pPr>
              <w:jc w:val="center"/>
              <w:rPr>
                <w:rFonts w:ascii="Museo Sans 100" w:hAnsi="Museo Sans 100"/>
                <w:sz w:val="16"/>
                <w:szCs w:val="16"/>
              </w:rPr>
            </w:pPr>
            <w:r w:rsidRPr="00E76145">
              <w:rPr>
                <w:rFonts w:ascii="Museo Sans 100" w:hAnsi="Museo Sans 100"/>
                <w:sz w:val="16"/>
                <w:szCs w:val="16"/>
              </w:rPr>
              <w:t>Importación temporal con reexportación en el mismo Estado</w:t>
            </w:r>
          </w:p>
        </w:tc>
        <w:tc>
          <w:tcPr>
            <w:tcW w:w="1384" w:type="dxa"/>
            <w:shd w:val="clear" w:color="auto" w:fill="CCCCCC" w:themeFill="text2"/>
            <w:vAlign w:val="center"/>
            <w:hideMark/>
          </w:tcPr>
          <w:p w14:paraId="48707BE1" w14:textId="77777777" w:rsidR="00FD2215" w:rsidRPr="00E76145" w:rsidRDefault="00FD2215" w:rsidP="00E76145">
            <w:pPr>
              <w:jc w:val="center"/>
              <w:rPr>
                <w:rFonts w:ascii="Museo Sans 100" w:hAnsi="Museo Sans 100"/>
                <w:sz w:val="16"/>
                <w:szCs w:val="16"/>
              </w:rPr>
            </w:pPr>
            <w:r w:rsidRPr="00E76145">
              <w:rPr>
                <w:rFonts w:ascii="Museo Sans 100" w:hAnsi="Museo Sans 100"/>
                <w:sz w:val="16"/>
                <w:szCs w:val="16"/>
              </w:rPr>
              <w:t>Mercancías que ingresen los beneficiarios de la Ley de Zonas Francas Industriales y de Comercialización y Ley de Servicios Internacionales</w:t>
            </w:r>
          </w:p>
        </w:tc>
        <w:tc>
          <w:tcPr>
            <w:tcW w:w="976" w:type="dxa"/>
            <w:shd w:val="clear" w:color="auto" w:fill="CCCCCC" w:themeFill="text2"/>
            <w:vAlign w:val="center"/>
            <w:hideMark/>
          </w:tcPr>
          <w:p w14:paraId="1E4D4A05" w14:textId="77777777" w:rsidR="00FD2215" w:rsidRPr="00E76145" w:rsidRDefault="00FD2215" w:rsidP="00E76145">
            <w:pPr>
              <w:jc w:val="center"/>
              <w:rPr>
                <w:rFonts w:ascii="Museo Sans 100" w:hAnsi="Museo Sans 100"/>
                <w:sz w:val="16"/>
                <w:szCs w:val="16"/>
              </w:rPr>
            </w:pPr>
            <w:r w:rsidRPr="00E76145">
              <w:rPr>
                <w:rFonts w:ascii="Museo Sans 100" w:hAnsi="Museo Sans 100"/>
                <w:sz w:val="16"/>
                <w:szCs w:val="16"/>
              </w:rPr>
              <w:t>Solicitud de examen previo de mercancías</w:t>
            </w:r>
          </w:p>
        </w:tc>
      </w:tr>
      <w:tr w:rsidR="00E76145" w:rsidRPr="00E76145" w14:paraId="4E7FED78" w14:textId="77777777" w:rsidTr="00E76145">
        <w:trPr>
          <w:trHeight w:val="283"/>
        </w:trPr>
        <w:tc>
          <w:tcPr>
            <w:tcW w:w="1446" w:type="dxa"/>
            <w:noWrap/>
            <w:hideMark/>
          </w:tcPr>
          <w:p w14:paraId="023DA34E" w14:textId="77777777" w:rsidR="00FD2215" w:rsidRPr="00E76145" w:rsidRDefault="00FD2215" w:rsidP="00D97606">
            <w:pPr>
              <w:rPr>
                <w:rFonts w:ascii="Museo Sans 100" w:hAnsi="Museo Sans 100"/>
                <w:sz w:val="16"/>
                <w:szCs w:val="16"/>
                <w:lang w:eastAsia="es-MX"/>
              </w:rPr>
            </w:pPr>
            <w:r w:rsidRPr="00E76145">
              <w:rPr>
                <w:rFonts w:ascii="Museo Sans 100" w:hAnsi="Museo Sans 100"/>
                <w:sz w:val="16"/>
                <w:szCs w:val="16"/>
                <w:lang w:eastAsia="es-MX"/>
              </w:rPr>
              <w:t>Infraestructura y elementos tangibles</w:t>
            </w:r>
          </w:p>
        </w:tc>
        <w:tc>
          <w:tcPr>
            <w:tcW w:w="1115" w:type="dxa"/>
            <w:noWrap/>
            <w:vAlign w:val="center"/>
            <w:hideMark/>
          </w:tcPr>
          <w:p w14:paraId="11AE980B"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8.86</w:t>
            </w:r>
          </w:p>
        </w:tc>
        <w:tc>
          <w:tcPr>
            <w:tcW w:w="1032" w:type="dxa"/>
            <w:noWrap/>
            <w:vAlign w:val="center"/>
            <w:hideMark/>
          </w:tcPr>
          <w:p w14:paraId="720B9405"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9.00</w:t>
            </w:r>
          </w:p>
        </w:tc>
        <w:tc>
          <w:tcPr>
            <w:tcW w:w="1136" w:type="dxa"/>
            <w:noWrap/>
            <w:vAlign w:val="center"/>
            <w:hideMark/>
          </w:tcPr>
          <w:p w14:paraId="413A733C"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9.07</w:t>
            </w:r>
          </w:p>
        </w:tc>
        <w:tc>
          <w:tcPr>
            <w:tcW w:w="1032" w:type="dxa"/>
            <w:noWrap/>
            <w:vAlign w:val="center"/>
            <w:hideMark/>
          </w:tcPr>
          <w:p w14:paraId="7A63A287"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9.50</w:t>
            </w:r>
          </w:p>
        </w:tc>
        <w:tc>
          <w:tcPr>
            <w:tcW w:w="1069" w:type="dxa"/>
            <w:noWrap/>
            <w:vAlign w:val="center"/>
            <w:hideMark/>
          </w:tcPr>
          <w:p w14:paraId="5B5F1E29"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10.00</w:t>
            </w:r>
          </w:p>
        </w:tc>
        <w:tc>
          <w:tcPr>
            <w:tcW w:w="1032" w:type="dxa"/>
            <w:noWrap/>
            <w:vAlign w:val="center"/>
            <w:hideMark/>
          </w:tcPr>
          <w:p w14:paraId="6B14F451"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9.11</w:t>
            </w:r>
          </w:p>
        </w:tc>
        <w:tc>
          <w:tcPr>
            <w:tcW w:w="1032" w:type="dxa"/>
            <w:noWrap/>
            <w:vAlign w:val="center"/>
            <w:hideMark/>
          </w:tcPr>
          <w:p w14:paraId="1DEDB712"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9.00</w:t>
            </w:r>
          </w:p>
        </w:tc>
        <w:tc>
          <w:tcPr>
            <w:tcW w:w="1351" w:type="dxa"/>
            <w:noWrap/>
            <w:vAlign w:val="center"/>
            <w:hideMark/>
          </w:tcPr>
          <w:p w14:paraId="4394F9E4"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10.00</w:t>
            </w:r>
          </w:p>
        </w:tc>
        <w:tc>
          <w:tcPr>
            <w:tcW w:w="1146" w:type="dxa"/>
            <w:noWrap/>
            <w:vAlign w:val="center"/>
            <w:hideMark/>
          </w:tcPr>
          <w:p w14:paraId="45437D30"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9.44</w:t>
            </w:r>
          </w:p>
        </w:tc>
        <w:tc>
          <w:tcPr>
            <w:tcW w:w="1384" w:type="dxa"/>
            <w:noWrap/>
            <w:vAlign w:val="center"/>
            <w:hideMark/>
          </w:tcPr>
          <w:p w14:paraId="492680B7"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8.87</w:t>
            </w:r>
          </w:p>
        </w:tc>
        <w:tc>
          <w:tcPr>
            <w:tcW w:w="976" w:type="dxa"/>
            <w:noWrap/>
            <w:vAlign w:val="center"/>
            <w:hideMark/>
          </w:tcPr>
          <w:p w14:paraId="6524C3FF"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9.00</w:t>
            </w:r>
          </w:p>
        </w:tc>
      </w:tr>
      <w:tr w:rsidR="00E76145" w:rsidRPr="00E76145" w14:paraId="4AC162B7" w14:textId="77777777" w:rsidTr="00E76145">
        <w:trPr>
          <w:trHeight w:val="283"/>
        </w:trPr>
        <w:tc>
          <w:tcPr>
            <w:tcW w:w="1446" w:type="dxa"/>
            <w:noWrap/>
            <w:hideMark/>
          </w:tcPr>
          <w:p w14:paraId="1CC5FAA6" w14:textId="77777777" w:rsidR="00FD2215" w:rsidRPr="00E76145" w:rsidRDefault="00FD2215" w:rsidP="00D97606">
            <w:pPr>
              <w:rPr>
                <w:rFonts w:ascii="Museo Sans 100" w:hAnsi="Museo Sans 100"/>
                <w:sz w:val="16"/>
                <w:szCs w:val="16"/>
                <w:lang w:eastAsia="es-MX"/>
              </w:rPr>
            </w:pPr>
            <w:r w:rsidRPr="00E76145">
              <w:rPr>
                <w:rFonts w:ascii="Museo Sans 100" w:hAnsi="Museo Sans 100"/>
                <w:sz w:val="16"/>
                <w:szCs w:val="16"/>
                <w:lang w:eastAsia="es-MX"/>
              </w:rPr>
              <w:t>Empatía del personal</w:t>
            </w:r>
          </w:p>
        </w:tc>
        <w:tc>
          <w:tcPr>
            <w:tcW w:w="1115" w:type="dxa"/>
            <w:noWrap/>
            <w:vAlign w:val="center"/>
            <w:hideMark/>
          </w:tcPr>
          <w:p w14:paraId="722D74EA"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9.36</w:t>
            </w:r>
          </w:p>
        </w:tc>
        <w:tc>
          <w:tcPr>
            <w:tcW w:w="1032" w:type="dxa"/>
            <w:noWrap/>
            <w:vAlign w:val="center"/>
            <w:hideMark/>
          </w:tcPr>
          <w:p w14:paraId="54EB2134"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10.00</w:t>
            </w:r>
          </w:p>
        </w:tc>
        <w:tc>
          <w:tcPr>
            <w:tcW w:w="1136" w:type="dxa"/>
            <w:noWrap/>
            <w:vAlign w:val="center"/>
            <w:hideMark/>
          </w:tcPr>
          <w:p w14:paraId="5B65ACD1"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8.86</w:t>
            </w:r>
          </w:p>
        </w:tc>
        <w:tc>
          <w:tcPr>
            <w:tcW w:w="1032" w:type="dxa"/>
            <w:noWrap/>
            <w:vAlign w:val="center"/>
            <w:hideMark/>
          </w:tcPr>
          <w:p w14:paraId="66A3C177"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9.00</w:t>
            </w:r>
          </w:p>
        </w:tc>
        <w:tc>
          <w:tcPr>
            <w:tcW w:w="1069" w:type="dxa"/>
            <w:noWrap/>
            <w:vAlign w:val="center"/>
            <w:hideMark/>
          </w:tcPr>
          <w:p w14:paraId="3341CF84"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10.00</w:t>
            </w:r>
          </w:p>
        </w:tc>
        <w:tc>
          <w:tcPr>
            <w:tcW w:w="1032" w:type="dxa"/>
            <w:noWrap/>
            <w:vAlign w:val="center"/>
            <w:hideMark/>
          </w:tcPr>
          <w:p w14:paraId="7EC2DA42"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9.52</w:t>
            </w:r>
          </w:p>
        </w:tc>
        <w:tc>
          <w:tcPr>
            <w:tcW w:w="1032" w:type="dxa"/>
            <w:noWrap/>
            <w:vAlign w:val="center"/>
            <w:hideMark/>
          </w:tcPr>
          <w:p w14:paraId="143C17FB"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9.33</w:t>
            </w:r>
          </w:p>
        </w:tc>
        <w:tc>
          <w:tcPr>
            <w:tcW w:w="1351" w:type="dxa"/>
            <w:noWrap/>
            <w:vAlign w:val="center"/>
            <w:hideMark/>
          </w:tcPr>
          <w:p w14:paraId="6070B15A"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10.00</w:t>
            </w:r>
          </w:p>
        </w:tc>
        <w:tc>
          <w:tcPr>
            <w:tcW w:w="1146" w:type="dxa"/>
            <w:noWrap/>
            <w:vAlign w:val="center"/>
            <w:hideMark/>
          </w:tcPr>
          <w:p w14:paraId="5E50BA3C"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7.22</w:t>
            </w:r>
          </w:p>
        </w:tc>
        <w:tc>
          <w:tcPr>
            <w:tcW w:w="1384" w:type="dxa"/>
            <w:noWrap/>
            <w:vAlign w:val="center"/>
            <w:hideMark/>
          </w:tcPr>
          <w:p w14:paraId="5A058941"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9.92</w:t>
            </w:r>
          </w:p>
        </w:tc>
        <w:tc>
          <w:tcPr>
            <w:tcW w:w="976" w:type="dxa"/>
            <w:noWrap/>
            <w:vAlign w:val="center"/>
            <w:hideMark/>
          </w:tcPr>
          <w:p w14:paraId="216F6D50"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10.00</w:t>
            </w:r>
          </w:p>
        </w:tc>
      </w:tr>
      <w:tr w:rsidR="00FD2215" w:rsidRPr="00E76145" w14:paraId="3794EB56" w14:textId="77777777" w:rsidTr="00E76145">
        <w:trPr>
          <w:trHeight w:val="150"/>
        </w:trPr>
        <w:tc>
          <w:tcPr>
            <w:tcW w:w="1446" w:type="dxa"/>
            <w:noWrap/>
            <w:hideMark/>
          </w:tcPr>
          <w:p w14:paraId="77F4D959" w14:textId="77777777" w:rsidR="00FD2215" w:rsidRPr="00E76145" w:rsidRDefault="00FD2215" w:rsidP="00D97606">
            <w:pPr>
              <w:rPr>
                <w:rFonts w:ascii="Museo Sans 100" w:hAnsi="Museo Sans 100"/>
                <w:sz w:val="16"/>
                <w:szCs w:val="16"/>
                <w:lang w:eastAsia="es-MX"/>
              </w:rPr>
            </w:pPr>
            <w:r w:rsidRPr="00E76145">
              <w:rPr>
                <w:rFonts w:ascii="Museo Sans 100" w:hAnsi="Museo Sans 100"/>
                <w:sz w:val="16"/>
                <w:szCs w:val="16"/>
                <w:lang w:eastAsia="es-MX"/>
              </w:rPr>
              <w:t>Profesionalismo de los empleados</w:t>
            </w:r>
          </w:p>
        </w:tc>
        <w:tc>
          <w:tcPr>
            <w:tcW w:w="1115" w:type="dxa"/>
            <w:noWrap/>
            <w:vAlign w:val="center"/>
            <w:hideMark/>
          </w:tcPr>
          <w:p w14:paraId="0743277E"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9.52</w:t>
            </w:r>
          </w:p>
        </w:tc>
        <w:tc>
          <w:tcPr>
            <w:tcW w:w="1032" w:type="dxa"/>
            <w:noWrap/>
            <w:vAlign w:val="center"/>
            <w:hideMark/>
          </w:tcPr>
          <w:p w14:paraId="364EBF80"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9.67</w:t>
            </w:r>
          </w:p>
        </w:tc>
        <w:tc>
          <w:tcPr>
            <w:tcW w:w="1136" w:type="dxa"/>
            <w:noWrap/>
            <w:vAlign w:val="center"/>
            <w:hideMark/>
          </w:tcPr>
          <w:p w14:paraId="06156A38"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8.86</w:t>
            </w:r>
          </w:p>
        </w:tc>
        <w:tc>
          <w:tcPr>
            <w:tcW w:w="1032" w:type="dxa"/>
            <w:noWrap/>
            <w:vAlign w:val="center"/>
            <w:hideMark/>
          </w:tcPr>
          <w:p w14:paraId="7E989C37"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9.50</w:t>
            </w:r>
          </w:p>
        </w:tc>
        <w:tc>
          <w:tcPr>
            <w:tcW w:w="1069" w:type="dxa"/>
            <w:noWrap/>
            <w:vAlign w:val="center"/>
            <w:hideMark/>
          </w:tcPr>
          <w:p w14:paraId="3FADDAD3"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10.00</w:t>
            </w:r>
          </w:p>
        </w:tc>
        <w:tc>
          <w:tcPr>
            <w:tcW w:w="1032" w:type="dxa"/>
            <w:noWrap/>
            <w:vAlign w:val="center"/>
            <w:hideMark/>
          </w:tcPr>
          <w:p w14:paraId="0BB09969"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9.59</w:t>
            </w:r>
          </w:p>
        </w:tc>
        <w:tc>
          <w:tcPr>
            <w:tcW w:w="1032" w:type="dxa"/>
            <w:noWrap/>
            <w:vAlign w:val="center"/>
            <w:hideMark/>
          </w:tcPr>
          <w:p w14:paraId="10FA12EF"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9.00</w:t>
            </w:r>
          </w:p>
        </w:tc>
        <w:tc>
          <w:tcPr>
            <w:tcW w:w="1351" w:type="dxa"/>
            <w:noWrap/>
            <w:vAlign w:val="center"/>
            <w:hideMark/>
          </w:tcPr>
          <w:p w14:paraId="64B520BB"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10.00</w:t>
            </w:r>
          </w:p>
        </w:tc>
        <w:tc>
          <w:tcPr>
            <w:tcW w:w="1146" w:type="dxa"/>
            <w:noWrap/>
            <w:vAlign w:val="center"/>
            <w:hideMark/>
          </w:tcPr>
          <w:p w14:paraId="13B591D5"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8.11</w:t>
            </w:r>
          </w:p>
        </w:tc>
        <w:tc>
          <w:tcPr>
            <w:tcW w:w="1384" w:type="dxa"/>
            <w:noWrap/>
            <w:vAlign w:val="center"/>
            <w:hideMark/>
          </w:tcPr>
          <w:p w14:paraId="37A8616F"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9.79</w:t>
            </w:r>
          </w:p>
        </w:tc>
        <w:tc>
          <w:tcPr>
            <w:tcW w:w="976" w:type="dxa"/>
            <w:noWrap/>
            <w:vAlign w:val="center"/>
            <w:hideMark/>
          </w:tcPr>
          <w:p w14:paraId="51AEBCFC"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10.00</w:t>
            </w:r>
          </w:p>
        </w:tc>
      </w:tr>
      <w:tr w:rsidR="00FD2215" w:rsidRPr="00E76145" w14:paraId="12A86618" w14:textId="77777777" w:rsidTr="00E76145">
        <w:trPr>
          <w:trHeight w:val="283"/>
        </w:trPr>
        <w:tc>
          <w:tcPr>
            <w:tcW w:w="1446" w:type="dxa"/>
            <w:noWrap/>
            <w:hideMark/>
          </w:tcPr>
          <w:p w14:paraId="67150946" w14:textId="77777777" w:rsidR="00FD2215" w:rsidRPr="00E76145" w:rsidRDefault="00FD2215" w:rsidP="00D97606">
            <w:pPr>
              <w:rPr>
                <w:rFonts w:ascii="Museo Sans 100" w:hAnsi="Museo Sans 100"/>
                <w:sz w:val="16"/>
                <w:szCs w:val="16"/>
                <w:lang w:eastAsia="es-MX"/>
              </w:rPr>
            </w:pPr>
            <w:r w:rsidRPr="00E76145">
              <w:rPr>
                <w:rFonts w:ascii="Museo Sans 100" w:hAnsi="Museo Sans 100"/>
                <w:sz w:val="16"/>
                <w:szCs w:val="16"/>
                <w:lang w:eastAsia="es-MX"/>
              </w:rPr>
              <w:t>Capacidad de respuesta</w:t>
            </w:r>
          </w:p>
        </w:tc>
        <w:tc>
          <w:tcPr>
            <w:tcW w:w="1115" w:type="dxa"/>
            <w:noWrap/>
            <w:vAlign w:val="center"/>
            <w:hideMark/>
          </w:tcPr>
          <w:p w14:paraId="2D11A3C3"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9.48</w:t>
            </w:r>
          </w:p>
        </w:tc>
        <w:tc>
          <w:tcPr>
            <w:tcW w:w="1032" w:type="dxa"/>
            <w:noWrap/>
            <w:vAlign w:val="center"/>
            <w:hideMark/>
          </w:tcPr>
          <w:p w14:paraId="18C447CF"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10.00</w:t>
            </w:r>
          </w:p>
        </w:tc>
        <w:tc>
          <w:tcPr>
            <w:tcW w:w="1136" w:type="dxa"/>
            <w:noWrap/>
            <w:vAlign w:val="center"/>
            <w:hideMark/>
          </w:tcPr>
          <w:p w14:paraId="3D038D1E"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9.21</w:t>
            </w:r>
          </w:p>
        </w:tc>
        <w:tc>
          <w:tcPr>
            <w:tcW w:w="1032" w:type="dxa"/>
            <w:noWrap/>
            <w:vAlign w:val="center"/>
            <w:hideMark/>
          </w:tcPr>
          <w:p w14:paraId="4C498539"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8.50</w:t>
            </w:r>
          </w:p>
        </w:tc>
        <w:tc>
          <w:tcPr>
            <w:tcW w:w="1069" w:type="dxa"/>
            <w:noWrap/>
            <w:vAlign w:val="center"/>
            <w:hideMark/>
          </w:tcPr>
          <w:p w14:paraId="3B88C6EE"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9.88</w:t>
            </w:r>
          </w:p>
        </w:tc>
        <w:tc>
          <w:tcPr>
            <w:tcW w:w="1032" w:type="dxa"/>
            <w:noWrap/>
            <w:vAlign w:val="center"/>
            <w:hideMark/>
          </w:tcPr>
          <w:p w14:paraId="09446F88"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9.30</w:t>
            </w:r>
          </w:p>
        </w:tc>
        <w:tc>
          <w:tcPr>
            <w:tcW w:w="1032" w:type="dxa"/>
            <w:noWrap/>
            <w:vAlign w:val="center"/>
            <w:hideMark/>
          </w:tcPr>
          <w:p w14:paraId="21776A6F"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9.00</w:t>
            </w:r>
          </w:p>
        </w:tc>
        <w:tc>
          <w:tcPr>
            <w:tcW w:w="1351" w:type="dxa"/>
            <w:noWrap/>
            <w:vAlign w:val="center"/>
            <w:hideMark/>
          </w:tcPr>
          <w:p w14:paraId="7D3AD65F"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9.00</w:t>
            </w:r>
          </w:p>
        </w:tc>
        <w:tc>
          <w:tcPr>
            <w:tcW w:w="1146" w:type="dxa"/>
            <w:noWrap/>
            <w:vAlign w:val="center"/>
            <w:hideMark/>
          </w:tcPr>
          <w:p w14:paraId="553F079A"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8.50</w:t>
            </w:r>
          </w:p>
        </w:tc>
        <w:tc>
          <w:tcPr>
            <w:tcW w:w="1384" w:type="dxa"/>
            <w:noWrap/>
            <w:vAlign w:val="center"/>
            <w:hideMark/>
          </w:tcPr>
          <w:p w14:paraId="6E1379FB"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9.62</w:t>
            </w:r>
          </w:p>
        </w:tc>
        <w:tc>
          <w:tcPr>
            <w:tcW w:w="976" w:type="dxa"/>
            <w:noWrap/>
            <w:vAlign w:val="center"/>
            <w:hideMark/>
          </w:tcPr>
          <w:p w14:paraId="7C3B869E"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9.75</w:t>
            </w:r>
          </w:p>
        </w:tc>
      </w:tr>
      <w:tr w:rsidR="00E76145" w:rsidRPr="00E76145" w14:paraId="68861971" w14:textId="77777777" w:rsidTr="00E76145">
        <w:trPr>
          <w:trHeight w:val="283"/>
        </w:trPr>
        <w:tc>
          <w:tcPr>
            <w:tcW w:w="1446" w:type="dxa"/>
            <w:shd w:val="clear" w:color="auto" w:fill="B8B8B8" w:themeFill="text2" w:themeFillShade="E6"/>
            <w:noWrap/>
            <w:hideMark/>
          </w:tcPr>
          <w:p w14:paraId="61616296" w14:textId="37ADF552" w:rsidR="00FD2215" w:rsidRPr="00E76145" w:rsidRDefault="00FD2215" w:rsidP="00D97606">
            <w:pPr>
              <w:rPr>
                <w:rFonts w:ascii="Museo Sans 100" w:hAnsi="Museo Sans 100"/>
                <w:sz w:val="16"/>
                <w:szCs w:val="16"/>
                <w:lang w:eastAsia="es-MX"/>
              </w:rPr>
            </w:pPr>
            <w:r w:rsidRPr="00E76145">
              <w:rPr>
                <w:rFonts w:ascii="Museo Sans 100" w:hAnsi="Museo Sans 100"/>
                <w:sz w:val="16"/>
                <w:szCs w:val="16"/>
                <w:lang w:eastAsia="es-MX"/>
              </w:rPr>
              <w:t>Índice</w:t>
            </w:r>
            <w:r w:rsidR="00E76145" w:rsidRPr="00E76145">
              <w:rPr>
                <w:rFonts w:ascii="Museo Sans 100" w:hAnsi="Museo Sans 100"/>
                <w:sz w:val="16"/>
                <w:szCs w:val="16"/>
                <w:lang w:eastAsia="es-MX"/>
              </w:rPr>
              <w:t xml:space="preserve"> </w:t>
            </w:r>
            <w:r w:rsidRPr="00E76145">
              <w:rPr>
                <w:rFonts w:ascii="Museo Sans 100" w:hAnsi="Museo Sans 100"/>
                <w:sz w:val="16"/>
                <w:szCs w:val="16"/>
                <w:lang w:eastAsia="es-MX"/>
              </w:rPr>
              <w:t>de satisfacción 2025</w:t>
            </w:r>
          </w:p>
        </w:tc>
        <w:tc>
          <w:tcPr>
            <w:tcW w:w="1115" w:type="dxa"/>
            <w:shd w:val="clear" w:color="auto" w:fill="B8B8B8" w:themeFill="text2" w:themeFillShade="E6"/>
            <w:noWrap/>
            <w:vAlign w:val="center"/>
            <w:hideMark/>
          </w:tcPr>
          <w:p w14:paraId="700FF359"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9.41</w:t>
            </w:r>
          </w:p>
        </w:tc>
        <w:tc>
          <w:tcPr>
            <w:tcW w:w="1032" w:type="dxa"/>
            <w:shd w:val="clear" w:color="auto" w:fill="B8B8B8" w:themeFill="text2" w:themeFillShade="E6"/>
            <w:noWrap/>
            <w:vAlign w:val="center"/>
            <w:hideMark/>
          </w:tcPr>
          <w:p w14:paraId="2EF79BE3"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9.78</w:t>
            </w:r>
          </w:p>
        </w:tc>
        <w:tc>
          <w:tcPr>
            <w:tcW w:w="1136" w:type="dxa"/>
            <w:shd w:val="clear" w:color="auto" w:fill="B8B8B8" w:themeFill="text2" w:themeFillShade="E6"/>
            <w:noWrap/>
            <w:vAlign w:val="center"/>
            <w:hideMark/>
          </w:tcPr>
          <w:p w14:paraId="6C24255C"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9.03</w:t>
            </w:r>
          </w:p>
        </w:tc>
        <w:tc>
          <w:tcPr>
            <w:tcW w:w="1032" w:type="dxa"/>
            <w:shd w:val="clear" w:color="auto" w:fill="B8B8B8" w:themeFill="text2" w:themeFillShade="E6"/>
            <w:noWrap/>
            <w:vAlign w:val="center"/>
            <w:hideMark/>
          </w:tcPr>
          <w:p w14:paraId="41BA28B7"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9.01</w:t>
            </w:r>
          </w:p>
        </w:tc>
        <w:tc>
          <w:tcPr>
            <w:tcW w:w="1069" w:type="dxa"/>
            <w:shd w:val="clear" w:color="auto" w:fill="B8B8B8" w:themeFill="text2" w:themeFillShade="E6"/>
            <w:noWrap/>
            <w:vAlign w:val="center"/>
            <w:hideMark/>
          </w:tcPr>
          <w:p w14:paraId="1DB8DCB5"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9.95</w:t>
            </w:r>
          </w:p>
        </w:tc>
        <w:tc>
          <w:tcPr>
            <w:tcW w:w="1032" w:type="dxa"/>
            <w:shd w:val="clear" w:color="auto" w:fill="B8B8B8" w:themeFill="text2" w:themeFillShade="E6"/>
            <w:noWrap/>
            <w:vAlign w:val="center"/>
            <w:hideMark/>
          </w:tcPr>
          <w:p w14:paraId="57F7D8A1"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9.41</w:t>
            </w:r>
          </w:p>
        </w:tc>
        <w:tc>
          <w:tcPr>
            <w:tcW w:w="1032" w:type="dxa"/>
            <w:shd w:val="clear" w:color="auto" w:fill="B8B8B8" w:themeFill="text2" w:themeFillShade="E6"/>
            <w:noWrap/>
            <w:vAlign w:val="center"/>
            <w:hideMark/>
          </w:tcPr>
          <w:p w14:paraId="5A3E8043"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9.05</w:t>
            </w:r>
          </w:p>
        </w:tc>
        <w:tc>
          <w:tcPr>
            <w:tcW w:w="1351" w:type="dxa"/>
            <w:shd w:val="clear" w:color="auto" w:fill="B8B8B8" w:themeFill="text2" w:themeFillShade="E6"/>
            <w:noWrap/>
            <w:vAlign w:val="center"/>
            <w:hideMark/>
          </w:tcPr>
          <w:p w14:paraId="2ACB7A22"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9.59</w:t>
            </w:r>
          </w:p>
        </w:tc>
        <w:tc>
          <w:tcPr>
            <w:tcW w:w="1146" w:type="dxa"/>
            <w:shd w:val="clear" w:color="auto" w:fill="B8B8B8" w:themeFill="text2" w:themeFillShade="E6"/>
            <w:noWrap/>
            <w:vAlign w:val="center"/>
            <w:hideMark/>
          </w:tcPr>
          <w:p w14:paraId="5B19447D"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8.28</w:t>
            </w:r>
          </w:p>
        </w:tc>
        <w:tc>
          <w:tcPr>
            <w:tcW w:w="1384" w:type="dxa"/>
            <w:shd w:val="clear" w:color="auto" w:fill="B8B8B8" w:themeFill="text2" w:themeFillShade="E6"/>
            <w:noWrap/>
            <w:vAlign w:val="center"/>
            <w:hideMark/>
          </w:tcPr>
          <w:p w14:paraId="73655CF4"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9.64</w:t>
            </w:r>
          </w:p>
        </w:tc>
        <w:tc>
          <w:tcPr>
            <w:tcW w:w="976" w:type="dxa"/>
            <w:shd w:val="clear" w:color="auto" w:fill="B8B8B8" w:themeFill="text2" w:themeFillShade="E6"/>
            <w:noWrap/>
            <w:vAlign w:val="center"/>
            <w:hideMark/>
          </w:tcPr>
          <w:p w14:paraId="12ABEBEA" w14:textId="77777777" w:rsidR="00FD2215" w:rsidRPr="00E76145" w:rsidRDefault="00FD2215" w:rsidP="00E76145">
            <w:pPr>
              <w:jc w:val="center"/>
              <w:rPr>
                <w:rFonts w:ascii="Museo Sans 100" w:hAnsi="Museo Sans 100"/>
                <w:sz w:val="16"/>
                <w:szCs w:val="16"/>
                <w:lang w:eastAsia="es-MX"/>
              </w:rPr>
            </w:pPr>
            <w:r w:rsidRPr="00E76145">
              <w:rPr>
                <w:rFonts w:ascii="Museo Sans 100" w:hAnsi="Museo Sans 100"/>
                <w:sz w:val="16"/>
                <w:szCs w:val="16"/>
                <w:lang w:eastAsia="es-MX"/>
              </w:rPr>
              <w:t>9.79</w:t>
            </w:r>
          </w:p>
        </w:tc>
      </w:tr>
    </w:tbl>
    <w:p w14:paraId="2E52464D" w14:textId="77777777" w:rsidR="004223D9" w:rsidRDefault="004223D9">
      <w:pPr>
        <w:widowControl/>
        <w:autoSpaceDE/>
        <w:autoSpaceDN/>
        <w:jc w:val="left"/>
        <w:rPr>
          <w:lang w:val="es-SV" w:eastAsia="es-SV"/>
        </w:rPr>
      </w:pPr>
    </w:p>
    <w:p w14:paraId="674BD261" w14:textId="77777777" w:rsidR="004223D9" w:rsidRDefault="004223D9">
      <w:pPr>
        <w:widowControl/>
        <w:autoSpaceDE/>
        <w:autoSpaceDN/>
        <w:jc w:val="left"/>
        <w:rPr>
          <w:lang w:val="es-SV" w:eastAsia="es-SV"/>
        </w:rPr>
      </w:pPr>
    </w:p>
    <w:p w14:paraId="4B9F17E3" w14:textId="77777777" w:rsidR="004223D9" w:rsidRDefault="004223D9">
      <w:pPr>
        <w:widowControl/>
        <w:autoSpaceDE/>
        <w:autoSpaceDN/>
        <w:jc w:val="left"/>
        <w:rPr>
          <w:lang w:val="es-SV" w:eastAsia="es-SV"/>
        </w:rPr>
      </w:pPr>
    </w:p>
    <w:tbl>
      <w:tblPr>
        <w:tblW w:w="14186" w:type="dxa"/>
        <w:tblInd w:w="-714" w:type="dxa"/>
        <w:tbl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insideH w:val="single" w:sz="4" w:space="0" w:color="B8B8B8" w:themeColor="text2" w:themeShade="E6"/>
          <w:insideV w:val="single" w:sz="4" w:space="0" w:color="B8B8B8" w:themeColor="text2" w:themeShade="E6"/>
        </w:tblBorders>
        <w:tblCellMar>
          <w:left w:w="70" w:type="dxa"/>
          <w:right w:w="70" w:type="dxa"/>
        </w:tblCellMar>
        <w:tblLook w:val="04A0" w:firstRow="1" w:lastRow="0" w:firstColumn="1" w:lastColumn="0" w:noHBand="0" w:noVBand="1"/>
      </w:tblPr>
      <w:tblGrid>
        <w:gridCol w:w="6663"/>
        <w:gridCol w:w="1843"/>
        <w:gridCol w:w="1900"/>
        <w:gridCol w:w="2020"/>
        <w:gridCol w:w="1760"/>
      </w:tblGrid>
      <w:tr w:rsidR="001B2664" w:rsidRPr="001B2664" w14:paraId="52428991" w14:textId="77777777" w:rsidTr="00973D66">
        <w:trPr>
          <w:trHeight w:val="630"/>
        </w:trPr>
        <w:tc>
          <w:tcPr>
            <w:tcW w:w="6663" w:type="dxa"/>
            <w:vMerge w:val="restart"/>
            <w:shd w:val="clear" w:color="auto" w:fill="B8B8B8" w:themeFill="text2" w:themeFillShade="E6"/>
            <w:vAlign w:val="center"/>
          </w:tcPr>
          <w:p w14:paraId="5DFC3DB9" w14:textId="649336EF" w:rsidR="001B2664" w:rsidRPr="00201E4E" w:rsidRDefault="001B2664" w:rsidP="001B2664">
            <w:pPr>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lastRenderedPageBreak/>
              <w:t>Valores</w:t>
            </w:r>
          </w:p>
        </w:tc>
        <w:tc>
          <w:tcPr>
            <w:tcW w:w="5763" w:type="dxa"/>
            <w:gridSpan w:val="3"/>
            <w:shd w:val="clear" w:color="auto" w:fill="B8B8B8" w:themeFill="text2" w:themeFillShade="E6"/>
            <w:vAlign w:val="center"/>
          </w:tcPr>
          <w:p w14:paraId="42E82A20" w14:textId="11FA362A" w:rsidR="001B2664" w:rsidRPr="00201E4E" w:rsidRDefault="001B2664" w:rsidP="001B2664">
            <w:pPr>
              <w:widowControl/>
              <w:autoSpaceDE/>
              <w:autoSpaceDN/>
              <w:jc w:val="center"/>
              <w:rPr>
                <w:rFonts w:ascii="Museo Sans 100" w:eastAsia="Times New Roman" w:hAnsi="Museo Sans 100" w:cs="Times New Roman"/>
                <w:b/>
                <w:bCs/>
                <w:color w:val="000000"/>
                <w:sz w:val="18"/>
                <w:szCs w:val="18"/>
                <w:lang w:val="es-MX" w:eastAsia="es-MX"/>
              </w:rPr>
            </w:pPr>
            <w:r>
              <w:rPr>
                <w:rFonts w:ascii="Museo Sans 100" w:eastAsia="Times New Roman" w:hAnsi="Museo Sans 100" w:cs="Times New Roman"/>
                <w:b/>
                <w:bCs/>
                <w:color w:val="000000"/>
                <w:sz w:val="18"/>
                <w:szCs w:val="18"/>
                <w:lang w:val="es-MX" w:eastAsia="es-MX"/>
              </w:rPr>
              <w:t>Unidad Organizativa</w:t>
            </w:r>
          </w:p>
        </w:tc>
        <w:tc>
          <w:tcPr>
            <w:tcW w:w="1760" w:type="dxa"/>
            <w:vMerge w:val="restart"/>
            <w:shd w:val="clear" w:color="auto" w:fill="CCCCCC" w:themeFill="text2"/>
            <w:vAlign w:val="center"/>
          </w:tcPr>
          <w:p w14:paraId="5FA4D9C0" w14:textId="0D077ED2" w:rsidR="001B2664" w:rsidRPr="001B2664" w:rsidRDefault="001B2664" w:rsidP="001B2664">
            <w:pPr>
              <w:jc w:val="center"/>
              <w:rPr>
                <w:rFonts w:ascii="Museo Sans 100" w:eastAsia="Times New Roman" w:hAnsi="Museo Sans 100" w:cs="Times New Roman"/>
                <w:b/>
                <w:bCs/>
                <w:color w:val="000000"/>
                <w:sz w:val="18"/>
                <w:szCs w:val="18"/>
                <w:lang w:val="es-MX" w:eastAsia="es-MX"/>
              </w:rPr>
            </w:pPr>
            <w:r w:rsidRPr="001B2664">
              <w:rPr>
                <w:rFonts w:ascii="Museo Sans 100" w:eastAsia="Times New Roman" w:hAnsi="Museo Sans 100" w:cs="Times New Roman"/>
                <w:b/>
                <w:bCs/>
                <w:color w:val="000000"/>
                <w:sz w:val="18"/>
                <w:szCs w:val="18"/>
                <w:lang w:val="es-MX" w:eastAsia="es-MX"/>
              </w:rPr>
              <w:t>Dirección General de Aduanas</w:t>
            </w:r>
          </w:p>
        </w:tc>
      </w:tr>
      <w:tr w:rsidR="001B2664" w:rsidRPr="001B2664" w14:paraId="3A5020EE" w14:textId="77777777" w:rsidTr="00973D66">
        <w:trPr>
          <w:trHeight w:val="630"/>
        </w:trPr>
        <w:tc>
          <w:tcPr>
            <w:tcW w:w="6663" w:type="dxa"/>
            <w:vMerge/>
            <w:shd w:val="clear" w:color="auto" w:fill="B8B8B8" w:themeFill="text2" w:themeFillShade="E6"/>
            <w:vAlign w:val="center"/>
            <w:hideMark/>
          </w:tcPr>
          <w:p w14:paraId="4B40A8AE" w14:textId="2F4426DA" w:rsidR="001B2664" w:rsidRPr="00201E4E" w:rsidRDefault="001B2664" w:rsidP="001B2664">
            <w:pPr>
              <w:widowControl/>
              <w:autoSpaceDE/>
              <w:autoSpaceDN/>
              <w:jc w:val="center"/>
              <w:rPr>
                <w:rFonts w:ascii="Museo Sans 100" w:eastAsia="Times New Roman" w:hAnsi="Museo Sans 100" w:cs="Times New Roman"/>
                <w:b/>
                <w:bCs/>
                <w:color w:val="000000"/>
                <w:sz w:val="18"/>
                <w:szCs w:val="18"/>
                <w:lang w:val="es-MX" w:eastAsia="es-MX"/>
              </w:rPr>
            </w:pPr>
          </w:p>
        </w:tc>
        <w:tc>
          <w:tcPr>
            <w:tcW w:w="1843" w:type="dxa"/>
            <w:shd w:val="clear" w:color="auto" w:fill="CCCCCC" w:themeFill="text2"/>
            <w:vAlign w:val="center"/>
            <w:hideMark/>
          </w:tcPr>
          <w:p w14:paraId="0A940AEF" w14:textId="77777777" w:rsidR="001B2664" w:rsidRPr="00201E4E" w:rsidRDefault="001B2664" w:rsidP="001B2664">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Departamento de Subasta</w:t>
            </w:r>
          </w:p>
        </w:tc>
        <w:tc>
          <w:tcPr>
            <w:tcW w:w="1900" w:type="dxa"/>
            <w:shd w:val="clear" w:color="auto" w:fill="CCCCCC" w:themeFill="text2"/>
            <w:vAlign w:val="center"/>
            <w:hideMark/>
          </w:tcPr>
          <w:p w14:paraId="6C741FA1" w14:textId="77777777" w:rsidR="001B2664" w:rsidRPr="00201E4E" w:rsidRDefault="001B2664" w:rsidP="001B2664">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Subdirección de Operaciones y Seguridad Fronteriza</w:t>
            </w:r>
          </w:p>
        </w:tc>
        <w:tc>
          <w:tcPr>
            <w:tcW w:w="2020" w:type="dxa"/>
            <w:shd w:val="clear" w:color="auto" w:fill="CCCCCC" w:themeFill="text2"/>
            <w:vAlign w:val="center"/>
            <w:hideMark/>
          </w:tcPr>
          <w:p w14:paraId="3DEE5528" w14:textId="77777777" w:rsidR="001B2664" w:rsidRPr="00201E4E" w:rsidRDefault="001B2664" w:rsidP="001B2664">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Unidad de Procedimientos Jurídicos - Subdirección Jurídica</w:t>
            </w:r>
          </w:p>
        </w:tc>
        <w:tc>
          <w:tcPr>
            <w:tcW w:w="1760" w:type="dxa"/>
            <w:vMerge/>
            <w:shd w:val="clear" w:color="auto" w:fill="CCCCCC" w:themeFill="text2"/>
            <w:vAlign w:val="center"/>
            <w:hideMark/>
          </w:tcPr>
          <w:p w14:paraId="7B45A822" w14:textId="4E96DF76" w:rsidR="001B2664" w:rsidRPr="00201E4E" w:rsidRDefault="001B2664" w:rsidP="001B2664">
            <w:pPr>
              <w:widowControl/>
              <w:autoSpaceDE/>
              <w:autoSpaceDN/>
              <w:jc w:val="center"/>
              <w:rPr>
                <w:rFonts w:ascii="Museo Sans 100" w:eastAsia="Times New Roman" w:hAnsi="Museo Sans 100" w:cs="Times New Roman"/>
                <w:b/>
                <w:bCs/>
                <w:color w:val="000000"/>
                <w:sz w:val="18"/>
                <w:szCs w:val="18"/>
                <w:lang w:val="es-MX" w:eastAsia="es-MX"/>
              </w:rPr>
            </w:pPr>
          </w:p>
        </w:tc>
      </w:tr>
      <w:tr w:rsidR="00201E4E" w:rsidRPr="00201E4E" w14:paraId="5F8DC0C6" w14:textId="77777777" w:rsidTr="001B2664">
        <w:trPr>
          <w:trHeight w:val="300"/>
        </w:trPr>
        <w:tc>
          <w:tcPr>
            <w:tcW w:w="6663" w:type="dxa"/>
            <w:shd w:val="clear" w:color="auto" w:fill="auto"/>
            <w:noWrap/>
            <w:vAlign w:val="bottom"/>
            <w:hideMark/>
          </w:tcPr>
          <w:p w14:paraId="2F0C189D" w14:textId="16E7C55D"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La facilidad en el manejo de los medios de comunicación (mesa de servicio)</w:t>
            </w:r>
          </w:p>
        </w:tc>
        <w:tc>
          <w:tcPr>
            <w:tcW w:w="1843" w:type="dxa"/>
            <w:shd w:val="clear" w:color="auto" w:fill="auto"/>
            <w:noWrap/>
            <w:vAlign w:val="center"/>
            <w:hideMark/>
          </w:tcPr>
          <w:p w14:paraId="7E1903D1"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N/A</w:t>
            </w:r>
          </w:p>
        </w:tc>
        <w:tc>
          <w:tcPr>
            <w:tcW w:w="1900" w:type="dxa"/>
            <w:shd w:val="clear" w:color="auto" w:fill="auto"/>
            <w:noWrap/>
            <w:vAlign w:val="center"/>
            <w:hideMark/>
          </w:tcPr>
          <w:p w14:paraId="20B45F64"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N/A</w:t>
            </w:r>
          </w:p>
        </w:tc>
        <w:tc>
          <w:tcPr>
            <w:tcW w:w="2020" w:type="dxa"/>
            <w:shd w:val="clear" w:color="auto" w:fill="auto"/>
            <w:noWrap/>
            <w:vAlign w:val="center"/>
            <w:hideMark/>
          </w:tcPr>
          <w:p w14:paraId="42BC398C"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9.67</w:t>
            </w:r>
          </w:p>
        </w:tc>
        <w:tc>
          <w:tcPr>
            <w:tcW w:w="1760" w:type="dxa"/>
            <w:shd w:val="clear" w:color="auto" w:fill="auto"/>
            <w:noWrap/>
            <w:vAlign w:val="center"/>
            <w:hideMark/>
          </w:tcPr>
          <w:p w14:paraId="49F88EDE"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9.67</w:t>
            </w:r>
          </w:p>
        </w:tc>
      </w:tr>
      <w:tr w:rsidR="00201E4E" w:rsidRPr="00201E4E" w14:paraId="5D8B51EF" w14:textId="77777777" w:rsidTr="001B2664">
        <w:trPr>
          <w:trHeight w:val="300"/>
        </w:trPr>
        <w:tc>
          <w:tcPr>
            <w:tcW w:w="6663" w:type="dxa"/>
            <w:shd w:val="clear" w:color="auto" w:fill="auto"/>
            <w:noWrap/>
            <w:vAlign w:val="bottom"/>
            <w:hideMark/>
          </w:tcPr>
          <w:p w14:paraId="5C295BDF" w14:textId="4BF1E923"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La disponibilidad 24/7 y agilidad de los medios de comunicación (mesa de servicio)</w:t>
            </w:r>
          </w:p>
        </w:tc>
        <w:tc>
          <w:tcPr>
            <w:tcW w:w="1843" w:type="dxa"/>
            <w:shd w:val="clear" w:color="auto" w:fill="auto"/>
            <w:noWrap/>
            <w:vAlign w:val="center"/>
            <w:hideMark/>
          </w:tcPr>
          <w:p w14:paraId="39B66216"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N/A</w:t>
            </w:r>
          </w:p>
        </w:tc>
        <w:tc>
          <w:tcPr>
            <w:tcW w:w="1900" w:type="dxa"/>
            <w:shd w:val="clear" w:color="auto" w:fill="auto"/>
            <w:noWrap/>
            <w:vAlign w:val="center"/>
            <w:hideMark/>
          </w:tcPr>
          <w:p w14:paraId="24DDCB4C"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N/A</w:t>
            </w:r>
          </w:p>
        </w:tc>
        <w:tc>
          <w:tcPr>
            <w:tcW w:w="2020" w:type="dxa"/>
            <w:shd w:val="clear" w:color="auto" w:fill="auto"/>
            <w:noWrap/>
            <w:vAlign w:val="center"/>
            <w:hideMark/>
          </w:tcPr>
          <w:p w14:paraId="6BCCEC43"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9.67</w:t>
            </w:r>
          </w:p>
        </w:tc>
        <w:tc>
          <w:tcPr>
            <w:tcW w:w="1760" w:type="dxa"/>
            <w:shd w:val="clear" w:color="auto" w:fill="auto"/>
            <w:noWrap/>
            <w:vAlign w:val="center"/>
            <w:hideMark/>
          </w:tcPr>
          <w:p w14:paraId="2F90B563"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9.67</w:t>
            </w:r>
          </w:p>
        </w:tc>
      </w:tr>
      <w:tr w:rsidR="00201E4E" w:rsidRPr="00201E4E" w14:paraId="47BC0C99" w14:textId="77777777" w:rsidTr="001B2664">
        <w:trPr>
          <w:trHeight w:val="300"/>
        </w:trPr>
        <w:tc>
          <w:tcPr>
            <w:tcW w:w="6663" w:type="dxa"/>
            <w:shd w:val="clear" w:color="auto" w:fill="auto"/>
            <w:noWrap/>
            <w:vAlign w:val="bottom"/>
            <w:hideMark/>
          </w:tcPr>
          <w:p w14:paraId="44D315CA" w14:textId="7DAE057F"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El acceso y la señalización interna de Aduana</w:t>
            </w:r>
          </w:p>
        </w:tc>
        <w:tc>
          <w:tcPr>
            <w:tcW w:w="1843" w:type="dxa"/>
            <w:shd w:val="clear" w:color="auto" w:fill="auto"/>
            <w:noWrap/>
            <w:vAlign w:val="center"/>
            <w:hideMark/>
          </w:tcPr>
          <w:p w14:paraId="70F7C9A9"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9.50</w:t>
            </w:r>
          </w:p>
        </w:tc>
        <w:tc>
          <w:tcPr>
            <w:tcW w:w="1900" w:type="dxa"/>
            <w:shd w:val="clear" w:color="auto" w:fill="auto"/>
            <w:noWrap/>
            <w:vAlign w:val="center"/>
            <w:hideMark/>
          </w:tcPr>
          <w:p w14:paraId="6D004C15"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9.27</w:t>
            </w:r>
          </w:p>
        </w:tc>
        <w:tc>
          <w:tcPr>
            <w:tcW w:w="2020" w:type="dxa"/>
            <w:shd w:val="clear" w:color="auto" w:fill="auto"/>
            <w:noWrap/>
            <w:vAlign w:val="center"/>
            <w:hideMark/>
          </w:tcPr>
          <w:p w14:paraId="3F73ACDA"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N/A</w:t>
            </w:r>
          </w:p>
        </w:tc>
        <w:tc>
          <w:tcPr>
            <w:tcW w:w="1760" w:type="dxa"/>
            <w:shd w:val="clear" w:color="auto" w:fill="auto"/>
            <w:noWrap/>
            <w:vAlign w:val="center"/>
            <w:hideMark/>
          </w:tcPr>
          <w:p w14:paraId="53BAFE56"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9.28</w:t>
            </w:r>
          </w:p>
        </w:tc>
      </w:tr>
      <w:tr w:rsidR="00201E4E" w:rsidRPr="00201E4E" w14:paraId="54E4B8E9" w14:textId="77777777" w:rsidTr="001B2664">
        <w:trPr>
          <w:trHeight w:val="300"/>
        </w:trPr>
        <w:tc>
          <w:tcPr>
            <w:tcW w:w="6663" w:type="dxa"/>
            <w:shd w:val="clear" w:color="auto" w:fill="auto"/>
            <w:noWrap/>
            <w:vAlign w:val="bottom"/>
            <w:hideMark/>
          </w:tcPr>
          <w:p w14:paraId="143C1DE1" w14:textId="1815D811"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El orden, limpieza y comodidad en la oficina y los lugares de espera</w:t>
            </w:r>
          </w:p>
        </w:tc>
        <w:tc>
          <w:tcPr>
            <w:tcW w:w="1843" w:type="dxa"/>
            <w:shd w:val="clear" w:color="auto" w:fill="auto"/>
            <w:noWrap/>
            <w:vAlign w:val="center"/>
            <w:hideMark/>
          </w:tcPr>
          <w:p w14:paraId="6153017A"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7.95</w:t>
            </w:r>
          </w:p>
        </w:tc>
        <w:tc>
          <w:tcPr>
            <w:tcW w:w="1900" w:type="dxa"/>
            <w:shd w:val="clear" w:color="auto" w:fill="auto"/>
            <w:noWrap/>
            <w:vAlign w:val="center"/>
            <w:hideMark/>
          </w:tcPr>
          <w:p w14:paraId="486C7CC3"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9.26</w:t>
            </w:r>
          </w:p>
        </w:tc>
        <w:tc>
          <w:tcPr>
            <w:tcW w:w="2020" w:type="dxa"/>
            <w:shd w:val="clear" w:color="auto" w:fill="auto"/>
            <w:noWrap/>
            <w:vAlign w:val="center"/>
            <w:hideMark/>
          </w:tcPr>
          <w:p w14:paraId="04FB1DB5"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N/A</w:t>
            </w:r>
          </w:p>
        </w:tc>
        <w:tc>
          <w:tcPr>
            <w:tcW w:w="1760" w:type="dxa"/>
            <w:shd w:val="clear" w:color="auto" w:fill="auto"/>
            <w:noWrap/>
            <w:vAlign w:val="center"/>
            <w:hideMark/>
          </w:tcPr>
          <w:p w14:paraId="30AF6C91"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9.15</w:t>
            </w:r>
          </w:p>
        </w:tc>
      </w:tr>
      <w:tr w:rsidR="00201E4E" w:rsidRPr="00201E4E" w14:paraId="71A2347B" w14:textId="77777777" w:rsidTr="001B2664">
        <w:trPr>
          <w:trHeight w:val="300"/>
        </w:trPr>
        <w:tc>
          <w:tcPr>
            <w:tcW w:w="6663" w:type="dxa"/>
            <w:shd w:val="clear" w:color="auto" w:fill="auto"/>
            <w:noWrap/>
            <w:vAlign w:val="bottom"/>
            <w:hideMark/>
          </w:tcPr>
          <w:p w14:paraId="6596B25C" w14:textId="190ED2A1"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La disponibilidad de baños y parqueos</w:t>
            </w:r>
          </w:p>
        </w:tc>
        <w:tc>
          <w:tcPr>
            <w:tcW w:w="1843" w:type="dxa"/>
            <w:shd w:val="clear" w:color="auto" w:fill="auto"/>
            <w:noWrap/>
            <w:vAlign w:val="center"/>
            <w:hideMark/>
          </w:tcPr>
          <w:p w14:paraId="61456CF4"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8.37</w:t>
            </w:r>
          </w:p>
        </w:tc>
        <w:tc>
          <w:tcPr>
            <w:tcW w:w="1900" w:type="dxa"/>
            <w:shd w:val="clear" w:color="auto" w:fill="auto"/>
            <w:noWrap/>
            <w:vAlign w:val="center"/>
            <w:hideMark/>
          </w:tcPr>
          <w:p w14:paraId="3F71BE4F"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9.17</w:t>
            </w:r>
          </w:p>
        </w:tc>
        <w:tc>
          <w:tcPr>
            <w:tcW w:w="2020" w:type="dxa"/>
            <w:shd w:val="clear" w:color="auto" w:fill="auto"/>
            <w:noWrap/>
            <w:vAlign w:val="center"/>
            <w:hideMark/>
          </w:tcPr>
          <w:p w14:paraId="099EA53C"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N/A</w:t>
            </w:r>
          </w:p>
        </w:tc>
        <w:tc>
          <w:tcPr>
            <w:tcW w:w="1760" w:type="dxa"/>
            <w:shd w:val="clear" w:color="auto" w:fill="auto"/>
            <w:noWrap/>
            <w:vAlign w:val="center"/>
            <w:hideMark/>
          </w:tcPr>
          <w:p w14:paraId="26359BAE"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9.12</w:t>
            </w:r>
          </w:p>
        </w:tc>
      </w:tr>
      <w:tr w:rsidR="00201E4E" w:rsidRPr="00201E4E" w14:paraId="1EF3CD7D" w14:textId="77777777" w:rsidTr="001B2664">
        <w:trPr>
          <w:trHeight w:val="300"/>
        </w:trPr>
        <w:tc>
          <w:tcPr>
            <w:tcW w:w="6663" w:type="dxa"/>
            <w:shd w:val="clear" w:color="auto" w:fill="EDEDED" w:themeFill="background2"/>
            <w:noWrap/>
            <w:vAlign w:val="bottom"/>
            <w:hideMark/>
          </w:tcPr>
          <w:p w14:paraId="76C43D74" w14:textId="77777777" w:rsidR="00201E4E" w:rsidRPr="00201E4E" w:rsidRDefault="00201E4E" w:rsidP="00201E4E">
            <w:pPr>
              <w:widowControl/>
              <w:autoSpaceDE/>
              <w:autoSpaceDN/>
              <w:jc w:val="left"/>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Infraestructura y elementos tangibles</w:t>
            </w:r>
          </w:p>
        </w:tc>
        <w:tc>
          <w:tcPr>
            <w:tcW w:w="1843" w:type="dxa"/>
            <w:shd w:val="clear" w:color="auto" w:fill="EDEDED" w:themeFill="background2"/>
            <w:noWrap/>
            <w:vAlign w:val="center"/>
            <w:hideMark/>
          </w:tcPr>
          <w:p w14:paraId="61768532"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8.61</w:t>
            </w:r>
          </w:p>
        </w:tc>
        <w:tc>
          <w:tcPr>
            <w:tcW w:w="1900" w:type="dxa"/>
            <w:shd w:val="clear" w:color="auto" w:fill="EDEDED" w:themeFill="background2"/>
            <w:noWrap/>
            <w:vAlign w:val="center"/>
            <w:hideMark/>
          </w:tcPr>
          <w:p w14:paraId="1AE0CB53"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9.23</w:t>
            </w:r>
          </w:p>
        </w:tc>
        <w:tc>
          <w:tcPr>
            <w:tcW w:w="2020" w:type="dxa"/>
            <w:shd w:val="clear" w:color="auto" w:fill="EDEDED" w:themeFill="background2"/>
            <w:noWrap/>
            <w:vAlign w:val="center"/>
            <w:hideMark/>
          </w:tcPr>
          <w:p w14:paraId="3CE4E1CE"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9.67</w:t>
            </w:r>
          </w:p>
        </w:tc>
        <w:tc>
          <w:tcPr>
            <w:tcW w:w="1760" w:type="dxa"/>
            <w:shd w:val="clear" w:color="auto" w:fill="EDEDED" w:themeFill="background2"/>
            <w:noWrap/>
            <w:vAlign w:val="center"/>
            <w:hideMark/>
          </w:tcPr>
          <w:p w14:paraId="33B76D95"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9.38</w:t>
            </w:r>
          </w:p>
        </w:tc>
      </w:tr>
      <w:tr w:rsidR="00201E4E" w:rsidRPr="00201E4E" w14:paraId="163043E8" w14:textId="77777777" w:rsidTr="001B2664">
        <w:trPr>
          <w:trHeight w:val="300"/>
        </w:trPr>
        <w:tc>
          <w:tcPr>
            <w:tcW w:w="6663" w:type="dxa"/>
            <w:shd w:val="clear" w:color="auto" w:fill="auto"/>
            <w:noWrap/>
            <w:vAlign w:val="bottom"/>
            <w:hideMark/>
          </w:tcPr>
          <w:p w14:paraId="0A1EFE85" w14:textId="68B324C8"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La amabilidad y el trato recibido por parte del personal</w:t>
            </w:r>
          </w:p>
        </w:tc>
        <w:tc>
          <w:tcPr>
            <w:tcW w:w="1843" w:type="dxa"/>
            <w:shd w:val="clear" w:color="auto" w:fill="auto"/>
            <w:noWrap/>
            <w:vAlign w:val="center"/>
            <w:hideMark/>
          </w:tcPr>
          <w:p w14:paraId="6216DA14"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9.20</w:t>
            </w:r>
          </w:p>
        </w:tc>
        <w:tc>
          <w:tcPr>
            <w:tcW w:w="1900" w:type="dxa"/>
            <w:shd w:val="clear" w:color="auto" w:fill="auto"/>
            <w:noWrap/>
            <w:vAlign w:val="center"/>
            <w:hideMark/>
          </w:tcPr>
          <w:p w14:paraId="21B92016"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9.51</w:t>
            </w:r>
          </w:p>
        </w:tc>
        <w:tc>
          <w:tcPr>
            <w:tcW w:w="2020" w:type="dxa"/>
            <w:shd w:val="clear" w:color="auto" w:fill="auto"/>
            <w:noWrap/>
            <w:vAlign w:val="center"/>
            <w:hideMark/>
          </w:tcPr>
          <w:p w14:paraId="5610B845"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N/A</w:t>
            </w:r>
          </w:p>
        </w:tc>
        <w:tc>
          <w:tcPr>
            <w:tcW w:w="1760" w:type="dxa"/>
            <w:shd w:val="clear" w:color="auto" w:fill="auto"/>
            <w:noWrap/>
            <w:vAlign w:val="center"/>
            <w:hideMark/>
          </w:tcPr>
          <w:p w14:paraId="5A7A0575"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9.50</w:t>
            </w:r>
          </w:p>
        </w:tc>
      </w:tr>
      <w:tr w:rsidR="00201E4E" w:rsidRPr="00201E4E" w14:paraId="0DE16DFA" w14:textId="77777777" w:rsidTr="001B2664">
        <w:trPr>
          <w:trHeight w:val="300"/>
        </w:trPr>
        <w:tc>
          <w:tcPr>
            <w:tcW w:w="6663" w:type="dxa"/>
            <w:shd w:val="clear" w:color="auto" w:fill="auto"/>
            <w:noWrap/>
            <w:vAlign w:val="bottom"/>
            <w:hideMark/>
          </w:tcPr>
          <w:p w14:paraId="54A9CC0F" w14:textId="0A1A3683"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La disposición e interés de los empleados para ayudar a resolver</w:t>
            </w:r>
          </w:p>
        </w:tc>
        <w:tc>
          <w:tcPr>
            <w:tcW w:w="1843" w:type="dxa"/>
            <w:shd w:val="clear" w:color="auto" w:fill="auto"/>
            <w:noWrap/>
            <w:vAlign w:val="center"/>
            <w:hideMark/>
          </w:tcPr>
          <w:p w14:paraId="11063ECF"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9.40</w:t>
            </w:r>
          </w:p>
        </w:tc>
        <w:tc>
          <w:tcPr>
            <w:tcW w:w="1900" w:type="dxa"/>
            <w:shd w:val="clear" w:color="auto" w:fill="auto"/>
            <w:noWrap/>
            <w:vAlign w:val="center"/>
            <w:hideMark/>
          </w:tcPr>
          <w:p w14:paraId="37A43922"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9.51</w:t>
            </w:r>
          </w:p>
        </w:tc>
        <w:tc>
          <w:tcPr>
            <w:tcW w:w="2020" w:type="dxa"/>
            <w:shd w:val="clear" w:color="auto" w:fill="auto"/>
            <w:noWrap/>
            <w:vAlign w:val="center"/>
            <w:hideMark/>
          </w:tcPr>
          <w:p w14:paraId="32308E17"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10.00</w:t>
            </w:r>
          </w:p>
        </w:tc>
        <w:tc>
          <w:tcPr>
            <w:tcW w:w="1760" w:type="dxa"/>
            <w:shd w:val="clear" w:color="auto" w:fill="auto"/>
            <w:noWrap/>
            <w:vAlign w:val="center"/>
            <w:hideMark/>
          </w:tcPr>
          <w:p w14:paraId="0BC7DFCD"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9.51</w:t>
            </w:r>
          </w:p>
        </w:tc>
      </w:tr>
      <w:tr w:rsidR="00201E4E" w:rsidRPr="00201E4E" w14:paraId="392D8C0B" w14:textId="77777777" w:rsidTr="001B2664">
        <w:trPr>
          <w:trHeight w:val="300"/>
        </w:trPr>
        <w:tc>
          <w:tcPr>
            <w:tcW w:w="6663" w:type="dxa"/>
            <w:shd w:val="clear" w:color="auto" w:fill="auto"/>
            <w:noWrap/>
            <w:vAlign w:val="bottom"/>
            <w:hideMark/>
          </w:tcPr>
          <w:p w14:paraId="1C44D3A2" w14:textId="4EADC6E3"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La atención de los usuarios sin favoritismo, ni privilegios para nadie</w:t>
            </w:r>
          </w:p>
        </w:tc>
        <w:tc>
          <w:tcPr>
            <w:tcW w:w="1843" w:type="dxa"/>
            <w:shd w:val="clear" w:color="auto" w:fill="auto"/>
            <w:noWrap/>
            <w:vAlign w:val="center"/>
            <w:hideMark/>
          </w:tcPr>
          <w:p w14:paraId="1777B017"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8.65</w:t>
            </w:r>
          </w:p>
        </w:tc>
        <w:tc>
          <w:tcPr>
            <w:tcW w:w="1900" w:type="dxa"/>
            <w:shd w:val="clear" w:color="auto" w:fill="auto"/>
            <w:noWrap/>
            <w:vAlign w:val="center"/>
            <w:hideMark/>
          </w:tcPr>
          <w:p w14:paraId="65AB2BB5"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9.53</w:t>
            </w:r>
          </w:p>
        </w:tc>
        <w:tc>
          <w:tcPr>
            <w:tcW w:w="2020" w:type="dxa"/>
            <w:shd w:val="clear" w:color="auto" w:fill="auto"/>
            <w:noWrap/>
            <w:vAlign w:val="center"/>
            <w:hideMark/>
          </w:tcPr>
          <w:p w14:paraId="72B8B849"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N/A</w:t>
            </w:r>
          </w:p>
        </w:tc>
        <w:tc>
          <w:tcPr>
            <w:tcW w:w="1760" w:type="dxa"/>
            <w:shd w:val="clear" w:color="auto" w:fill="auto"/>
            <w:noWrap/>
            <w:vAlign w:val="center"/>
            <w:hideMark/>
          </w:tcPr>
          <w:p w14:paraId="3382BA30"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9.48</w:t>
            </w:r>
          </w:p>
        </w:tc>
      </w:tr>
      <w:tr w:rsidR="00201E4E" w:rsidRPr="00201E4E" w14:paraId="064F70A8" w14:textId="77777777" w:rsidTr="001B2664">
        <w:trPr>
          <w:trHeight w:val="300"/>
        </w:trPr>
        <w:tc>
          <w:tcPr>
            <w:tcW w:w="6663" w:type="dxa"/>
            <w:shd w:val="clear" w:color="auto" w:fill="EDEDED" w:themeFill="background2"/>
            <w:noWrap/>
            <w:vAlign w:val="bottom"/>
            <w:hideMark/>
          </w:tcPr>
          <w:p w14:paraId="23625C36" w14:textId="77777777" w:rsidR="00201E4E" w:rsidRPr="00201E4E" w:rsidRDefault="00201E4E" w:rsidP="00201E4E">
            <w:pPr>
              <w:widowControl/>
              <w:autoSpaceDE/>
              <w:autoSpaceDN/>
              <w:jc w:val="left"/>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Empatía del personal</w:t>
            </w:r>
          </w:p>
        </w:tc>
        <w:tc>
          <w:tcPr>
            <w:tcW w:w="1843" w:type="dxa"/>
            <w:shd w:val="clear" w:color="auto" w:fill="EDEDED" w:themeFill="background2"/>
            <w:noWrap/>
            <w:vAlign w:val="center"/>
            <w:hideMark/>
          </w:tcPr>
          <w:p w14:paraId="0F7851C5"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9.08</w:t>
            </w:r>
          </w:p>
        </w:tc>
        <w:tc>
          <w:tcPr>
            <w:tcW w:w="1900" w:type="dxa"/>
            <w:shd w:val="clear" w:color="auto" w:fill="EDEDED" w:themeFill="background2"/>
            <w:noWrap/>
            <w:vAlign w:val="center"/>
            <w:hideMark/>
          </w:tcPr>
          <w:p w14:paraId="15E5B75A"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9.52</w:t>
            </w:r>
          </w:p>
        </w:tc>
        <w:tc>
          <w:tcPr>
            <w:tcW w:w="2020" w:type="dxa"/>
            <w:shd w:val="clear" w:color="auto" w:fill="EDEDED" w:themeFill="background2"/>
            <w:noWrap/>
            <w:vAlign w:val="center"/>
            <w:hideMark/>
          </w:tcPr>
          <w:p w14:paraId="28B7C7CC"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10.00</w:t>
            </w:r>
          </w:p>
        </w:tc>
        <w:tc>
          <w:tcPr>
            <w:tcW w:w="1760" w:type="dxa"/>
            <w:shd w:val="clear" w:color="auto" w:fill="EDEDED" w:themeFill="background2"/>
            <w:noWrap/>
            <w:vAlign w:val="center"/>
            <w:hideMark/>
          </w:tcPr>
          <w:p w14:paraId="2D789741"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9.49</w:t>
            </w:r>
          </w:p>
        </w:tc>
      </w:tr>
      <w:tr w:rsidR="00201E4E" w:rsidRPr="00201E4E" w14:paraId="32E851BD" w14:textId="77777777" w:rsidTr="001B2664">
        <w:trPr>
          <w:trHeight w:val="300"/>
        </w:trPr>
        <w:tc>
          <w:tcPr>
            <w:tcW w:w="6663" w:type="dxa"/>
            <w:shd w:val="clear" w:color="auto" w:fill="auto"/>
            <w:noWrap/>
            <w:vAlign w:val="bottom"/>
            <w:hideMark/>
          </w:tcPr>
          <w:p w14:paraId="30A1A0EB" w14:textId="09FA5230"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El conocimiento, competencia técnica y la utilidad de la información brindada por los empleados</w:t>
            </w:r>
          </w:p>
        </w:tc>
        <w:tc>
          <w:tcPr>
            <w:tcW w:w="1843" w:type="dxa"/>
            <w:shd w:val="clear" w:color="auto" w:fill="auto"/>
            <w:noWrap/>
            <w:vAlign w:val="center"/>
            <w:hideMark/>
          </w:tcPr>
          <w:p w14:paraId="43A72093"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9.58</w:t>
            </w:r>
          </w:p>
        </w:tc>
        <w:tc>
          <w:tcPr>
            <w:tcW w:w="1900" w:type="dxa"/>
            <w:shd w:val="clear" w:color="auto" w:fill="auto"/>
            <w:noWrap/>
            <w:vAlign w:val="center"/>
            <w:hideMark/>
          </w:tcPr>
          <w:p w14:paraId="7D9992FF"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9.57</w:t>
            </w:r>
          </w:p>
        </w:tc>
        <w:tc>
          <w:tcPr>
            <w:tcW w:w="2020" w:type="dxa"/>
            <w:shd w:val="clear" w:color="auto" w:fill="auto"/>
            <w:noWrap/>
            <w:vAlign w:val="center"/>
            <w:hideMark/>
          </w:tcPr>
          <w:p w14:paraId="07A93A8C"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N/A</w:t>
            </w:r>
          </w:p>
        </w:tc>
        <w:tc>
          <w:tcPr>
            <w:tcW w:w="1760" w:type="dxa"/>
            <w:shd w:val="clear" w:color="auto" w:fill="auto"/>
            <w:noWrap/>
            <w:vAlign w:val="center"/>
            <w:hideMark/>
          </w:tcPr>
          <w:p w14:paraId="0237D4B8"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9.57</w:t>
            </w:r>
          </w:p>
        </w:tc>
      </w:tr>
      <w:tr w:rsidR="00201E4E" w:rsidRPr="00201E4E" w14:paraId="3DF4539C" w14:textId="77777777" w:rsidTr="001B2664">
        <w:trPr>
          <w:trHeight w:val="300"/>
        </w:trPr>
        <w:tc>
          <w:tcPr>
            <w:tcW w:w="6663" w:type="dxa"/>
            <w:shd w:val="clear" w:color="auto" w:fill="auto"/>
            <w:noWrap/>
            <w:vAlign w:val="bottom"/>
            <w:hideMark/>
          </w:tcPr>
          <w:p w14:paraId="159490AA" w14:textId="7AE9E3C5"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El comportamiento de los empleados durante el servicio proporcionado</w:t>
            </w:r>
          </w:p>
        </w:tc>
        <w:tc>
          <w:tcPr>
            <w:tcW w:w="1843" w:type="dxa"/>
            <w:shd w:val="clear" w:color="auto" w:fill="auto"/>
            <w:noWrap/>
            <w:vAlign w:val="center"/>
            <w:hideMark/>
          </w:tcPr>
          <w:p w14:paraId="7F7E7B6F"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9.45</w:t>
            </w:r>
          </w:p>
        </w:tc>
        <w:tc>
          <w:tcPr>
            <w:tcW w:w="1900" w:type="dxa"/>
            <w:shd w:val="clear" w:color="auto" w:fill="auto"/>
            <w:noWrap/>
            <w:vAlign w:val="center"/>
            <w:hideMark/>
          </w:tcPr>
          <w:p w14:paraId="32523B93"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9.59</w:t>
            </w:r>
          </w:p>
        </w:tc>
        <w:tc>
          <w:tcPr>
            <w:tcW w:w="2020" w:type="dxa"/>
            <w:shd w:val="clear" w:color="auto" w:fill="auto"/>
            <w:noWrap/>
            <w:vAlign w:val="center"/>
            <w:hideMark/>
          </w:tcPr>
          <w:p w14:paraId="17C43FC3"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N/A</w:t>
            </w:r>
          </w:p>
        </w:tc>
        <w:tc>
          <w:tcPr>
            <w:tcW w:w="1760" w:type="dxa"/>
            <w:shd w:val="clear" w:color="auto" w:fill="auto"/>
            <w:noWrap/>
            <w:vAlign w:val="center"/>
            <w:hideMark/>
          </w:tcPr>
          <w:p w14:paraId="5ECEC8A5"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9.58</w:t>
            </w:r>
          </w:p>
        </w:tc>
      </w:tr>
      <w:tr w:rsidR="00201E4E" w:rsidRPr="00201E4E" w14:paraId="7BEE0FE4" w14:textId="77777777" w:rsidTr="001B2664">
        <w:trPr>
          <w:trHeight w:val="300"/>
        </w:trPr>
        <w:tc>
          <w:tcPr>
            <w:tcW w:w="6663" w:type="dxa"/>
            <w:shd w:val="clear" w:color="auto" w:fill="auto"/>
            <w:noWrap/>
            <w:vAlign w:val="bottom"/>
            <w:hideMark/>
          </w:tcPr>
          <w:p w14:paraId="61385033" w14:textId="3CDA3DA2"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 xml:space="preserve">El cumplimiento de los horarios establecidos de atención </w:t>
            </w:r>
          </w:p>
        </w:tc>
        <w:tc>
          <w:tcPr>
            <w:tcW w:w="1843" w:type="dxa"/>
            <w:shd w:val="clear" w:color="auto" w:fill="auto"/>
            <w:noWrap/>
            <w:vAlign w:val="center"/>
            <w:hideMark/>
          </w:tcPr>
          <w:p w14:paraId="4869AE23"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9.50</w:t>
            </w:r>
          </w:p>
        </w:tc>
        <w:tc>
          <w:tcPr>
            <w:tcW w:w="1900" w:type="dxa"/>
            <w:shd w:val="clear" w:color="auto" w:fill="auto"/>
            <w:noWrap/>
            <w:vAlign w:val="center"/>
            <w:hideMark/>
          </w:tcPr>
          <w:p w14:paraId="194A46FD"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9.62</w:t>
            </w:r>
          </w:p>
        </w:tc>
        <w:tc>
          <w:tcPr>
            <w:tcW w:w="2020" w:type="dxa"/>
            <w:shd w:val="clear" w:color="auto" w:fill="auto"/>
            <w:noWrap/>
            <w:vAlign w:val="center"/>
            <w:hideMark/>
          </w:tcPr>
          <w:p w14:paraId="51921C52"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N/A</w:t>
            </w:r>
          </w:p>
        </w:tc>
        <w:tc>
          <w:tcPr>
            <w:tcW w:w="1760" w:type="dxa"/>
            <w:shd w:val="clear" w:color="auto" w:fill="auto"/>
            <w:noWrap/>
            <w:vAlign w:val="center"/>
            <w:hideMark/>
          </w:tcPr>
          <w:p w14:paraId="6D554968"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9.62</w:t>
            </w:r>
          </w:p>
        </w:tc>
      </w:tr>
      <w:tr w:rsidR="00201E4E" w:rsidRPr="00201E4E" w14:paraId="3B40BE79" w14:textId="77777777" w:rsidTr="001B2664">
        <w:trPr>
          <w:trHeight w:val="300"/>
        </w:trPr>
        <w:tc>
          <w:tcPr>
            <w:tcW w:w="6663" w:type="dxa"/>
            <w:shd w:val="clear" w:color="auto" w:fill="auto"/>
            <w:noWrap/>
            <w:vAlign w:val="bottom"/>
            <w:hideMark/>
          </w:tcPr>
          <w:p w14:paraId="76E49A6E" w14:textId="52A9DDC1"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La utilidad y funcionalidad de la herramienta</w:t>
            </w:r>
          </w:p>
        </w:tc>
        <w:tc>
          <w:tcPr>
            <w:tcW w:w="1843" w:type="dxa"/>
            <w:shd w:val="clear" w:color="auto" w:fill="auto"/>
            <w:noWrap/>
            <w:vAlign w:val="center"/>
            <w:hideMark/>
          </w:tcPr>
          <w:p w14:paraId="3B0570DC"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N/A</w:t>
            </w:r>
          </w:p>
        </w:tc>
        <w:tc>
          <w:tcPr>
            <w:tcW w:w="1900" w:type="dxa"/>
            <w:shd w:val="clear" w:color="auto" w:fill="auto"/>
            <w:noWrap/>
            <w:vAlign w:val="center"/>
            <w:hideMark/>
          </w:tcPr>
          <w:p w14:paraId="5AC78E59"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N/A</w:t>
            </w:r>
          </w:p>
        </w:tc>
        <w:tc>
          <w:tcPr>
            <w:tcW w:w="2020" w:type="dxa"/>
            <w:shd w:val="clear" w:color="auto" w:fill="auto"/>
            <w:noWrap/>
            <w:vAlign w:val="center"/>
            <w:hideMark/>
          </w:tcPr>
          <w:p w14:paraId="34ACD1C9"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8.67</w:t>
            </w:r>
          </w:p>
        </w:tc>
        <w:tc>
          <w:tcPr>
            <w:tcW w:w="1760" w:type="dxa"/>
            <w:shd w:val="clear" w:color="auto" w:fill="auto"/>
            <w:noWrap/>
            <w:vAlign w:val="center"/>
            <w:hideMark/>
          </w:tcPr>
          <w:p w14:paraId="64F8E39C"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8.67</w:t>
            </w:r>
          </w:p>
        </w:tc>
      </w:tr>
      <w:tr w:rsidR="00201E4E" w:rsidRPr="00201E4E" w14:paraId="4F73A8C2" w14:textId="77777777" w:rsidTr="001B2664">
        <w:trPr>
          <w:trHeight w:val="300"/>
        </w:trPr>
        <w:tc>
          <w:tcPr>
            <w:tcW w:w="6663" w:type="dxa"/>
            <w:shd w:val="clear" w:color="auto" w:fill="EDEDED" w:themeFill="background2"/>
            <w:noWrap/>
            <w:vAlign w:val="bottom"/>
            <w:hideMark/>
          </w:tcPr>
          <w:p w14:paraId="3DD809E4" w14:textId="77777777" w:rsidR="00201E4E" w:rsidRPr="00201E4E" w:rsidRDefault="00201E4E" w:rsidP="00201E4E">
            <w:pPr>
              <w:widowControl/>
              <w:autoSpaceDE/>
              <w:autoSpaceDN/>
              <w:jc w:val="left"/>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Profesionalismo de los empleados</w:t>
            </w:r>
          </w:p>
        </w:tc>
        <w:tc>
          <w:tcPr>
            <w:tcW w:w="1843" w:type="dxa"/>
            <w:shd w:val="clear" w:color="auto" w:fill="EDEDED" w:themeFill="background2"/>
            <w:noWrap/>
            <w:vAlign w:val="center"/>
            <w:hideMark/>
          </w:tcPr>
          <w:p w14:paraId="240032D1"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9.51</w:t>
            </w:r>
          </w:p>
        </w:tc>
        <w:tc>
          <w:tcPr>
            <w:tcW w:w="1900" w:type="dxa"/>
            <w:shd w:val="clear" w:color="auto" w:fill="EDEDED" w:themeFill="background2"/>
            <w:noWrap/>
            <w:vAlign w:val="center"/>
            <w:hideMark/>
          </w:tcPr>
          <w:p w14:paraId="36AA3E3D"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9.59</w:t>
            </w:r>
          </w:p>
        </w:tc>
        <w:tc>
          <w:tcPr>
            <w:tcW w:w="2020" w:type="dxa"/>
            <w:shd w:val="clear" w:color="auto" w:fill="EDEDED" w:themeFill="background2"/>
            <w:noWrap/>
            <w:vAlign w:val="center"/>
            <w:hideMark/>
          </w:tcPr>
          <w:p w14:paraId="3C227A7C"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8.67</w:t>
            </w:r>
          </w:p>
        </w:tc>
        <w:tc>
          <w:tcPr>
            <w:tcW w:w="1760" w:type="dxa"/>
            <w:shd w:val="clear" w:color="auto" w:fill="EDEDED" w:themeFill="background2"/>
            <w:noWrap/>
            <w:vAlign w:val="center"/>
            <w:hideMark/>
          </w:tcPr>
          <w:p w14:paraId="11C1B619"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9.36</w:t>
            </w:r>
          </w:p>
        </w:tc>
      </w:tr>
      <w:tr w:rsidR="00201E4E" w:rsidRPr="00201E4E" w14:paraId="2D09C81A" w14:textId="77777777" w:rsidTr="001B2664">
        <w:trPr>
          <w:trHeight w:val="300"/>
        </w:trPr>
        <w:tc>
          <w:tcPr>
            <w:tcW w:w="6663" w:type="dxa"/>
            <w:shd w:val="clear" w:color="auto" w:fill="auto"/>
            <w:noWrap/>
            <w:vAlign w:val="bottom"/>
            <w:hideMark/>
          </w:tcPr>
          <w:p w14:paraId="231E05DA" w14:textId="79873842"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El cumplimiento de los tiempos establecidos para completar el servicio</w:t>
            </w:r>
          </w:p>
        </w:tc>
        <w:tc>
          <w:tcPr>
            <w:tcW w:w="1843" w:type="dxa"/>
            <w:shd w:val="clear" w:color="auto" w:fill="auto"/>
            <w:noWrap/>
            <w:vAlign w:val="center"/>
            <w:hideMark/>
          </w:tcPr>
          <w:p w14:paraId="51D33AD6"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8.90</w:t>
            </w:r>
          </w:p>
        </w:tc>
        <w:tc>
          <w:tcPr>
            <w:tcW w:w="1900" w:type="dxa"/>
            <w:shd w:val="clear" w:color="auto" w:fill="auto"/>
            <w:noWrap/>
            <w:vAlign w:val="center"/>
            <w:hideMark/>
          </w:tcPr>
          <w:p w14:paraId="2F84F7E3"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9.35</w:t>
            </w:r>
          </w:p>
        </w:tc>
        <w:tc>
          <w:tcPr>
            <w:tcW w:w="2020" w:type="dxa"/>
            <w:shd w:val="clear" w:color="auto" w:fill="auto"/>
            <w:noWrap/>
            <w:vAlign w:val="center"/>
            <w:hideMark/>
          </w:tcPr>
          <w:p w14:paraId="1B2698A2"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8.67</w:t>
            </w:r>
          </w:p>
        </w:tc>
        <w:tc>
          <w:tcPr>
            <w:tcW w:w="1760" w:type="dxa"/>
            <w:shd w:val="clear" w:color="auto" w:fill="auto"/>
            <w:noWrap/>
            <w:vAlign w:val="center"/>
            <w:hideMark/>
          </w:tcPr>
          <w:p w14:paraId="32BA382C"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9.32</w:t>
            </w:r>
          </w:p>
        </w:tc>
      </w:tr>
      <w:tr w:rsidR="00201E4E" w:rsidRPr="00201E4E" w14:paraId="7C1D8AB3" w14:textId="77777777" w:rsidTr="001B2664">
        <w:trPr>
          <w:trHeight w:val="300"/>
        </w:trPr>
        <w:tc>
          <w:tcPr>
            <w:tcW w:w="6663" w:type="dxa"/>
            <w:shd w:val="clear" w:color="auto" w:fill="auto"/>
            <w:noWrap/>
            <w:vAlign w:val="bottom"/>
            <w:hideMark/>
          </w:tcPr>
          <w:p w14:paraId="6B4E584C" w14:textId="1F383FBD"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La orientación recibida durante todo el servicio</w:t>
            </w:r>
          </w:p>
        </w:tc>
        <w:tc>
          <w:tcPr>
            <w:tcW w:w="1843" w:type="dxa"/>
            <w:shd w:val="clear" w:color="auto" w:fill="auto"/>
            <w:noWrap/>
            <w:vAlign w:val="center"/>
            <w:hideMark/>
          </w:tcPr>
          <w:p w14:paraId="379E470F"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9.67</w:t>
            </w:r>
          </w:p>
        </w:tc>
        <w:tc>
          <w:tcPr>
            <w:tcW w:w="1900" w:type="dxa"/>
            <w:shd w:val="clear" w:color="auto" w:fill="auto"/>
            <w:noWrap/>
            <w:vAlign w:val="center"/>
            <w:hideMark/>
          </w:tcPr>
          <w:p w14:paraId="4E18D035"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9.47</w:t>
            </w:r>
          </w:p>
        </w:tc>
        <w:tc>
          <w:tcPr>
            <w:tcW w:w="2020" w:type="dxa"/>
            <w:shd w:val="clear" w:color="auto" w:fill="auto"/>
            <w:noWrap/>
            <w:vAlign w:val="center"/>
            <w:hideMark/>
          </w:tcPr>
          <w:p w14:paraId="28F85F37"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9.67</w:t>
            </w:r>
          </w:p>
        </w:tc>
        <w:tc>
          <w:tcPr>
            <w:tcW w:w="1760" w:type="dxa"/>
            <w:shd w:val="clear" w:color="auto" w:fill="auto"/>
            <w:noWrap/>
            <w:vAlign w:val="center"/>
            <w:hideMark/>
          </w:tcPr>
          <w:p w14:paraId="5B699247"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9.48</w:t>
            </w:r>
          </w:p>
        </w:tc>
      </w:tr>
      <w:tr w:rsidR="00201E4E" w:rsidRPr="00201E4E" w14:paraId="150684C5" w14:textId="77777777" w:rsidTr="001B2664">
        <w:trPr>
          <w:trHeight w:val="300"/>
        </w:trPr>
        <w:tc>
          <w:tcPr>
            <w:tcW w:w="6663" w:type="dxa"/>
            <w:shd w:val="clear" w:color="auto" w:fill="EDEDED" w:themeFill="background2"/>
            <w:noWrap/>
            <w:vAlign w:val="bottom"/>
            <w:hideMark/>
          </w:tcPr>
          <w:p w14:paraId="145EFE39" w14:textId="77777777" w:rsidR="00201E4E" w:rsidRPr="00201E4E" w:rsidRDefault="00201E4E" w:rsidP="00201E4E">
            <w:pPr>
              <w:widowControl/>
              <w:autoSpaceDE/>
              <w:autoSpaceDN/>
              <w:jc w:val="left"/>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Capacidad de respuesta</w:t>
            </w:r>
          </w:p>
        </w:tc>
        <w:tc>
          <w:tcPr>
            <w:tcW w:w="1843" w:type="dxa"/>
            <w:shd w:val="clear" w:color="auto" w:fill="EDEDED" w:themeFill="background2"/>
            <w:noWrap/>
            <w:vAlign w:val="center"/>
            <w:hideMark/>
          </w:tcPr>
          <w:p w14:paraId="1B4B9AAA"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9.28</w:t>
            </w:r>
          </w:p>
        </w:tc>
        <w:tc>
          <w:tcPr>
            <w:tcW w:w="1900" w:type="dxa"/>
            <w:shd w:val="clear" w:color="auto" w:fill="EDEDED" w:themeFill="background2"/>
            <w:noWrap/>
            <w:vAlign w:val="center"/>
            <w:hideMark/>
          </w:tcPr>
          <w:p w14:paraId="3E7929F3"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9.41</w:t>
            </w:r>
          </w:p>
        </w:tc>
        <w:tc>
          <w:tcPr>
            <w:tcW w:w="2020" w:type="dxa"/>
            <w:shd w:val="clear" w:color="auto" w:fill="EDEDED" w:themeFill="background2"/>
            <w:noWrap/>
            <w:vAlign w:val="center"/>
            <w:hideMark/>
          </w:tcPr>
          <w:p w14:paraId="494B1FFA"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9.17</w:t>
            </w:r>
          </w:p>
        </w:tc>
        <w:tc>
          <w:tcPr>
            <w:tcW w:w="1760" w:type="dxa"/>
            <w:shd w:val="clear" w:color="auto" w:fill="EDEDED" w:themeFill="background2"/>
            <w:noWrap/>
            <w:vAlign w:val="center"/>
            <w:hideMark/>
          </w:tcPr>
          <w:p w14:paraId="62168559"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9.40</w:t>
            </w:r>
          </w:p>
        </w:tc>
      </w:tr>
      <w:tr w:rsidR="00201E4E" w:rsidRPr="00201E4E" w14:paraId="422C4CD4" w14:textId="77777777" w:rsidTr="001B2664">
        <w:trPr>
          <w:trHeight w:val="300"/>
        </w:trPr>
        <w:tc>
          <w:tcPr>
            <w:tcW w:w="6663" w:type="dxa"/>
            <w:shd w:val="clear" w:color="auto" w:fill="B8B8B8" w:themeFill="text2" w:themeFillShade="E6"/>
            <w:noWrap/>
            <w:vAlign w:val="bottom"/>
            <w:hideMark/>
          </w:tcPr>
          <w:p w14:paraId="36204073" w14:textId="77777777" w:rsidR="00201E4E" w:rsidRPr="00201E4E" w:rsidRDefault="00201E4E" w:rsidP="00201E4E">
            <w:pPr>
              <w:widowControl/>
              <w:autoSpaceDE/>
              <w:autoSpaceDN/>
              <w:jc w:val="left"/>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Índice de satisfacción 2025</w:t>
            </w:r>
          </w:p>
        </w:tc>
        <w:tc>
          <w:tcPr>
            <w:tcW w:w="1843" w:type="dxa"/>
            <w:shd w:val="clear" w:color="auto" w:fill="B8B8B8" w:themeFill="text2" w:themeFillShade="E6"/>
            <w:noWrap/>
            <w:vAlign w:val="center"/>
            <w:hideMark/>
          </w:tcPr>
          <w:p w14:paraId="0E554F2D"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9.25</w:t>
            </w:r>
          </w:p>
        </w:tc>
        <w:tc>
          <w:tcPr>
            <w:tcW w:w="1900" w:type="dxa"/>
            <w:shd w:val="clear" w:color="auto" w:fill="B8B8B8" w:themeFill="text2" w:themeFillShade="E6"/>
            <w:noWrap/>
            <w:vAlign w:val="center"/>
            <w:hideMark/>
          </w:tcPr>
          <w:p w14:paraId="79CB2B30"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9.47</w:t>
            </w:r>
          </w:p>
        </w:tc>
        <w:tc>
          <w:tcPr>
            <w:tcW w:w="2020" w:type="dxa"/>
            <w:shd w:val="clear" w:color="auto" w:fill="B8B8B8" w:themeFill="text2" w:themeFillShade="E6"/>
            <w:noWrap/>
            <w:vAlign w:val="center"/>
            <w:hideMark/>
          </w:tcPr>
          <w:p w14:paraId="0244D956"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9.20</w:t>
            </w:r>
          </w:p>
        </w:tc>
        <w:tc>
          <w:tcPr>
            <w:tcW w:w="1760" w:type="dxa"/>
            <w:shd w:val="clear" w:color="auto" w:fill="B8B8B8" w:themeFill="text2" w:themeFillShade="E6"/>
            <w:noWrap/>
            <w:vAlign w:val="center"/>
            <w:hideMark/>
          </w:tcPr>
          <w:p w14:paraId="26526653" w14:textId="77777777" w:rsidR="00201E4E" w:rsidRPr="00201E4E" w:rsidRDefault="00201E4E" w:rsidP="00201E4E">
            <w:pPr>
              <w:widowControl/>
              <w:autoSpaceDE/>
              <w:autoSpaceDN/>
              <w:jc w:val="center"/>
              <w:rPr>
                <w:rFonts w:ascii="Museo Sans 100" w:eastAsia="Times New Roman" w:hAnsi="Museo Sans 100" w:cs="Times New Roman"/>
                <w:b/>
                <w:bCs/>
                <w:color w:val="000000"/>
                <w:sz w:val="18"/>
                <w:szCs w:val="18"/>
                <w:lang w:val="es-MX" w:eastAsia="es-MX"/>
              </w:rPr>
            </w:pPr>
            <w:r w:rsidRPr="00201E4E">
              <w:rPr>
                <w:rFonts w:ascii="Museo Sans 100" w:eastAsia="Times New Roman" w:hAnsi="Museo Sans 100" w:cs="Times New Roman"/>
                <w:b/>
                <w:bCs/>
                <w:color w:val="000000"/>
                <w:sz w:val="18"/>
                <w:szCs w:val="18"/>
                <w:lang w:val="es-MX" w:eastAsia="es-MX"/>
              </w:rPr>
              <w:t>9.40</w:t>
            </w:r>
          </w:p>
        </w:tc>
      </w:tr>
      <w:tr w:rsidR="00201E4E" w:rsidRPr="00201E4E" w14:paraId="54B73918" w14:textId="77777777" w:rsidTr="001B2664">
        <w:trPr>
          <w:trHeight w:val="300"/>
        </w:trPr>
        <w:tc>
          <w:tcPr>
            <w:tcW w:w="6663" w:type="dxa"/>
            <w:shd w:val="clear" w:color="auto" w:fill="auto"/>
            <w:noWrap/>
            <w:vAlign w:val="bottom"/>
            <w:hideMark/>
          </w:tcPr>
          <w:p w14:paraId="388C4738" w14:textId="71A859BC"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Índice de Satisfacción 2024</w:t>
            </w:r>
          </w:p>
        </w:tc>
        <w:tc>
          <w:tcPr>
            <w:tcW w:w="1843" w:type="dxa"/>
            <w:shd w:val="clear" w:color="auto" w:fill="auto"/>
            <w:noWrap/>
            <w:vAlign w:val="center"/>
            <w:hideMark/>
          </w:tcPr>
          <w:p w14:paraId="7894FFE3"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9.10</w:t>
            </w:r>
          </w:p>
        </w:tc>
        <w:tc>
          <w:tcPr>
            <w:tcW w:w="1900" w:type="dxa"/>
            <w:shd w:val="clear" w:color="auto" w:fill="auto"/>
            <w:noWrap/>
            <w:vAlign w:val="center"/>
            <w:hideMark/>
          </w:tcPr>
          <w:p w14:paraId="0729B1C9"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9.35</w:t>
            </w:r>
          </w:p>
        </w:tc>
        <w:tc>
          <w:tcPr>
            <w:tcW w:w="2020" w:type="dxa"/>
            <w:shd w:val="clear" w:color="auto" w:fill="auto"/>
            <w:noWrap/>
            <w:vAlign w:val="center"/>
            <w:hideMark/>
          </w:tcPr>
          <w:p w14:paraId="65962B7B"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w:t>
            </w:r>
          </w:p>
        </w:tc>
        <w:tc>
          <w:tcPr>
            <w:tcW w:w="1760" w:type="dxa"/>
            <w:shd w:val="clear" w:color="auto" w:fill="auto"/>
            <w:noWrap/>
            <w:vAlign w:val="center"/>
            <w:hideMark/>
          </w:tcPr>
          <w:p w14:paraId="4D0F081E"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9.29</w:t>
            </w:r>
          </w:p>
        </w:tc>
      </w:tr>
      <w:tr w:rsidR="00201E4E" w:rsidRPr="00201E4E" w14:paraId="0A3E5AF4" w14:textId="77777777" w:rsidTr="001B2664">
        <w:trPr>
          <w:trHeight w:val="300"/>
        </w:trPr>
        <w:tc>
          <w:tcPr>
            <w:tcW w:w="6663" w:type="dxa"/>
            <w:shd w:val="clear" w:color="auto" w:fill="auto"/>
            <w:noWrap/>
            <w:vAlign w:val="bottom"/>
            <w:hideMark/>
          </w:tcPr>
          <w:p w14:paraId="14163187" w14:textId="62877B0E" w:rsidR="00201E4E" w:rsidRPr="00201E4E" w:rsidRDefault="00201E4E" w:rsidP="00201E4E">
            <w:pPr>
              <w:widowControl/>
              <w:autoSpaceDE/>
              <w:autoSpaceDN/>
              <w:jc w:val="left"/>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Índice de Satisfacción 2023</w:t>
            </w:r>
          </w:p>
        </w:tc>
        <w:tc>
          <w:tcPr>
            <w:tcW w:w="1843" w:type="dxa"/>
            <w:shd w:val="clear" w:color="auto" w:fill="auto"/>
            <w:noWrap/>
            <w:vAlign w:val="center"/>
            <w:hideMark/>
          </w:tcPr>
          <w:p w14:paraId="3276B96C"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8.73</w:t>
            </w:r>
          </w:p>
        </w:tc>
        <w:tc>
          <w:tcPr>
            <w:tcW w:w="1900" w:type="dxa"/>
            <w:shd w:val="clear" w:color="auto" w:fill="auto"/>
            <w:noWrap/>
            <w:vAlign w:val="center"/>
            <w:hideMark/>
          </w:tcPr>
          <w:p w14:paraId="0FB4329D"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8.78</w:t>
            </w:r>
          </w:p>
        </w:tc>
        <w:tc>
          <w:tcPr>
            <w:tcW w:w="2020" w:type="dxa"/>
            <w:shd w:val="clear" w:color="auto" w:fill="auto"/>
            <w:noWrap/>
            <w:vAlign w:val="center"/>
            <w:hideMark/>
          </w:tcPr>
          <w:p w14:paraId="0F06645D"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w:t>
            </w:r>
          </w:p>
        </w:tc>
        <w:tc>
          <w:tcPr>
            <w:tcW w:w="1760" w:type="dxa"/>
            <w:shd w:val="clear" w:color="auto" w:fill="auto"/>
            <w:noWrap/>
            <w:vAlign w:val="center"/>
            <w:hideMark/>
          </w:tcPr>
          <w:p w14:paraId="03450786" w14:textId="77777777" w:rsidR="00201E4E" w:rsidRPr="00201E4E" w:rsidRDefault="00201E4E" w:rsidP="00201E4E">
            <w:pPr>
              <w:widowControl/>
              <w:autoSpaceDE/>
              <w:autoSpaceDN/>
              <w:jc w:val="center"/>
              <w:rPr>
                <w:rFonts w:ascii="Museo Sans 100" w:eastAsia="Times New Roman" w:hAnsi="Museo Sans 100" w:cs="Times New Roman"/>
                <w:color w:val="000000"/>
                <w:sz w:val="18"/>
                <w:szCs w:val="18"/>
                <w:lang w:val="es-MX" w:eastAsia="es-MX"/>
              </w:rPr>
            </w:pPr>
            <w:r w:rsidRPr="00201E4E">
              <w:rPr>
                <w:rFonts w:ascii="Museo Sans 100" w:eastAsia="Times New Roman" w:hAnsi="Museo Sans 100" w:cs="Times New Roman"/>
                <w:color w:val="000000"/>
                <w:sz w:val="18"/>
                <w:szCs w:val="18"/>
                <w:lang w:val="es-MX" w:eastAsia="es-MX"/>
              </w:rPr>
              <w:t>8.77</w:t>
            </w:r>
          </w:p>
        </w:tc>
      </w:tr>
    </w:tbl>
    <w:p w14:paraId="37C0379E" w14:textId="0DBFFBE5" w:rsidR="001F5627" w:rsidRDefault="001F5627">
      <w:pPr>
        <w:widowControl/>
        <w:autoSpaceDE/>
        <w:autoSpaceDN/>
        <w:jc w:val="left"/>
        <w:rPr>
          <w:lang w:val="es-SV" w:eastAsia="es-SV"/>
        </w:rPr>
        <w:sectPr w:rsidR="001F5627" w:rsidSect="00B45DA6">
          <w:pgSz w:w="15842" w:h="12242" w:orient="landscape" w:code="1"/>
          <w:pgMar w:top="1134" w:right="8329" w:bottom="567" w:left="1418" w:header="454" w:footer="567" w:gutter="0"/>
          <w:cols w:space="708"/>
          <w:docGrid w:linePitch="360"/>
        </w:sectPr>
      </w:pPr>
    </w:p>
    <w:p w14:paraId="6422835C" w14:textId="56F85FAC" w:rsidR="00FA13B8" w:rsidRPr="00C33D07" w:rsidRDefault="00535ED4" w:rsidP="00185B14">
      <w:pPr>
        <w:pStyle w:val="Ttulo2"/>
      </w:pPr>
      <w:bookmarkStart w:id="107" w:name="_Anexo_4:_El"/>
      <w:bookmarkStart w:id="108" w:name="_Toc215208231"/>
      <w:bookmarkEnd w:id="107"/>
      <w:r w:rsidRPr="00D95E7F">
        <w:lastRenderedPageBreak/>
        <w:t xml:space="preserve">Anexo </w:t>
      </w:r>
      <w:r w:rsidR="004D7C9E">
        <w:t>4</w:t>
      </w:r>
      <w:r w:rsidRPr="00C33D07">
        <w:t>:</w:t>
      </w:r>
      <w:r w:rsidR="001B47A9" w:rsidRPr="00C33D07">
        <w:t xml:space="preserve"> </w:t>
      </w:r>
      <w:r w:rsidR="002B6050" w:rsidRPr="00C33D07">
        <w:t>El Tiempo R</w:t>
      </w:r>
      <w:r w:rsidRPr="00C33D07">
        <w:t xml:space="preserve">eal </w:t>
      </w:r>
      <w:r w:rsidR="002B6050" w:rsidRPr="00C33D07">
        <w:t>por S</w:t>
      </w:r>
      <w:r w:rsidR="006922DA" w:rsidRPr="00C33D07">
        <w:t>ervicio</w:t>
      </w:r>
      <w:bookmarkEnd w:id="108"/>
      <w:r w:rsidR="006922DA" w:rsidRPr="00C33D07">
        <w:t xml:space="preserve"> </w:t>
      </w:r>
      <w:bookmarkEnd w:id="104"/>
    </w:p>
    <w:p w14:paraId="117B3635" w14:textId="7FD4CC7C" w:rsidR="00EF50A7" w:rsidRDefault="00EF50A7" w:rsidP="00EF50A7">
      <w:pPr>
        <w:rPr>
          <w:lang w:val="es-SV" w:eastAsia="es-SV"/>
        </w:rPr>
      </w:pPr>
    </w:p>
    <w:tbl>
      <w:tblPr>
        <w:tblW w:w="11493" w:type="dxa"/>
        <w:tblInd w:w="-714" w:type="dxa"/>
        <w:tblBorders>
          <w:top w:val="single" w:sz="4" w:space="0" w:color="989898" w:themeColor="text2" w:themeShade="BF"/>
          <w:left w:val="single" w:sz="4" w:space="0" w:color="989898" w:themeColor="text2" w:themeShade="BF"/>
          <w:bottom w:val="single" w:sz="4" w:space="0" w:color="989898" w:themeColor="text2" w:themeShade="BF"/>
          <w:right w:val="single" w:sz="4" w:space="0" w:color="989898" w:themeColor="text2" w:themeShade="BF"/>
          <w:insideH w:val="single" w:sz="4" w:space="0" w:color="989898" w:themeColor="text2" w:themeShade="BF"/>
          <w:insideV w:val="single" w:sz="4" w:space="0" w:color="989898" w:themeColor="text2" w:themeShade="BF"/>
        </w:tblBorders>
        <w:tblCellMar>
          <w:left w:w="70" w:type="dxa"/>
          <w:right w:w="70" w:type="dxa"/>
        </w:tblCellMar>
        <w:tblLook w:val="04A0" w:firstRow="1" w:lastRow="0" w:firstColumn="1" w:lastColumn="0" w:noHBand="0" w:noVBand="1"/>
      </w:tblPr>
      <w:tblGrid>
        <w:gridCol w:w="7737"/>
        <w:gridCol w:w="1278"/>
        <w:gridCol w:w="1239"/>
        <w:gridCol w:w="1239"/>
      </w:tblGrid>
      <w:tr w:rsidR="00EF50A7" w:rsidRPr="00C25831" w14:paraId="093AAA24" w14:textId="77777777" w:rsidTr="000262E8">
        <w:trPr>
          <w:trHeight w:val="19"/>
        </w:trPr>
        <w:tc>
          <w:tcPr>
            <w:tcW w:w="7737" w:type="dxa"/>
            <w:shd w:val="clear" w:color="auto" w:fill="989898" w:themeFill="text2" w:themeFillShade="BF"/>
            <w:noWrap/>
            <w:vAlign w:val="center"/>
            <w:hideMark/>
          </w:tcPr>
          <w:p w14:paraId="44FCF0A8" w14:textId="77777777" w:rsidR="00EF50A7" w:rsidRPr="00C25831" w:rsidRDefault="00EF50A7" w:rsidP="00C33D07">
            <w:pPr>
              <w:widowControl/>
              <w:autoSpaceDE/>
              <w:autoSpaceDN/>
              <w:jc w:val="center"/>
              <w:rPr>
                <w:rFonts w:ascii="Museo Sans 100" w:eastAsia="Times New Roman" w:hAnsi="Museo Sans 100" w:cs="Times New Roman"/>
                <w:bCs/>
                <w:color w:val="000000"/>
                <w:sz w:val="18"/>
                <w:szCs w:val="18"/>
                <w:lang w:val="es-MX" w:eastAsia="es-MX"/>
              </w:rPr>
            </w:pPr>
            <w:r w:rsidRPr="00C25831">
              <w:rPr>
                <w:rFonts w:ascii="Museo Sans 100" w:eastAsia="Times New Roman" w:hAnsi="Museo Sans 100" w:cs="Times New Roman"/>
                <w:bCs/>
                <w:color w:val="000000"/>
                <w:sz w:val="18"/>
                <w:szCs w:val="18"/>
                <w:lang w:val="es-MX" w:eastAsia="es-MX"/>
              </w:rPr>
              <w:t>Servicio</w:t>
            </w:r>
          </w:p>
        </w:tc>
        <w:tc>
          <w:tcPr>
            <w:tcW w:w="1278" w:type="dxa"/>
            <w:shd w:val="clear" w:color="auto" w:fill="989898" w:themeFill="text2" w:themeFillShade="BF"/>
            <w:noWrap/>
            <w:vAlign w:val="center"/>
            <w:hideMark/>
          </w:tcPr>
          <w:p w14:paraId="36A92410" w14:textId="77777777" w:rsidR="00EF50A7" w:rsidRPr="00C25831" w:rsidRDefault="00EF50A7" w:rsidP="00C33D07">
            <w:pPr>
              <w:widowControl/>
              <w:autoSpaceDE/>
              <w:autoSpaceDN/>
              <w:jc w:val="center"/>
              <w:rPr>
                <w:rFonts w:ascii="Museo Sans 100" w:eastAsia="Times New Roman" w:hAnsi="Museo Sans 100" w:cs="Times New Roman"/>
                <w:bCs/>
                <w:color w:val="000000"/>
                <w:sz w:val="18"/>
                <w:szCs w:val="18"/>
                <w:lang w:val="es-MX" w:eastAsia="es-MX"/>
              </w:rPr>
            </w:pPr>
            <w:r w:rsidRPr="00C25831">
              <w:rPr>
                <w:rFonts w:ascii="Museo Sans 100" w:eastAsia="Times New Roman" w:hAnsi="Museo Sans 100" w:cs="Times New Roman"/>
                <w:bCs/>
                <w:color w:val="000000"/>
                <w:sz w:val="18"/>
                <w:szCs w:val="18"/>
                <w:lang w:val="es-MX" w:eastAsia="es-MX"/>
              </w:rPr>
              <w:t>Igual</w:t>
            </w:r>
          </w:p>
        </w:tc>
        <w:tc>
          <w:tcPr>
            <w:tcW w:w="1239" w:type="dxa"/>
            <w:shd w:val="clear" w:color="auto" w:fill="989898" w:themeFill="text2" w:themeFillShade="BF"/>
            <w:noWrap/>
            <w:vAlign w:val="center"/>
            <w:hideMark/>
          </w:tcPr>
          <w:p w14:paraId="11D95B26" w14:textId="77777777" w:rsidR="00EF50A7" w:rsidRPr="00C25831" w:rsidRDefault="00EF50A7" w:rsidP="00C33D07">
            <w:pPr>
              <w:widowControl/>
              <w:autoSpaceDE/>
              <w:autoSpaceDN/>
              <w:jc w:val="center"/>
              <w:rPr>
                <w:rFonts w:ascii="Museo Sans 100" w:eastAsia="Times New Roman" w:hAnsi="Museo Sans 100" w:cs="Times New Roman"/>
                <w:bCs/>
                <w:color w:val="000000"/>
                <w:sz w:val="18"/>
                <w:szCs w:val="18"/>
                <w:lang w:val="es-MX" w:eastAsia="es-MX"/>
              </w:rPr>
            </w:pPr>
            <w:r w:rsidRPr="00C25831">
              <w:rPr>
                <w:rFonts w:ascii="Museo Sans 100" w:eastAsia="Times New Roman" w:hAnsi="Museo Sans 100" w:cs="Times New Roman"/>
                <w:bCs/>
                <w:color w:val="000000"/>
                <w:sz w:val="18"/>
                <w:szCs w:val="18"/>
                <w:lang w:val="es-MX" w:eastAsia="es-MX"/>
              </w:rPr>
              <w:t>Mayor</w:t>
            </w:r>
          </w:p>
        </w:tc>
        <w:tc>
          <w:tcPr>
            <w:tcW w:w="1239" w:type="dxa"/>
            <w:shd w:val="clear" w:color="auto" w:fill="989898" w:themeFill="text2" w:themeFillShade="BF"/>
            <w:noWrap/>
            <w:vAlign w:val="center"/>
            <w:hideMark/>
          </w:tcPr>
          <w:p w14:paraId="5A8A7268" w14:textId="77777777" w:rsidR="00EF50A7" w:rsidRPr="00C25831" w:rsidRDefault="00EF50A7" w:rsidP="00C33D07">
            <w:pPr>
              <w:widowControl/>
              <w:autoSpaceDE/>
              <w:autoSpaceDN/>
              <w:jc w:val="center"/>
              <w:rPr>
                <w:rFonts w:ascii="Museo Sans 100" w:eastAsia="Times New Roman" w:hAnsi="Museo Sans 100" w:cs="Times New Roman"/>
                <w:bCs/>
                <w:color w:val="000000"/>
                <w:sz w:val="18"/>
                <w:szCs w:val="18"/>
                <w:lang w:val="es-MX" w:eastAsia="es-MX"/>
              </w:rPr>
            </w:pPr>
            <w:r w:rsidRPr="00C25831">
              <w:rPr>
                <w:rFonts w:ascii="Museo Sans 100" w:eastAsia="Times New Roman" w:hAnsi="Museo Sans 100" w:cs="Times New Roman"/>
                <w:bCs/>
                <w:color w:val="000000"/>
                <w:sz w:val="18"/>
                <w:szCs w:val="18"/>
                <w:lang w:val="es-MX" w:eastAsia="es-MX"/>
              </w:rPr>
              <w:t>Menor</w:t>
            </w:r>
          </w:p>
        </w:tc>
      </w:tr>
      <w:tr w:rsidR="00EF50A7" w:rsidRPr="00C25831" w14:paraId="753034C2" w14:textId="77777777" w:rsidTr="00C33D07">
        <w:trPr>
          <w:trHeight w:val="19"/>
        </w:trPr>
        <w:tc>
          <w:tcPr>
            <w:tcW w:w="7737" w:type="dxa"/>
            <w:shd w:val="clear" w:color="auto" w:fill="EDEDED" w:themeFill="background2"/>
            <w:noWrap/>
            <w:vAlign w:val="bottom"/>
            <w:hideMark/>
          </w:tcPr>
          <w:p w14:paraId="2A9DEBF0" w14:textId="77777777" w:rsidR="00EF50A7" w:rsidRPr="00C25831" w:rsidRDefault="00EF50A7" w:rsidP="00EF50A7">
            <w:pPr>
              <w:widowControl/>
              <w:autoSpaceDE/>
              <w:autoSpaceDN/>
              <w:jc w:val="center"/>
              <w:rPr>
                <w:rFonts w:ascii="Museo Sans 100" w:eastAsia="Times New Roman" w:hAnsi="Museo Sans 100" w:cs="Times New Roman"/>
                <w:b/>
                <w:bCs/>
                <w:color w:val="000000"/>
                <w:sz w:val="18"/>
                <w:szCs w:val="18"/>
                <w:lang w:val="es-MX" w:eastAsia="es-MX"/>
              </w:rPr>
            </w:pPr>
            <w:r w:rsidRPr="00C25831">
              <w:rPr>
                <w:rFonts w:ascii="Museo Sans 100" w:eastAsia="Times New Roman" w:hAnsi="Museo Sans 100" w:cs="Times New Roman"/>
                <w:b/>
                <w:bCs/>
                <w:color w:val="000000"/>
                <w:sz w:val="18"/>
                <w:szCs w:val="18"/>
                <w:lang w:val="es-MX" w:eastAsia="es-MX"/>
              </w:rPr>
              <w:t>Importación</w:t>
            </w:r>
          </w:p>
        </w:tc>
        <w:tc>
          <w:tcPr>
            <w:tcW w:w="1278" w:type="dxa"/>
            <w:shd w:val="clear" w:color="auto" w:fill="EDEDED" w:themeFill="background2"/>
            <w:noWrap/>
            <w:vAlign w:val="bottom"/>
            <w:hideMark/>
          </w:tcPr>
          <w:p w14:paraId="07712D42" w14:textId="77777777" w:rsidR="00EF50A7" w:rsidRPr="00C25831" w:rsidRDefault="00EF50A7" w:rsidP="00EF50A7">
            <w:pPr>
              <w:widowControl/>
              <w:autoSpaceDE/>
              <w:autoSpaceDN/>
              <w:jc w:val="center"/>
              <w:rPr>
                <w:rFonts w:ascii="Museo Sans 100" w:eastAsia="Times New Roman" w:hAnsi="Museo Sans 100" w:cs="Times New Roman"/>
                <w:b/>
                <w:bCs/>
                <w:color w:val="000000"/>
                <w:sz w:val="18"/>
                <w:szCs w:val="18"/>
                <w:lang w:val="es-MX" w:eastAsia="es-MX"/>
              </w:rPr>
            </w:pPr>
            <w:r w:rsidRPr="00C25831">
              <w:rPr>
                <w:rFonts w:ascii="Museo Sans 100" w:eastAsia="Times New Roman" w:hAnsi="Museo Sans 100" w:cs="Times New Roman"/>
                <w:b/>
                <w:bCs/>
                <w:color w:val="000000"/>
                <w:sz w:val="18"/>
                <w:szCs w:val="18"/>
                <w:lang w:val="es-MX" w:eastAsia="es-MX"/>
              </w:rPr>
              <w:t>7.19%</w:t>
            </w:r>
          </w:p>
        </w:tc>
        <w:tc>
          <w:tcPr>
            <w:tcW w:w="1239" w:type="dxa"/>
            <w:shd w:val="clear" w:color="auto" w:fill="EDEDED" w:themeFill="background2"/>
            <w:noWrap/>
            <w:vAlign w:val="bottom"/>
            <w:hideMark/>
          </w:tcPr>
          <w:p w14:paraId="1BE1F301" w14:textId="77777777" w:rsidR="00EF50A7" w:rsidRPr="00C33D07" w:rsidRDefault="00EF50A7" w:rsidP="00EF50A7">
            <w:pPr>
              <w:widowControl/>
              <w:autoSpaceDE/>
              <w:autoSpaceDN/>
              <w:jc w:val="center"/>
              <w:rPr>
                <w:rFonts w:ascii="Museo Sans 100" w:eastAsia="Times New Roman" w:hAnsi="Museo Sans 100" w:cs="Times New Roman"/>
                <w:b/>
                <w:bCs/>
                <w:color w:val="000000"/>
                <w:sz w:val="18"/>
                <w:szCs w:val="18"/>
                <w:u w:val="single"/>
                <w:lang w:val="es-MX" w:eastAsia="es-MX"/>
              </w:rPr>
            </w:pPr>
            <w:r w:rsidRPr="00C33D07">
              <w:rPr>
                <w:rFonts w:ascii="Museo Sans 100" w:eastAsia="Times New Roman" w:hAnsi="Museo Sans 100" w:cs="Times New Roman"/>
                <w:b/>
                <w:bCs/>
                <w:color w:val="000000"/>
                <w:sz w:val="18"/>
                <w:szCs w:val="18"/>
                <w:u w:val="single"/>
                <w:lang w:val="es-MX" w:eastAsia="es-MX"/>
              </w:rPr>
              <w:t>54.97%</w:t>
            </w:r>
          </w:p>
        </w:tc>
        <w:tc>
          <w:tcPr>
            <w:tcW w:w="1239" w:type="dxa"/>
            <w:shd w:val="clear" w:color="auto" w:fill="EDEDED" w:themeFill="background2"/>
            <w:noWrap/>
            <w:vAlign w:val="bottom"/>
            <w:hideMark/>
          </w:tcPr>
          <w:p w14:paraId="46341F6A" w14:textId="77777777" w:rsidR="00EF50A7" w:rsidRPr="00C25831" w:rsidRDefault="00EF50A7" w:rsidP="00EF50A7">
            <w:pPr>
              <w:widowControl/>
              <w:autoSpaceDE/>
              <w:autoSpaceDN/>
              <w:jc w:val="center"/>
              <w:rPr>
                <w:rFonts w:ascii="Museo Sans 100" w:eastAsia="Times New Roman" w:hAnsi="Museo Sans 100" w:cs="Times New Roman"/>
                <w:b/>
                <w:bCs/>
                <w:color w:val="000000"/>
                <w:sz w:val="18"/>
                <w:szCs w:val="18"/>
                <w:lang w:val="es-MX" w:eastAsia="es-MX"/>
              </w:rPr>
            </w:pPr>
            <w:r w:rsidRPr="00C25831">
              <w:rPr>
                <w:rFonts w:ascii="Museo Sans 100" w:eastAsia="Times New Roman" w:hAnsi="Museo Sans 100" w:cs="Times New Roman"/>
                <w:b/>
                <w:bCs/>
                <w:color w:val="000000"/>
                <w:sz w:val="18"/>
                <w:szCs w:val="18"/>
                <w:lang w:val="es-MX" w:eastAsia="es-MX"/>
              </w:rPr>
              <w:t>37.84%</w:t>
            </w:r>
          </w:p>
        </w:tc>
      </w:tr>
      <w:tr w:rsidR="00EF50A7" w:rsidRPr="00C25831" w14:paraId="3C039CDA" w14:textId="77777777" w:rsidTr="00C25831">
        <w:trPr>
          <w:trHeight w:val="19"/>
        </w:trPr>
        <w:tc>
          <w:tcPr>
            <w:tcW w:w="7737" w:type="dxa"/>
            <w:shd w:val="clear" w:color="auto" w:fill="auto"/>
            <w:vAlign w:val="bottom"/>
            <w:hideMark/>
          </w:tcPr>
          <w:p w14:paraId="5564E3F2" w14:textId="43AF8E81"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1. </w:t>
            </w:r>
            <w:r w:rsidR="00EF50A7" w:rsidRPr="00C25831">
              <w:rPr>
                <w:rFonts w:ascii="Museo Sans 100" w:eastAsia="Times New Roman" w:hAnsi="Museo Sans 100" w:cs="Times New Roman"/>
                <w:bCs/>
                <w:color w:val="000000"/>
                <w:sz w:val="18"/>
                <w:szCs w:val="18"/>
                <w:lang w:val="es-MX" w:eastAsia="es-MX"/>
              </w:rPr>
              <w:t xml:space="preserve">Importación Definitiva de Mercancías </w:t>
            </w:r>
            <w:r w:rsidR="00EF50A7" w:rsidRPr="00C25831">
              <w:rPr>
                <w:rFonts w:ascii="Museo Sans 100" w:eastAsia="Times New Roman" w:hAnsi="Museo Sans 100" w:cs="Times New Roman"/>
                <w:color w:val="000000"/>
                <w:sz w:val="18"/>
                <w:szCs w:val="18"/>
                <w:lang w:val="es-MX" w:eastAsia="es-MX"/>
              </w:rPr>
              <w:br/>
              <w:t>(5 minutos levante automático, 24 horas verificación inmediata y 2 horas Verificación documental)</w:t>
            </w:r>
          </w:p>
        </w:tc>
        <w:tc>
          <w:tcPr>
            <w:tcW w:w="1278" w:type="dxa"/>
            <w:shd w:val="clear" w:color="auto" w:fill="auto"/>
            <w:noWrap/>
            <w:hideMark/>
          </w:tcPr>
          <w:p w14:paraId="1A89A34B"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18.44%</w:t>
            </w:r>
          </w:p>
        </w:tc>
        <w:tc>
          <w:tcPr>
            <w:tcW w:w="1239" w:type="dxa"/>
            <w:shd w:val="clear" w:color="auto" w:fill="auto"/>
            <w:noWrap/>
            <w:hideMark/>
          </w:tcPr>
          <w:p w14:paraId="2D4A28B3" w14:textId="77777777" w:rsidR="00EF50A7" w:rsidRPr="00A97EC0" w:rsidRDefault="00EF50A7" w:rsidP="00EF50A7">
            <w:pPr>
              <w:widowControl/>
              <w:autoSpaceDE/>
              <w:autoSpaceDN/>
              <w:jc w:val="center"/>
              <w:rPr>
                <w:rFonts w:ascii="Museo Sans 100" w:eastAsia="Times New Roman" w:hAnsi="Museo Sans 100" w:cs="Times New Roman"/>
                <w:b/>
                <w:color w:val="000000"/>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52.48%</w:t>
            </w:r>
          </w:p>
        </w:tc>
        <w:tc>
          <w:tcPr>
            <w:tcW w:w="1239" w:type="dxa"/>
            <w:shd w:val="clear" w:color="auto" w:fill="auto"/>
            <w:noWrap/>
            <w:hideMark/>
          </w:tcPr>
          <w:p w14:paraId="11081433"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29.08%</w:t>
            </w:r>
          </w:p>
        </w:tc>
      </w:tr>
      <w:tr w:rsidR="00EF50A7" w:rsidRPr="00C25831" w14:paraId="1E2C3719" w14:textId="77777777" w:rsidTr="00C25831">
        <w:trPr>
          <w:trHeight w:val="19"/>
        </w:trPr>
        <w:tc>
          <w:tcPr>
            <w:tcW w:w="7737" w:type="dxa"/>
            <w:shd w:val="clear" w:color="auto" w:fill="auto"/>
            <w:noWrap/>
            <w:vAlign w:val="bottom"/>
            <w:hideMark/>
          </w:tcPr>
          <w:p w14:paraId="71A51B9A" w14:textId="77777777" w:rsidR="00EF50A7" w:rsidRPr="00C25831" w:rsidRDefault="00EF50A7" w:rsidP="00EF50A7">
            <w:pPr>
              <w:widowControl/>
              <w:autoSpaceDE/>
              <w:autoSpaceDN/>
              <w:ind w:firstLineChars="300" w:firstLine="540"/>
              <w:jc w:val="left"/>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Levante automático (Selectividad verde) (5 minutos)</w:t>
            </w:r>
          </w:p>
        </w:tc>
        <w:tc>
          <w:tcPr>
            <w:tcW w:w="1278" w:type="dxa"/>
            <w:shd w:val="clear" w:color="auto" w:fill="auto"/>
            <w:noWrap/>
            <w:hideMark/>
          </w:tcPr>
          <w:p w14:paraId="6620DCED"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19.84%</w:t>
            </w:r>
          </w:p>
        </w:tc>
        <w:tc>
          <w:tcPr>
            <w:tcW w:w="1239" w:type="dxa"/>
            <w:shd w:val="clear" w:color="auto" w:fill="auto"/>
            <w:noWrap/>
            <w:hideMark/>
          </w:tcPr>
          <w:p w14:paraId="15C86537"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53.17%</w:t>
            </w:r>
          </w:p>
        </w:tc>
        <w:tc>
          <w:tcPr>
            <w:tcW w:w="1239" w:type="dxa"/>
            <w:shd w:val="clear" w:color="auto" w:fill="auto"/>
            <w:noWrap/>
            <w:hideMark/>
          </w:tcPr>
          <w:p w14:paraId="43DF9EC9"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26.98%</w:t>
            </w:r>
          </w:p>
        </w:tc>
      </w:tr>
      <w:tr w:rsidR="00EF50A7" w:rsidRPr="00C25831" w14:paraId="4AA7ABEA" w14:textId="77777777" w:rsidTr="00C25831">
        <w:trPr>
          <w:trHeight w:val="19"/>
        </w:trPr>
        <w:tc>
          <w:tcPr>
            <w:tcW w:w="7737" w:type="dxa"/>
            <w:shd w:val="clear" w:color="auto" w:fill="auto"/>
            <w:noWrap/>
            <w:vAlign w:val="bottom"/>
            <w:hideMark/>
          </w:tcPr>
          <w:p w14:paraId="214A75F4" w14:textId="1140B1A9" w:rsidR="00EF50A7" w:rsidRPr="00C25831" w:rsidRDefault="00EF50A7" w:rsidP="00EF50A7">
            <w:pPr>
              <w:widowControl/>
              <w:autoSpaceDE/>
              <w:autoSpaceDN/>
              <w:ind w:firstLineChars="300" w:firstLine="540"/>
              <w:jc w:val="left"/>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 xml:space="preserve">Verificación documental (Selectividad </w:t>
            </w:r>
            <w:r w:rsidR="00C33D07" w:rsidRPr="00C25831">
              <w:rPr>
                <w:rFonts w:ascii="Museo Sans 100" w:eastAsia="Times New Roman" w:hAnsi="Museo Sans 100" w:cs="Times New Roman"/>
                <w:color w:val="000000"/>
                <w:sz w:val="18"/>
                <w:szCs w:val="18"/>
                <w:lang w:val="es-MX" w:eastAsia="es-MX"/>
              </w:rPr>
              <w:t>amarilla) (</w:t>
            </w:r>
            <w:r w:rsidRPr="00C25831">
              <w:rPr>
                <w:rFonts w:ascii="Museo Sans 100" w:eastAsia="Times New Roman" w:hAnsi="Museo Sans 100" w:cs="Times New Roman"/>
                <w:color w:val="000000"/>
                <w:sz w:val="18"/>
                <w:szCs w:val="18"/>
                <w:lang w:val="es-MX" w:eastAsia="es-MX"/>
              </w:rPr>
              <w:t>2 horas)</w:t>
            </w:r>
          </w:p>
        </w:tc>
        <w:tc>
          <w:tcPr>
            <w:tcW w:w="1278" w:type="dxa"/>
            <w:shd w:val="clear" w:color="auto" w:fill="auto"/>
            <w:noWrap/>
            <w:hideMark/>
          </w:tcPr>
          <w:p w14:paraId="409BCA23"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c>
          <w:tcPr>
            <w:tcW w:w="1239" w:type="dxa"/>
            <w:shd w:val="clear" w:color="auto" w:fill="auto"/>
            <w:noWrap/>
            <w:hideMark/>
          </w:tcPr>
          <w:p w14:paraId="33A678E8"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50.00%</w:t>
            </w:r>
          </w:p>
        </w:tc>
        <w:tc>
          <w:tcPr>
            <w:tcW w:w="1239" w:type="dxa"/>
            <w:shd w:val="clear" w:color="auto" w:fill="auto"/>
            <w:noWrap/>
            <w:hideMark/>
          </w:tcPr>
          <w:p w14:paraId="14792E1B"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50.00%</w:t>
            </w:r>
          </w:p>
        </w:tc>
      </w:tr>
      <w:tr w:rsidR="00EF50A7" w:rsidRPr="00C25831" w14:paraId="76E2E98D" w14:textId="77777777" w:rsidTr="00C25831">
        <w:trPr>
          <w:trHeight w:val="19"/>
        </w:trPr>
        <w:tc>
          <w:tcPr>
            <w:tcW w:w="7737" w:type="dxa"/>
            <w:shd w:val="clear" w:color="auto" w:fill="auto"/>
            <w:noWrap/>
            <w:vAlign w:val="bottom"/>
            <w:hideMark/>
          </w:tcPr>
          <w:p w14:paraId="1D7AFC83" w14:textId="7AF59CB2" w:rsidR="00EF50A7" w:rsidRPr="00C25831" w:rsidRDefault="00EF50A7" w:rsidP="00EF50A7">
            <w:pPr>
              <w:widowControl/>
              <w:autoSpaceDE/>
              <w:autoSpaceDN/>
              <w:ind w:firstLineChars="300" w:firstLine="540"/>
              <w:jc w:val="left"/>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 xml:space="preserve">Verificación inmediata (Selectividad </w:t>
            </w:r>
            <w:r w:rsidR="00C33D07" w:rsidRPr="00C25831">
              <w:rPr>
                <w:rFonts w:ascii="Museo Sans 100" w:eastAsia="Times New Roman" w:hAnsi="Museo Sans 100" w:cs="Times New Roman"/>
                <w:color w:val="000000"/>
                <w:sz w:val="18"/>
                <w:szCs w:val="18"/>
                <w:lang w:val="es-MX" w:eastAsia="es-MX"/>
              </w:rPr>
              <w:t>roja) (</w:t>
            </w:r>
            <w:r w:rsidRPr="00C25831">
              <w:rPr>
                <w:rFonts w:ascii="Museo Sans 100" w:eastAsia="Times New Roman" w:hAnsi="Museo Sans 100" w:cs="Times New Roman"/>
                <w:color w:val="000000"/>
                <w:sz w:val="18"/>
                <w:szCs w:val="18"/>
                <w:lang w:val="es-MX" w:eastAsia="es-MX"/>
              </w:rPr>
              <w:t>24 horas)</w:t>
            </w:r>
          </w:p>
        </w:tc>
        <w:tc>
          <w:tcPr>
            <w:tcW w:w="1278" w:type="dxa"/>
            <w:shd w:val="clear" w:color="auto" w:fill="auto"/>
            <w:noWrap/>
            <w:hideMark/>
          </w:tcPr>
          <w:p w14:paraId="1235F287"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7.69%</w:t>
            </w:r>
          </w:p>
        </w:tc>
        <w:tc>
          <w:tcPr>
            <w:tcW w:w="1239" w:type="dxa"/>
            <w:shd w:val="clear" w:color="auto" w:fill="auto"/>
            <w:noWrap/>
            <w:hideMark/>
          </w:tcPr>
          <w:p w14:paraId="3AA5DCB7"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46.15%</w:t>
            </w:r>
          </w:p>
        </w:tc>
        <w:tc>
          <w:tcPr>
            <w:tcW w:w="1239" w:type="dxa"/>
            <w:shd w:val="clear" w:color="auto" w:fill="auto"/>
            <w:noWrap/>
            <w:hideMark/>
          </w:tcPr>
          <w:p w14:paraId="081130C0"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46.15%</w:t>
            </w:r>
          </w:p>
        </w:tc>
      </w:tr>
      <w:tr w:rsidR="00EF50A7" w:rsidRPr="00C25831" w14:paraId="7A20E7CF" w14:textId="77777777" w:rsidTr="00C25831">
        <w:trPr>
          <w:trHeight w:val="19"/>
        </w:trPr>
        <w:tc>
          <w:tcPr>
            <w:tcW w:w="7737" w:type="dxa"/>
            <w:shd w:val="clear" w:color="auto" w:fill="auto"/>
            <w:vAlign w:val="bottom"/>
            <w:hideMark/>
          </w:tcPr>
          <w:p w14:paraId="7A26B2F1" w14:textId="441EC518"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2. </w:t>
            </w:r>
            <w:r w:rsidR="00EF50A7" w:rsidRPr="00C25831">
              <w:rPr>
                <w:rFonts w:ascii="Museo Sans 100" w:eastAsia="Times New Roman" w:hAnsi="Museo Sans 100" w:cs="Times New Roman"/>
                <w:bCs/>
                <w:color w:val="000000"/>
                <w:sz w:val="18"/>
                <w:szCs w:val="18"/>
                <w:lang w:val="es-MX" w:eastAsia="es-MX"/>
              </w:rPr>
              <w:t xml:space="preserve">Despacho de mercancías ingresadas por personas calificadas por la DGA como gestores de encomiendas </w:t>
            </w:r>
            <w:r w:rsidR="00EF50A7" w:rsidRPr="00C25831">
              <w:rPr>
                <w:rFonts w:ascii="Museo Sans 100" w:eastAsia="Times New Roman" w:hAnsi="Museo Sans 100" w:cs="Times New Roman"/>
                <w:color w:val="000000"/>
                <w:sz w:val="18"/>
                <w:szCs w:val="18"/>
                <w:lang w:val="es-MX" w:eastAsia="es-MX"/>
              </w:rPr>
              <w:br/>
              <w:t>(24 horas)</w:t>
            </w:r>
          </w:p>
        </w:tc>
        <w:tc>
          <w:tcPr>
            <w:tcW w:w="1278" w:type="dxa"/>
            <w:shd w:val="clear" w:color="auto" w:fill="auto"/>
            <w:noWrap/>
            <w:hideMark/>
          </w:tcPr>
          <w:p w14:paraId="39ABB6F8"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c>
          <w:tcPr>
            <w:tcW w:w="1239" w:type="dxa"/>
            <w:shd w:val="clear" w:color="auto" w:fill="auto"/>
            <w:noWrap/>
            <w:hideMark/>
          </w:tcPr>
          <w:p w14:paraId="0B9725D5"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c>
          <w:tcPr>
            <w:tcW w:w="1239" w:type="dxa"/>
            <w:shd w:val="clear" w:color="auto" w:fill="auto"/>
            <w:noWrap/>
            <w:hideMark/>
          </w:tcPr>
          <w:p w14:paraId="409318C5" w14:textId="77777777" w:rsidR="00EF50A7" w:rsidRPr="00A97EC0" w:rsidRDefault="00EF50A7" w:rsidP="00EF50A7">
            <w:pPr>
              <w:widowControl/>
              <w:autoSpaceDE/>
              <w:autoSpaceDN/>
              <w:jc w:val="center"/>
              <w:rPr>
                <w:rFonts w:ascii="Museo Sans 100" w:eastAsia="Times New Roman" w:hAnsi="Museo Sans 100" w:cs="Times New Roman"/>
                <w:b/>
                <w:color w:val="000000"/>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100.00%</w:t>
            </w:r>
          </w:p>
        </w:tc>
      </w:tr>
      <w:tr w:rsidR="00EF50A7" w:rsidRPr="00C25831" w14:paraId="01DB2E78" w14:textId="77777777" w:rsidTr="00C25831">
        <w:trPr>
          <w:trHeight w:val="19"/>
        </w:trPr>
        <w:tc>
          <w:tcPr>
            <w:tcW w:w="7737" w:type="dxa"/>
            <w:shd w:val="clear" w:color="auto" w:fill="auto"/>
            <w:vAlign w:val="bottom"/>
            <w:hideMark/>
          </w:tcPr>
          <w:p w14:paraId="5B69EB01" w14:textId="52D4107F"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3. </w:t>
            </w:r>
            <w:r w:rsidR="00EF50A7" w:rsidRPr="00C25831">
              <w:rPr>
                <w:rFonts w:ascii="Museo Sans 100" w:eastAsia="Times New Roman" w:hAnsi="Museo Sans 100" w:cs="Times New Roman"/>
                <w:bCs/>
                <w:color w:val="000000"/>
                <w:sz w:val="18"/>
                <w:szCs w:val="18"/>
                <w:lang w:val="es-MX" w:eastAsia="es-MX"/>
              </w:rPr>
              <w:t>Mercancías que ingresen los beneficiarios de la Ley de Zonas Francas Industriales y de Comercialización y Ley de Servicios Internacionales</w:t>
            </w:r>
            <w:r w:rsidR="00EF50A7" w:rsidRPr="00C25831">
              <w:rPr>
                <w:rFonts w:ascii="Museo Sans 100" w:eastAsia="Times New Roman" w:hAnsi="Museo Sans 100" w:cs="Times New Roman"/>
                <w:color w:val="000000"/>
                <w:sz w:val="18"/>
                <w:szCs w:val="18"/>
                <w:lang w:val="es-MX" w:eastAsia="es-MX"/>
              </w:rPr>
              <w:br/>
              <w:t>(8 minutos)</w:t>
            </w:r>
          </w:p>
        </w:tc>
        <w:tc>
          <w:tcPr>
            <w:tcW w:w="1278" w:type="dxa"/>
            <w:shd w:val="clear" w:color="auto" w:fill="auto"/>
            <w:noWrap/>
            <w:hideMark/>
          </w:tcPr>
          <w:p w14:paraId="09697A7B"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15.38%</w:t>
            </w:r>
          </w:p>
        </w:tc>
        <w:tc>
          <w:tcPr>
            <w:tcW w:w="1239" w:type="dxa"/>
            <w:shd w:val="clear" w:color="auto" w:fill="auto"/>
            <w:noWrap/>
            <w:hideMark/>
          </w:tcPr>
          <w:p w14:paraId="2E8C707D"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15.38%</w:t>
            </w:r>
          </w:p>
        </w:tc>
        <w:tc>
          <w:tcPr>
            <w:tcW w:w="1239" w:type="dxa"/>
            <w:shd w:val="clear" w:color="auto" w:fill="auto"/>
            <w:noWrap/>
            <w:hideMark/>
          </w:tcPr>
          <w:p w14:paraId="5CC440E7" w14:textId="77777777" w:rsidR="00EF50A7" w:rsidRPr="00A97EC0" w:rsidRDefault="00EF50A7" w:rsidP="00EF50A7">
            <w:pPr>
              <w:widowControl/>
              <w:autoSpaceDE/>
              <w:autoSpaceDN/>
              <w:jc w:val="center"/>
              <w:rPr>
                <w:rFonts w:ascii="Museo Sans 100" w:eastAsia="Times New Roman" w:hAnsi="Museo Sans 100" w:cs="Times New Roman"/>
                <w:b/>
                <w:color w:val="000000"/>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69.23%</w:t>
            </w:r>
          </w:p>
        </w:tc>
      </w:tr>
      <w:tr w:rsidR="00EF50A7" w:rsidRPr="00C25831" w14:paraId="6B06B28E" w14:textId="77777777" w:rsidTr="00C25831">
        <w:trPr>
          <w:trHeight w:val="19"/>
        </w:trPr>
        <w:tc>
          <w:tcPr>
            <w:tcW w:w="7737" w:type="dxa"/>
            <w:shd w:val="clear" w:color="auto" w:fill="auto"/>
            <w:vAlign w:val="bottom"/>
            <w:hideMark/>
          </w:tcPr>
          <w:p w14:paraId="50926A2A" w14:textId="5747D8B4"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4. </w:t>
            </w:r>
            <w:r w:rsidR="00EF50A7" w:rsidRPr="00C25831">
              <w:rPr>
                <w:rFonts w:ascii="Museo Sans 100" w:eastAsia="Times New Roman" w:hAnsi="Museo Sans 100" w:cs="Times New Roman"/>
                <w:bCs/>
                <w:color w:val="000000"/>
                <w:sz w:val="18"/>
                <w:szCs w:val="18"/>
                <w:lang w:val="es-MX" w:eastAsia="es-MX"/>
              </w:rPr>
              <w:t xml:space="preserve">Importación de equipaje de viajero y mercancías distintas al equipaje </w:t>
            </w:r>
            <w:r w:rsidR="00EF50A7" w:rsidRPr="00C25831">
              <w:rPr>
                <w:rFonts w:ascii="Museo Sans 100" w:eastAsia="Times New Roman" w:hAnsi="Museo Sans 100" w:cs="Times New Roman"/>
                <w:color w:val="000000"/>
                <w:sz w:val="18"/>
                <w:szCs w:val="18"/>
                <w:lang w:val="es-MX" w:eastAsia="es-MX"/>
              </w:rPr>
              <w:br/>
              <w:t>(5 minutos)</w:t>
            </w:r>
          </w:p>
        </w:tc>
        <w:tc>
          <w:tcPr>
            <w:tcW w:w="1278" w:type="dxa"/>
            <w:shd w:val="clear" w:color="auto" w:fill="auto"/>
            <w:noWrap/>
            <w:hideMark/>
          </w:tcPr>
          <w:p w14:paraId="1BFFAC6C"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14.29%</w:t>
            </w:r>
          </w:p>
        </w:tc>
        <w:tc>
          <w:tcPr>
            <w:tcW w:w="1239" w:type="dxa"/>
            <w:shd w:val="clear" w:color="auto" w:fill="auto"/>
            <w:noWrap/>
            <w:hideMark/>
          </w:tcPr>
          <w:p w14:paraId="3A866993" w14:textId="77777777" w:rsidR="00EF50A7" w:rsidRPr="00A97EC0" w:rsidRDefault="00EF50A7" w:rsidP="00EF50A7">
            <w:pPr>
              <w:widowControl/>
              <w:autoSpaceDE/>
              <w:autoSpaceDN/>
              <w:jc w:val="center"/>
              <w:rPr>
                <w:rFonts w:ascii="Museo Sans 100" w:eastAsia="Times New Roman" w:hAnsi="Museo Sans 100" w:cs="Times New Roman"/>
                <w:b/>
                <w:color w:val="426BB1" w:themeColor="accent3"/>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85.71%</w:t>
            </w:r>
          </w:p>
        </w:tc>
        <w:tc>
          <w:tcPr>
            <w:tcW w:w="1239" w:type="dxa"/>
            <w:shd w:val="clear" w:color="auto" w:fill="auto"/>
            <w:noWrap/>
            <w:hideMark/>
          </w:tcPr>
          <w:p w14:paraId="518D0B09"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r>
      <w:tr w:rsidR="00EF50A7" w:rsidRPr="00C25831" w14:paraId="7D13DBAE" w14:textId="77777777" w:rsidTr="00C25831">
        <w:trPr>
          <w:trHeight w:val="19"/>
        </w:trPr>
        <w:tc>
          <w:tcPr>
            <w:tcW w:w="7737" w:type="dxa"/>
            <w:shd w:val="clear" w:color="auto" w:fill="auto"/>
            <w:vAlign w:val="bottom"/>
            <w:hideMark/>
          </w:tcPr>
          <w:p w14:paraId="7AFCD7C9" w14:textId="0C548F0C"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5. </w:t>
            </w:r>
            <w:r w:rsidR="00EF50A7" w:rsidRPr="00C25831">
              <w:rPr>
                <w:rFonts w:ascii="Museo Sans 100" w:eastAsia="Times New Roman" w:hAnsi="Museo Sans 100" w:cs="Times New Roman"/>
                <w:bCs/>
                <w:color w:val="000000"/>
                <w:sz w:val="18"/>
                <w:szCs w:val="18"/>
                <w:lang w:val="es-MX" w:eastAsia="es-MX"/>
              </w:rPr>
              <w:t xml:space="preserve">Importación definitiva de maquinaria exenta de IVA </w:t>
            </w:r>
            <w:r w:rsidR="00EF50A7" w:rsidRPr="00C25831">
              <w:rPr>
                <w:rFonts w:ascii="Museo Sans 100" w:eastAsia="Times New Roman" w:hAnsi="Museo Sans 100" w:cs="Times New Roman"/>
                <w:color w:val="000000"/>
                <w:sz w:val="18"/>
                <w:szCs w:val="18"/>
                <w:lang w:val="es-MX" w:eastAsia="es-MX"/>
              </w:rPr>
              <w:br/>
              <w:t>(5 minutos)</w:t>
            </w:r>
          </w:p>
        </w:tc>
        <w:tc>
          <w:tcPr>
            <w:tcW w:w="1278" w:type="dxa"/>
            <w:shd w:val="clear" w:color="auto" w:fill="auto"/>
            <w:noWrap/>
            <w:hideMark/>
          </w:tcPr>
          <w:p w14:paraId="50EF30EE"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25.00%</w:t>
            </w:r>
          </w:p>
        </w:tc>
        <w:tc>
          <w:tcPr>
            <w:tcW w:w="1239" w:type="dxa"/>
            <w:shd w:val="clear" w:color="auto" w:fill="auto"/>
            <w:noWrap/>
            <w:hideMark/>
          </w:tcPr>
          <w:p w14:paraId="0334FE7F" w14:textId="77777777" w:rsidR="00EF50A7" w:rsidRPr="00A97EC0" w:rsidRDefault="00EF50A7" w:rsidP="00EF50A7">
            <w:pPr>
              <w:widowControl/>
              <w:autoSpaceDE/>
              <w:autoSpaceDN/>
              <w:jc w:val="center"/>
              <w:rPr>
                <w:rFonts w:ascii="Museo Sans 100" w:eastAsia="Times New Roman" w:hAnsi="Museo Sans 100" w:cs="Times New Roman"/>
                <w:b/>
                <w:color w:val="426BB1" w:themeColor="accent3"/>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50.00%</w:t>
            </w:r>
          </w:p>
        </w:tc>
        <w:tc>
          <w:tcPr>
            <w:tcW w:w="1239" w:type="dxa"/>
            <w:shd w:val="clear" w:color="auto" w:fill="auto"/>
            <w:noWrap/>
            <w:hideMark/>
          </w:tcPr>
          <w:p w14:paraId="2313EE0F"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25.00%</w:t>
            </w:r>
          </w:p>
        </w:tc>
      </w:tr>
      <w:tr w:rsidR="00EF50A7" w:rsidRPr="00C25831" w14:paraId="454B654A" w14:textId="77777777" w:rsidTr="00C25831">
        <w:trPr>
          <w:trHeight w:val="19"/>
        </w:trPr>
        <w:tc>
          <w:tcPr>
            <w:tcW w:w="7737" w:type="dxa"/>
            <w:shd w:val="clear" w:color="auto" w:fill="auto"/>
            <w:hideMark/>
          </w:tcPr>
          <w:p w14:paraId="7DDF9F0A" w14:textId="230DDFF2" w:rsidR="00EF50A7" w:rsidRPr="00C25831" w:rsidRDefault="00514C20" w:rsidP="00C25831">
            <w:pPr>
              <w:widowControl/>
              <w:autoSpaceDE/>
              <w:autoSpaceDN/>
              <w:jc w:val="left"/>
              <w:rPr>
                <w:rFonts w:ascii="Museo Sans 100" w:eastAsia="Times New Roman" w:hAnsi="Museo Sans 100" w:cs="Times New Roman"/>
                <w:bCs/>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6. </w:t>
            </w:r>
            <w:r w:rsidR="00EF50A7" w:rsidRPr="00C25831">
              <w:rPr>
                <w:rFonts w:ascii="Museo Sans 100" w:eastAsia="Times New Roman" w:hAnsi="Museo Sans 100" w:cs="Times New Roman"/>
                <w:bCs/>
                <w:color w:val="000000"/>
                <w:sz w:val="18"/>
                <w:szCs w:val="18"/>
                <w:lang w:val="es-MX" w:eastAsia="es-MX"/>
              </w:rPr>
              <w:t>Importación temporal con reexportación en el mismo Estado</w:t>
            </w:r>
          </w:p>
        </w:tc>
        <w:tc>
          <w:tcPr>
            <w:tcW w:w="1278" w:type="dxa"/>
            <w:shd w:val="clear" w:color="auto" w:fill="auto"/>
            <w:noWrap/>
            <w:hideMark/>
          </w:tcPr>
          <w:p w14:paraId="06E53427" w14:textId="77777777" w:rsidR="00EF50A7" w:rsidRPr="00C33D07" w:rsidRDefault="00EF50A7" w:rsidP="00EF50A7">
            <w:pPr>
              <w:widowControl/>
              <w:autoSpaceDE/>
              <w:autoSpaceDN/>
              <w:jc w:val="center"/>
              <w:rPr>
                <w:rFonts w:ascii="Museo Sans 100" w:eastAsia="Times New Roman" w:hAnsi="Museo Sans 100" w:cs="Times New Roman"/>
                <w:sz w:val="18"/>
                <w:szCs w:val="18"/>
                <w:lang w:val="es-MX" w:eastAsia="es-MX"/>
              </w:rPr>
            </w:pPr>
            <w:r w:rsidRPr="00C33D07">
              <w:rPr>
                <w:rFonts w:ascii="Museo Sans 100" w:eastAsia="Times New Roman" w:hAnsi="Museo Sans 100" w:cs="Times New Roman"/>
                <w:sz w:val="18"/>
                <w:szCs w:val="18"/>
                <w:lang w:val="es-MX" w:eastAsia="es-MX"/>
              </w:rPr>
              <w:t>0.00%</w:t>
            </w:r>
          </w:p>
        </w:tc>
        <w:tc>
          <w:tcPr>
            <w:tcW w:w="1239" w:type="dxa"/>
            <w:shd w:val="clear" w:color="auto" w:fill="auto"/>
            <w:noWrap/>
            <w:hideMark/>
          </w:tcPr>
          <w:p w14:paraId="220E76D7" w14:textId="77777777" w:rsidR="00EF50A7" w:rsidRPr="00A97EC0" w:rsidRDefault="00EF50A7" w:rsidP="00EF50A7">
            <w:pPr>
              <w:widowControl/>
              <w:autoSpaceDE/>
              <w:autoSpaceDN/>
              <w:jc w:val="center"/>
              <w:rPr>
                <w:rFonts w:ascii="Museo Sans 100" w:eastAsia="Times New Roman" w:hAnsi="Museo Sans 100" w:cs="Times New Roman"/>
                <w:b/>
                <w:color w:val="426BB1" w:themeColor="accent3"/>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66.67%</w:t>
            </w:r>
          </w:p>
        </w:tc>
        <w:tc>
          <w:tcPr>
            <w:tcW w:w="1239" w:type="dxa"/>
            <w:shd w:val="clear" w:color="auto" w:fill="auto"/>
            <w:noWrap/>
            <w:hideMark/>
          </w:tcPr>
          <w:p w14:paraId="1FF1D233" w14:textId="77777777" w:rsidR="00EF50A7" w:rsidRPr="00C33D07" w:rsidRDefault="00EF50A7" w:rsidP="00EF50A7">
            <w:pPr>
              <w:widowControl/>
              <w:autoSpaceDE/>
              <w:autoSpaceDN/>
              <w:jc w:val="center"/>
              <w:rPr>
                <w:rFonts w:ascii="Museo Sans 100" w:eastAsia="Times New Roman" w:hAnsi="Museo Sans 100" w:cs="Times New Roman"/>
                <w:sz w:val="18"/>
                <w:szCs w:val="18"/>
                <w:lang w:val="es-MX" w:eastAsia="es-MX"/>
              </w:rPr>
            </w:pPr>
            <w:r w:rsidRPr="00C33D07">
              <w:rPr>
                <w:rFonts w:ascii="Museo Sans 100" w:eastAsia="Times New Roman" w:hAnsi="Museo Sans 100" w:cs="Times New Roman"/>
                <w:sz w:val="18"/>
                <w:szCs w:val="18"/>
                <w:lang w:val="es-MX" w:eastAsia="es-MX"/>
              </w:rPr>
              <w:t>33.33%</w:t>
            </w:r>
          </w:p>
        </w:tc>
      </w:tr>
      <w:tr w:rsidR="00EF50A7" w:rsidRPr="00C25831" w14:paraId="0D978855" w14:textId="77777777" w:rsidTr="00C25831">
        <w:trPr>
          <w:trHeight w:val="19"/>
        </w:trPr>
        <w:tc>
          <w:tcPr>
            <w:tcW w:w="7737" w:type="dxa"/>
            <w:shd w:val="clear" w:color="auto" w:fill="auto"/>
            <w:vAlign w:val="bottom"/>
            <w:hideMark/>
          </w:tcPr>
          <w:p w14:paraId="78799AD3" w14:textId="77777777" w:rsidR="00EF50A7" w:rsidRPr="00C25831" w:rsidRDefault="00EF50A7" w:rsidP="00C25831">
            <w:pPr>
              <w:widowControl/>
              <w:autoSpaceDE/>
              <w:autoSpaceDN/>
              <w:ind w:left="708"/>
              <w:jc w:val="left"/>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Proceso de Despacho</w:t>
            </w:r>
            <w:r w:rsidRPr="00C25831">
              <w:rPr>
                <w:rFonts w:ascii="Museo Sans 100" w:eastAsia="Times New Roman" w:hAnsi="Museo Sans 100" w:cs="Times New Roman"/>
                <w:color w:val="000000"/>
                <w:sz w:val="18"/>
                <w:szCs w:val="18"/>
                <w:lang w:val="es-MX" w:eastAsia="es-MX"/>
              </w:rPr>
              <w:br/>
              <w:t>(5 minutos)</w:t>
            </w:r>
          </w:p>
        </w:tc>
        <w:tc>
          <w:tcPr>
            <w:tcW w:w="1278" w:type="dxa"/>
            <w:shd w:val="clear" w:color="auto" w:fill="auto"/>
            <w:noWrap/>
            <w:hideMark/>
          </w:tcPr>
          <w:p w14:paraId="6C3593C6" w14:textId="77777777" w:rsidR="00EF50A7" w:rsidRPr="00C33D07" w:rsidRDefault="00EF50A7" w:rsidP="00EF50A7">
            <w:pPr>
              <w:widowControl/>
              <w:autoSpaceDE/>
              <w:autoSpaceDN/>
              <w:jc w:val="center"/>
              <w:rPr>
                <w:rFonts w:ascii="Museo Sans 100" w:eastAsia="Times New Roman" w:hAnsi="Museo Sans 100" w:cs="Times New Roman"/>
                <w:sz w:val="18"/>
                <w:szCs w:val="18"/>
                <w:lang w:val="es-MX" w:eastAsia="es-MX"/>
              </w:rPr>
            </w:pPr>
            <w:r w:rsidRPr="00C33D07">
              <w:rPr>
                <w:rFonts w:ascii="Museo Sans 100" w:eastAsia="Times New Roman" w:hAnsi="Museo Sans 100" w:cs="Times New Roman"/>
                <w:sz w:val="18"/>
                <w:szCs w:val="18"/>
                <w:lang w:val="es-MX" w:eastAsia="es-MX"/>
              </w:rPr>
              <w:t>0.00%</w:t>
            </w:r>
          </w:p>
        </w:tc>
        <w:tc>
          <w:tcPr>
            <w:tcW w:w="1239" w:type="dxa"/>
            <w:shd w:val="clear" w:color="auto" w:fill="auto"/>
            <w:noWrap/>
            <w:hideMark/>
          </w:tcPr>
          <w:p w14:paraId="5E730E56" w14:textId="77777777" w:rsidR="00EF50A7" w:rsidRPr="00C33D07" w:rsidRDefault="00EF50A7" w:rsidP="00EF50A7">
            <w:pPr>
              <w:widowControl/>
              <w:autoSpaceDE/>
              <w:autoSpaceDN/>
              <w:jc w:val="center"/>
              <w:rPr>
                <w:rFonts w:ascii="Museo Sans 100" w:eastAsia="Times New Roman" w:hAnsi="Museo Sans 100" w:cs="Times New Roman"/>
                <w:sz w:val="18"/>
                <w:szCs w:val="18"/>
                <w:lang w:val="es-MX" w:eastAsia="es-MX"/>
              </w:rPr>
            </w:pPr>
            <w:r w:rsidRPr="00C33D07">
              <w:rPr>
                <w:rFonts w:ascii="Museo Sans 100" w:eastAsia="Times New Roman" w:hAnsi="Museo Sans 100" w:cs="Times New Roman"/>
                <w:sz w:val="18"/>
                <w:szCs w:val="18"/>
                <w:lang w:val="es-MX" w:eastAsia="es-MX"/>
              </w:rPr>
              <w:t>100.00%</w:t>
            </w:r>
          </w:p>
        </w:tc>
        <w:tc>
          <w:tcPr>
            <w:tcW w:w="1239" w:type="dxa"/>
            <w:shd w:val="clear" w:color="auto" w:fill="auto"/>
            <w:noWrap/>
            <w:hideMark/>
          </w:tcPr>
          <w:p w14:paraId="7EF9D95F" w14:textId="77777777" w:rsidR="00EF50A7" w:rsidRPr="00C33D07" w:rsidRDefault="00EF50A7" w:rsidP="00EF50A7">
            <w:pPr>
              <w:widowControl/>
              <w:autoSpaceDE/>
              <w:autoSpaceDN/>
              <w:jc w:val="center"/>
              <w:rPr>
                <w:rFonts w:ascii="Museo Sans 100" w:eastAsia="Times New Roman" w:hAnsi="Museo Sans 100" w:cs="Times New Roman"/>
                <w:sz w:val="18"/>
                <w:szCs w:val="18"/>
                <w:lang w:val="es-MX" w:eastAsia="es-MX"/>
              </w:rPr>
            </w:pPr>
            <w:r w:rsidRPr="00C33D07">
              <w:rPr>
                <w:rFonts w:ascii="Museo Sans 100" w:eastAsia="Times New Roman" w:hAnsi="Museo Sans 100" w:cs="Times New Roman"/>
                <w:sz w:val="18"/>
                <w:szCs w:val="18"/>
                <w:lang w:val="es-MX" w:eastAsia="es-MX"/>
              </w:rPr>
              <w:t>0.00%</w:t>
            </w:r>
          </w:p>
        </w:tc>
      </w:tr>
      <w:tr w:rsidR="00EF50A7" w:rsidRPr="00C25831" w14:paraId="753703D3" w14:textId="77777777" w:rsidTr="00C25831">
        <w:trPr>
          <w:trHeight w:val="19"/>
        </w:trPr>
        <w:tc>
          <w:tcPr>
            <w:tcW w:w="7737" w:type="dxa"/>
            <w:shd w:val="clear" w:color="auto" w:fill="auto"/>
            <w:vAlign w:val="bottom"/>
            <w:hideMark/>
          </w:tcPr>
          <w:p w14:paraId="0955D3CA" w14:textId="77777777" w:rsidR="00EF50A7" w:rsidRPr="00C25831" w:rsidRDefault="00EF50A7" w:rsidP="00C25831">
            <w:pPr>
              <w:widowControl/>
              <w:autoSpaceDE/>
              <w:autoSpaceDN/>
              <w:ind w:left="708"/>
              <w:jc w:val="left"/>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Autorización del Formulario</w:t>
            </w:r>
            <w:r w:rsidRPr="00C25831">
              <w:rPr>
                <w:rFonts w:ascii="Museo Sans 100" w:eastAsia="Times New Roman" w:hAnsi="Museo Sans 100" w:cs="Times New Roman"/>
                <w:color w:val="000000"/>
                <w:sz w:val="18"/>
                <w:szCs w:val="18"/>
                <w:lang w:val="es-MX" w:eastAsia="es-MX"/>
              </w:rPr>
              <w:br/>
              <w:t>(3 días hábiles)</w:t>
            </w:r>
          </w:p>
        </w:tc>
        <w:tc>
          <w:tcPr>
            <w:tcW w:w="1278" w:type="dxa"/>
            <w:shd w:val="clear" w:color="auto" w:fill="auto"/>
            <w:noWrap/>
            <w:vAlign w:val="center"/>
            <w:hideMark/>
          </w:tcPr>
          <w:p w14:paraId="3CAA949F" w14:textId="77777777" w:rsidR="00EF50A7" w:rsidRPr="00C33D07" w:rsidRDefault="00EF50A7" w:rsidP="00EF50A7">
            <w:pPr>
              <w:widowControl/>
              <w:autoSpaceDE/>
              <w:autoSpaceDN/>
              <w:jc w:val="center"/>
              <w:rPr>
                <w:rFonts w:ascii="Museo Sans 100" w:eastAsia="Times New Roman" w:hAnsi="Museo Sans 100" w:cs="Times New Roman"/>
                <w:sz w:val="18"/>
                <w:szCs w:val="18"/>
                <w:lang w:val="es-MX" w:eastAsia="es-MX"/>
              </w:rPr>
            </w:pPr>
            <w:r w:rsidRPr="00C33D07">
              <w:rPr>
                <w:rFonts w:ascii="Museo Sans 100" w:eastAsia="Times New Roman" w:hAnsi="Museo Sans 100" w:cs="Times New Roman"/>
                <w:sz w:val="18"/>
                <w:szCs w:val="18"/>
                <w:lang w:val="es-MX" w:eastAsia="es-MX"/>
              </w:rPr>
              <w:t>0.00%</w:t>
            </w:r>
          </w:p>
        </w:tc>
        <w:tc>
          <w:tcPr>
            <w:tcW w:w="1239" w:type="dxa"/>
            <w:shd w:val="clear" w:color="auto" w:fill="auto"/>
            <w:noWrap/>
            <w:vAlign w:val="center"/>
            <w:hideMark/>
          </w:tcPr>
          <w:p w14:paraId="77145FFD" w14:textId="77777777" w:rsidR="00EF50A7" w:rsidRPr="00C33D07" w:rsidRDefault="00EF50A7" w:rsidP="00EF50A7">
            <w:pPr>
              <w:widowControl/>
              <w:autoSpaceDE/>
              <w:autoSpaceDN/>
              <w:jc w:val="center"/>
              <w:rPr>
                <w:rFonts w:ascii="Museo Sans 100" w:eastAsia="Times New Roman" w:hAnsi="Museo Sans 100" w:cs="Times New Roman"/>
                <w:sz w:val="18"/>
                <w:szCs w:val="18"/>
                <w:lang w:val="es-MX" w:eastAsia="es-MX"/>
              </w:rPr>
            </w:pPr>
            <w:r w:rsidRPr="00C33D07">
              <w:rPr>
                <w:rFonts w:ascii="Museo Sans 100" w:eastAsia="Times New Roman" w:hAnsi="Museo Sans 100" w:cs="Times New Roman"/>
                <w:sz w:val="18"/>
                <w:szCs w:val="18"/>
                <w:lang w:val="es-MX" w:eastAsia="es-MX"/>
              </w:rPr>
              <w:t>33.33%</w:t>
            </w:r>
          </w:p>
        </w:tc>
        <w:tc>
          <w:tcPr>
            <w:tcW w:w="1239" w:type="dxa"/>
            <w:shd w:val="clear" w:color="auto" w:fill="auto"/>
            <w:noWrap/>
            <w:vAlign w:val="center"/>
            <w:hideMark/>
          </w:tcPr>
          <w:p w14:paraId="63B37102" w14:textId="77777777" w:rsidR="00EF50A7" w:rsidRPr="00C33D07" w:rsidRDefault="00EF50A7" w:rsidP="00EF50A7">
            <w:pPr>
              <w:widowControl/>
              <w:autoSpaceDE/>
              <w:autoSpaceDN/>
              <w:jc w:val="center"/>
              <w:rPr>
                <w:rFonts w:ascii="Museo Sans 100" w:eastAsia="Times New Roman" w:hAnsi="Museo Sans 100" w:cs="Times New Roman"/>
                <w:sz w:val="18"/>
                <w:szCs w:val="18"/>
                <w:lang w:val="es-MX" w:eastAsia="es-MX"/>
              </w:rPr>
            </w:pPr>
            <w:r w:rsidRPr="00C33D07">
              <w:rPr>
                <w:rFonts w:ascii="Museo Sans 100" w:eastAsia="Times New Roman" w:hAnsi="Museo Sans 100" w:cs="Times New Roman"/>
                <w:sz w:val="18"/>
                <w:szCs w:val="18"/>
                <w:lang w:val="es-MX" w:eastAsia="es-MX"/>
              </w:rPr>
              <w:t>66.67%</w:t>
            </w:r>
          </w:p>
        </w:tc>
      </w:tr>
      <w:tr w:rsidR="00EF50A7" w:rsidRPr="00C25831" w14:paraId="29F0670A" w14:textId="77777777" w:rsidTr="00C25831">
        <w:trPr>
          <w:trHeight w:val="19"/>
        </w:trPr>
        <w:tc>
          <w:tcPr>
            <w:tcW w:w="7737" w:type="dxa"/>
            <w:shd w:val="clear" w:color="auto" w:fill="auto"/>
            <w:vAlign w:val="bottom"/>
            <w:hideMark/>
          </w:tcPr>
          <w:p w14:paraId="5A9AB9C0" w14:textId="1F587B99"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7. </w:t>
            </w:r>
            <w:r w:rsidR="00EF50A7" w:rsidRPr="00C25831">
              <w:rPr>
                <w:rFonts w:ascii="Museo Sans 100" w:eastAsia="Times New Roman" w:hAnsi="Museo Sans 100" w:cs="Times New Roman"/>
                <w:bCs/>
                <w:color w:val="000000"/>
                <w:sz w:val="18"/>
                <w:szCs w:val="18"/>
                <w:lang w:val="es-MX" w:eastAsia="es-MX"/>
              </w:rPr>
              <w:t xml:space="preserve">Importación de Menaje de Casa </w:t>
            </w:r>
            <w:r w:rsidR="00EF50A7" w:rsidRPr="00C25831">
              <w:rPr>
                <w:rFonts w:ascii="Museo Sans 100" w:eastAsia="Times New Roman" w:hAnsi="Museo Sans 100" w:cs="Times New Roman"/>
                <w:color w:val="000000"/>
                <w:sz w:val="18"/>
                <w:szCs w:val="18"/>
                <w:lang w:val="es-MX" w:eastAsia="es-MX"/>
              </w:rPr>
              <w:br/>
              <w:t>(5 días hábiles)</w:t>
            </w:r>
          </w:p>
        </w:tc>
        <w:tc>
          <w:tcPr>
            <w:tcW w:w="1278" w:type="dxa"/>
            <w:shd w:val="clear" w:color="auto" w:fill="auto"/>
            <w:noWrap/>
            <w:hideMark/>
          </w:tcPr>
          <w:p w14:paraId="7CD4DD94"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c>
          <w:tcPr>
            <w:tcW w:w="1239" w:type="dxa"/>
            <w:shd w:val="clear" w:color="auto" w:fill="auto"/>
            <w:noWrap/>
            <w:hideMark/>
          </w:tcPr>
          <w:p w14:paraId="0D456703"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c>
          <w:tcPr>
            <w:tcW w:w="1239" w:type="dxa"/>
            <w:shd w:val="clear" w:color="auto" w:fill="auto"/>
            <w:noWrap/>
            <w:hideMark/>
          </w:tcPr>
          <w:p w14:paraId="3A8D9576" w14:textId="77777777" w:rsidR="00EF50A7" w:rsidRPr="00A97EC0" w:rsidRDefault="00EF50A7" w:rsidP="00EF50A7">
            <w:pPr>
              <w:widowControl/>
              <w:autoSpaceDE/>
              <w:autoSpaceDN/>
              <w:jc w:val="center"/>
              <w:rPr>
                <w:rFonts w:ascii="Museo Sans 100" w:eastAsia="Times New Roman" w:hAnsi="Museo Sans 100" w:cs="Times New Roman"/>
                <w:b/>
                <w:color w:val="426BB1" w:themeColor="accent3"/>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100.00%</w:t>
            </w:r>
          </w:p>
        </w:tc>
      </w:tr>
      <w:tr w:rsidR="00EF50A7" w:rsidRPr="00C25831" w14:paraId="513035F9" w14:textId="77777777" w:rsidTr="00C25831">
        <w:trPr>
          <w:trHeight w:val="19"/>
        </w:trPr>
        <w:tc>
          <w:tcPr>
            <w:tcW w:w="7737" w:type="dxa"/>
            <w:shd w:val="clear" w:color="auto" w:fill="auto"/>
            <w:vAlign w:val="bottom"/>
            <w:hideMark/>
          </w:tcPr>
          <w:p w14:paraId="06ADA5FB" w14:textId="3A69C98D"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8. </w:t>
            </w:r>
            <w:r w:rsidR="00EF50A7" w:rsidRPr="00C25831">
              <w:rPr>
                <w:rFonts w:ascii="Museo Sans 100" w:eastAsia="Times New Roman" w:hAnsi="Museo Sans 100" w:cs="Times New Roman"/>
                <w:bCs/>
                <w:color w:val="000000"/>
                <w:sz w:val="18"/>
                <w:szCs w:val="18"/>
                <w:lang w:val="es-MX" w:eastAsia="es-MX"/>
              </w:rPr>
              <w:t xml:space="preserve">Solicitud de examen previo de mercancías </w:t>
            </w:r>
            <w:r w:rsidR="00EF50A7" w:rsidRPr="00C25831">
              <w:rPr>
                <w:rFonts w:ascii="Museo Sans 100" w:eastAsia="Times New Roman" w:hAnsi="Museo Sans 100" w:cs="Times New Roman"/>
                <w:color w:val="000000"/>
                <w:sz w:val="18"/>
                <w:szCs w:val="18"/>
                <w:lang w:val="es-MX" w:eastAsia="es-MX"/>
              </w:rPr>
              <w:br/>
              <w:t>(4 horas máximo)</w:t>
            </w:r>
          </w:p>
        </w:tc>
        <w:tc>
          <w:tcPr>
            <w:tcW w:w="1278" w:type="dxa"/>
            <w:shd w:val="clear" w:color="auto" w:fill="auto"/>
            <w:noWrap/>
            <w:hideMark/>
          </w:tcPr>
          <w:p w14:paraId="4EC53C44"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c>
          <w:tcPr>
            <w:tcW w:w="1239" w:type="dxa"/>
            <w:shd w:val="clear" w:color="auto" w:fill="auto"/>
            <w:noWrap/>
            <w:hideMark/>
          </w:tcPr>
          <w:p w14:paraId="7FA5CB60" w14:textId="77777777" w:rsidR="00EF50A7" w:rsidRPr="00A97EC0" w:rsidRDefault="00EF50A7" w:rsidP="00EF50A7">
            <w:pPr>
              <w:widowControl/>
              <w:autoSpaceDE/>
              <w:autoSpaceDN/>
              <w:jc w:val="center"/>
              <w:rPr>
                <w:rFonts w:ascii="Museo Sans 100" w:eastAsia="Times New Roman" w:hAnsi="Museo Sans 100" w:cs="Times New Roman"/>
                <w:b/>
                <w:color w:val="000000"/>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50.00%</w:t>
            </w:r>
          </w:p>
        </w:tc>
        <w:tc>
          <w:tcPr>
            <w:tcW w:w="1239" w:type="dxa"/>
            <w:shd w:val="clear" w:color="auto" w:fill="auto"/>
            <w:noWrap/>
            <w:hideMark/>
          </w:tcPr>
          <w:p w14:paraId="16781771" w14:textId="77777777" w:rsidR="00EF50A7" w:rsidRPr="00A97EC0" w:rsidRDefault="00EF50A7" w:rsidP="00EF50A7">
            <w:pPr>
              <w:widowControl/>
              <w:autoSpaceDE/>
              <w:autoSpaceDN/>
              <w:jc w:val="center"/>
              <w:rPr>
                <w:rFonts w:ascii="Museo Sans 100" w:eastAsia="Times New Roman" w:hAnsi="Museo Sans 100" w:cs="Times New Roman"/>
                <w:color w:val="426BB1" w:themeColor="accent3"/>
                <w:sz w:val="18"/>
                <w:szCs w:val="18"/>
                <w:lang w:val="es-MX" w:eastAsia="es-MX"/>
              </w:rPr>
            </w:pPr>
            <w:r w:rsidRPr="00A97EC0">
              <w:rPr>
                <w:rFonts w:ascii="Museo Sans 100" w:eastAsia="Times New Roman" w:hAnsi="Museo Sans 100" w:cs="Times New Roman"/>
                <w:sz w:val="18"/>
                <w:szCs w:val="18"/>
                <w:lang w:val="es-MX" w:eastAsia="es-MX"/>
              </w:rPr>
              <w:t>50.00%</w:t>
            </w:r>
          </w:p>
        </w:tc>
      </w:tr>
      <w:tr w:rsidR="00EF50A7" w:rsidRPr="00C25831" w14:paraId="78D548A1" w14:textId="77777777" w:rsidTr="00C25831">
        <w:trPr>
          <w:trHeight w:val="19"/>
        </w:trPr>
        <w:tc>
          <w:tcPr>
            <w:tcW w:w="7737" w:type="dxa"/>
            <w:shd w:val="clear" w:color="auto" w:fill="auto"/>
            <w:vAlign w:val="bottom"/>
            <w:hideMark/>
          </w:tcPr>
          <w:p w14:paraId="41937317" w14:textId="549B15A1"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9. </w:t>
            </w:r>
            <w:r w:rsidR="00EF50A7" w:rsidRPr="00C25831">
              <w:rPr>
                <w:rFonts w:ascii="Museo Sans 100" w:eastAsia="Times New Roman" w:hAnsi="Museo Sans 100" w:cs="Times New Roman"/>
                <w:bCs/>
                <w:color w:val="000000"/>
                <w:sz w:val="18"/>
                <w:szCs w:val="18"/>
                <w:lang w:val="es-MX" w:eastAsia="es-MX"/>
              </w:rPr>
              <w:t xml:space="preserve">Importación Definitiva de Vehículos Usados Proveniente de Franquicia Diplomática </w:t>
            </w:r>
            <w:r w:rsidR="00EF50A7" w:rsidRPr="00C25831">
              <w:rPr>
                <w:rFonts w:ascii="Museo Sans 100" w:eastAsia="Times New Roman" w:hAnsi="Museo Sans 100" w:cs="Times New Roman"/>
                <w:color w:val="000000"/>
                <w:sz w:val="18"/>
                <w:szCs w:val="18"/>
                <w:lang w:val="es-MX" w:eastAsia="es-MX"/>
              </w:rPr>
              <w:br/>
              <w:t>(5 minutos)</w:t>
            </w:r>
          </w:p>
        </w:tc>
        <w:tc>
          <w:tcPr>
            <w:tcW w:w="1278" w:type="dxa"/>
            <w:shd w:val="clear" w:color="auto" w:fill="auto"/>
            <w:noWrap/>
            <w:hideMark/>
          </w:tcPr>
          <w:p w14:paraId="50B306D5"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c>
          <w:tcPr>
            <w:tcW w:w="1239" w:type="dxa"/>
            <w:shd w:val="clear" w:color="auto" w:fill="auto"/>
            <w:noWrap/>
            <w:hideMark/>
          </w:tcPr>
          <w:p w14:paraId="7F19EC2C" w14:textId="77777777" w:rsidR="00EF50A7" w:rsidRPr="00A97EC0" w:rsidRDefault="00EF50A7" w:rsidP="00EF50A7">
            <w:pPr>
              <w:widowControl/>
              <w:autoSpaceDE/>
              <w:autoSpaceDN/>
              <w:jc w:val="center"/>
              <w:rPr>
                <w:rFonts w:ascii="Museo Sans 100" w:eastAsia="Times New Roman" w:hAnsi="Museo Sans 100" w:cs="Times New Roman"/>
                <w:b/>
                <w:color w:val="426BB1" w:themeColor="accent3"/>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100.00%</w:t>
            </w:r>
          </w:p>
        </w:tc>
        <w:tc>
          <w:tcPr>
            <w:tcW w:w="1239" w:type="dxa"/>
            <w:shd w:val="clear" w:color="auto" w:fill="auto"/>
            <w:noWrap/>
            <w:hideMark/>
          </w:tcPr>
          <w:p w14:paraId="2086492D"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r>
      <w:tr w:rsidR="00EF50A7" w:rsidRPr="00C25831" w14:paraId="5789F992" w14:textId="77777777" w:rsidTr="00C25831">
        <w:trPr>
          <w:trHeight w:val="19"/>
        </w:trPr>
        <w:tc>
          <w:tcPr>
            <w:tcW w:w="7737" w:type="dxa"/>
            <w:shd w:val="clear" w:color="auto" w:fill="auto"/>
            <w:vAlign w:val="bottom"/>
            <w:hideMark/>
          </w:tcPr>
          <w:p w14:paraId="295052BC" w14:textId="7D336AB0"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10. </w:t>
            </w:r>
            <w:r w:rsidR="00EF50A7" w:rsidRPr="00C25831">
              <w:rPr>
                <w:rFonts w:ascii="Museo Sans 100" w:eastAsia="Times New Roman" w:hAnsi="Museo Sans 100" w:cs="Times New Roman"/>
                <w:bCs/>
                <w:color w:val="000000"/>
                <w:sz w:val="18"/>
                <w:szCs w:val="18"/>
                <w:lang w:val="es-MX" w:eastAsia="es-MX"/>
              </w:rPr>
              <w:t xml:space="preserve">Importación bajo la Ley de Imprenta y Ley del Libro </w:t>
            </w:r>
            <w:r w:rsidR="00EF50A7" w:rsidRPr="00C25831">
              <w:rPr>
                <w:rFonts w:ascii="Museo Sans 100" w:eastAsia="Times New Roman" w:hAnsi="Museo Sans 100" w:cs="Times New Roman"/>
                <w:color w:val="000000"/>
                <w:sz w:val="18"/>
                <w:szCs w:val="18"/>
                <w:lang w:val="es-MX" w:eastAsia="es-MX"/>
              </w:rPr>
              <w:br/>
              <w:t>(5 minutos)</w:t>
            </w:r>
          </w:p>
        </w:tc>
        <w:tc>
          <w:tcPr>
            <w:tcW w:w="1278" w:type="dxa"/>
            <w:shd w:val="clear" w:color="auto" w:fill="auto"/>
            <w:noWrap/>
            <w:hideMark/>
          </w:tcPr>
          <w:p w14:paraId="0982AEB9"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c>
          <w:tcPr>
            <w:tcW w:w="1239" w:type="dxa"/>
            <w:shd w:val="clear" w:color="auto" w:fill="auto"/>
            <w:noWrap/>
            <w:hideMark/>
          </w:tcPr>
          <w:p w14:paraId="75759A10" w14:textId="77777777" w:rsidR="00EF50A7" w:rsidRPr="00A97EC0" w:rsidRDefault="00EF50A7" w:rsidP="00EF50A7">
            <w:pPr>
              <w:widowControl/>
              <w:autoSpaceDE/>
              <w:autoSpaceDN/>
              <w:jc w:val="center"/>
              <w:rPr>
                <w:rFonts w:ascii="Museo Sans 100" w:eastAsia="Times New Roman" w:hAnsi="Museo Sans 100" w:cs="Times New Roman"/>
                <w:b/>
                <w:color w:val="426BB1" w:themeColor="accent3"/>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100.00%</w:t>
            </w:r>
          </w:p>
        </w:tc>
        <w:tc>
          <w:tcPr>
            <w:tcW w:w="1239" w:type="dxa"/>
            <w:shd w:val="clear" w:color="auto" w:fill="auto"/>
            <w:noWrap/>
            <w:hideMark/>
          </w:tcPr>
          <w:p w14:paraId="3BA4541E"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r>
      <w:tr w:rsidR="00EF50A7" w:rsidRPr="00C25831" w14:paraId="7687C822" w14:textId="77777777" w:rsidTr="00C25831">
        <w:trPr>
          <w:trHeight w:val="19"/>
        </w:trPr>
        <w:tc>
          <w:tcPr>
            <w:tcW w:w="7737" w:type="dxa"/>
            <w:shd w:val="clear" w:color="auto" w:fill="auto"/>
            <w:vAlign w:val="bottom"/>
            <w:hideMark/>
          </w:tcPr>
          <w:p w14:paraId="63383306" w14:textId="740824E0"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11. </w:t>
            </w:r>
            <w:r w:rsidR="00EF50A7" w:rsidRPr="00C25831">
              <w:rPr>
                <w:rFonts w:ascii="Museo Sans 100" w:eastAsia="Times New Roman" w:hAnsi="Museo Sans 100" w:cs="Times New Roman"/>
                <w:bCs/>
                <w:color w:val="000000"/>
                <w:sz w:val="18"/>
                <w:szCs w:val="18"/>
                <w:lang w:val="es-MX" w:eastAsia="es-MX"/>
              </w:rPr>
              <w:t xml:space="preserve">Importación Definitiva de Mercancías Restringidas y Peligrosas </w:t>
            </w:r>
            <w:r w:rsidR="00EF50A7" w:rsidRPr="00C25831">
              <w:rPr>
                <w:rFonts w:ascii="Museo Sans 100" w:eastAsia="Times New Roman" w:hAnsi="Museo Sans 100" w:cs="Times New Roman"/>
                <w:color w:val="000000"/>
                <w:sz w:val="18"/>
                <w:szCs w:val="18"/>
                <w:lang w:val="es-MX" w:eastAsia="es-MX"/>
              </w:rPr>
              <w:br/>
              <w:t>(5 minutos)</w:t>
            </w:r>
          </w:p>
        </w:tc>
        <w:tc>
          <w:tcPr>
            <w:tcW w:w="1278" w:type="dxa"/>
            <w:shd w:val="clear" w:color="auto" w:fill="auto"/>
            <w:noWrap/>
            <w:hideMark/>
          </w:tcPr>
          <w:p w14:paraId="7E0A56FA"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c>
          <w:tcPr>
            <w:tcW w:w="1239" w:type="dxa"/>
            <w:shd w:val="clear" w:color="auto" w:fill="auto"/>
            <w:noWrap/>
            <w:hideMark/>
          </w:tcPr>
          <w:p w14:paraId="6DB7A0F0" w14:textId="77777777" w:rsidR="00EF50A7" w:rsidRPr="00A97EC0" w:rsidRDefault="00EF50A7" w:rsidP="00EF50A7">
            <w:pPr>
              <w:widowControl/>
              <w:autoSpaceDE/>
              <w:autoSpaceDN/>
              <w:jc w:val="center"/>
              <w:rPr>
                <w:rFonts w:ascii="Museo Sans 100" w:eastAsia="Times New Roman" w:hAnsi="Museo Sans 100" w:cs="Times New Roman"/>
                <w:b/>
                <w:color w:val="426BB1" w:themeColor="accent3"/>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100.00%</w:t>
            </w:r>
          </w:p>
        </w:tc>
        <w:tc>
          <w:tcPr>
            <w:tcW w:w="1239" w:type="dxa"/>
            <w:shd w:val="clear" w:color="auto" w:fill="auto"/>
            <w:noWrap/>
            <w:hideMark/>
          </w:tcPr>
          <w:p w14:paraId="38A61B96"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r>
      <w:tr w:rsidR="00C25831" w:rsidRPr="00C25831" w14:paraId="16058329" w14:textId="77777777" w:rsidTr="00C33D07">
        <w:trPr>
          <w:trHeight w:val="19"/>
        </w:trPr>
        <w:tc>
          <w:tcPr>
            <w:tcW w:w="7737" w:type="dxa"/>
            <w:shd w:val="clear" w:color="auto" w:fill="EDEDED" w:themeFill="background2"/>
            <w:noWrap/>
            <w:vAlign w:val="bottom"/>
            <w:hideMark/>
          </w:tcPr>
          <w:p w14:paraId="5215C5CC" w14:textId="77777777" w:rsidR="00EF50A7" w:rsidRPr="00C25831" w:rsidRDefault="00EF50A7" w:rsidP="00EF50A7">
            <w:pPr>
              <w:widowControl/>
              <w:autoSpaceDE/>
              <w:autoSpaceDN/>
              <w:jc w:val="center"/>
              <w:rPr>
                <w:rFonts w:ascii="Museo Sans 100" w:eastAsia="Times New Roman" w:hAnsi="Museo Sans 100" w:cs="Times New Roman"/>
                <w:b/>
                <w:bCs/>
                <w:sz w:val="18"/>
                <w:szCs w:val="18"/>
                <w:lang w:val="es-MX" w:eastAsia="es-MX"/>
              </w:rPr>
            </w:pPr>
            <w:r w:rsidRPr="00C25831">
              <w:rPr>
                <w:rFonts w:ascii="Museo Sans 100" w:eastAsia="Times New Roman" w:hAnsi="Museo Sans 100" w:cs="Times New Roman"/>
                <w:b/>
                <w:bCs/>
                <w:sz w:val="18"/>
                <w:szCs w:val="18"/>
                <w:lang w:val="es-MX" w:eastAsia="es-MX"/>
              </w:rPr>
              <w:t>Tránsito</w:t>
            </w:r>
          </w:p>
        </w:tc>
        <w:tc>
          <w:tcPr>
            <w:tcW w:w="1278" w:type="dxa"/>
            <w:shd w:val="clear" w:color="auto" w:fill="EDEDED" w:themeFill="background2"/>
            <w:noWrap/>
            <w:vAlign w:val="bottom"/>
            <w:hideMark/>
          </w:tcPr>
          <w:p w14:paraId="28521048" w14:textId="77777777" w:rsidR="00EF50A7" w:rsidRPr="00C25831" w:rsidRDefault="00EF50A7" w:rsidP="00EF50A7">
            <w:pPr>
              <w:widowControl/>
              <w:autoSpaceDE/>
              <w:autoSpaceDN/>
              <w:jc w:val="center"/>
              <w:rPr>
                <w:rFonts w:ascii="Museo Sans 100" w:eastAsia="Times New Roman" w:hAnsi="Museo Sans 100" w:cs="Times New Roman"/>
                <w:b/>
                <w:bCs/>
                <w:sz w:val="18"/>
                <w:szCs w:val="18"/>
                <w:lang w:val="es-MX" w:eastAsia="es-MX"/>
              </w:rPr>
            </w:pPr>
            <w:r w:rsidRPr="00C25831">
              <w:rPr>
                <w:rFonts w:ascii="Museo Sans 100" w:eastAsia="Times New Roman" w:hAnsi="Museo Sans 100" w:cs="Times New Roman"/>
                <w:b/>
                <w:bCs/>
                <w:sz w:val="18"/>
                <w:szCs w:val="18"/>
                <w:lang w:val="es-MX" w:eastAsia="es-MX"/>
              </w:rPr>
              <w:t>15.24%</w:t>
            </w:r>
          </w:p>
        </w:tc>
        <w:tc>
          <w:tcPr>
            <w:tcW w:w="1239" w:type="dxa"/>
            <w:shd w:val="clear" w:color="auto" w:fill="EDEDED" w:themeFill="background2"/>
            <w:noWrap/>
            <w:vAlign w:val="bottom"/>
            <w:hideMark/>
          </w:tcPr>
          <w:p w14:paraId="6F476695" w14:textId="77777777" w:rsidR="00EF50A7" w:rsidRPr="00C25831" w:rsidRDefault="00EF50A7" w:rsidP="00EF50A7">
            <w:pPr>
              <w:widowControl/>
              <w:autoSpaceDE/>
              <w:autoSpaceDN/>
              <w:jc w:val="center"/>
              <w:rPr>
                <w:rFonts w:ascii="Museo Sans 100" w:eastAsia="Times New Roman" w:hAnsi="Museo Sans 100" w:cs="Times New Roman"/>
                <w:b/>
                <w:bCs/>
                <w:sz w:val="18"/>
                <w:szCs w:val="18"/>
                <w:lang w:val="es-MX" w:eastAsia="es-MX"/>
              </w:rPr>
            </w:pPr>
            <w:r w:rsidRPr="00C25831">
              <w:rPr>
                <w:rFonts w:ascii="Museo Sans 100" w:eastAsia="Times New Roman" w:hAnsi="Museo Sans 100" w:cs="Times New Roman"/>
                <w:b/>
                <w:bCs/>
                <w:sz w:val="18"/>
                <w:szCs w:val="18"/>
                <w:lang w:val="es-MX" w:eastAsia="es-MX"/>
              </w:rPr>
              <w:t>28.48%</w:t>
            </w:r>
          </w:p>
        </w:tc>
        <w:tc>
          <w:tcPr>
            <w:tcW w:w="1239" w:type="dxa"/>
            <w:shd w:val="clear" w:color="auto" w:fill="EDEDED" w:themeFill="background2"/>
            <w:noWrap/>
            <w:vAlign w:val="bottom"/>
            <w:hideMark/>
          </w:tcPr>
          <w:p w14:paraId="21374676" w14:textId="77777777" w:rsidR="00EF50A7" w:rsidRPr="00C33D07" w:rsidRDefault="00EF50A7" w:rsidP="00EF50A7">
            <w:pPr>
              <w:widowControl/>
              <w:autoSpaceDE/>
              <w:autoSpaceDN/>
              <w:jc w:val="center"/>
              <w:rPr>
                <w:rFonts w:ascii="Museo Sans 100" w:eastAsia="Times New Roman" w:hAnsi="Museo Sans 100" w:cs="Times New Roman"/>
                <w:b/>
                <w:bCs/>
                <w:sz w:val="18"/>
                <w:szCs w:val="18"/>
                <w:u w:val="single"/>
                <w:lang w:val="es-MX" w:eastAsia="es-MX"/>
              </w:rPr>
            </w:pPr>
            <w:r w:rsidRPr="00C33D07">
              <w:rPr>
                <w:rFonts w:ascii="Museo Sans 100" w:eastAsia="Times New Roman" w:hAnsi="Museo Sans 100" w:cs="Times New Roman"/>
                <w:b/>
                <w:bCs/>
                <w:sz w:val="18"/>
                <w:szCs w:val="18"/>
                <w:u w:val="single"/>
                <w:lang w:val="es-MX" w:eastAsia="es-MX"/>
              </w:rPr>
              <w:t>56.27%</w:t>
            </w:r>
          </w:p>
        </w:tc>
      </w:tr>
      <w:tr w:rsidR="00EF50A7" w:rsidRPr="00C25831" w14:paraId="6B761403" w14:textId="77777777" w:rsidTr="00C25831">
        <w:trPr>
          <w:trHeight w:val="19"/>
        </w:trPr>
        <w:tc>
          <w:tcPr>
            <w:tcW w:w="7737" w:type="dxa"/>
            <w:shd w:val="clear" w:color="auto" w:fill="auto"/>
            <w:vAlign w:val="bottom"/>
            <w:hideMark/>
          </w:tcPr>
          <w:p w14:paraId="6C856DB8" w14:textId="497F3052"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12. </w:t>
            </w:r>
            <w:r w:rsidR="00EF50A7" w:rsidRPr="00C25831">
              <w:rPr>
                <w:rFonts w:ascii="Museo Sans 100" w:eastAsia="Times New Roman" w:hAnsi="Museo Sans 100" w:cs="Times New Roman"/>
                <w:bCs/>
                <w:color w:val="000000"/>
                <w:sz w:val="18"/>
                <w:szCs w:val="18"/>
                <w:lang w:val="es-MX" w:eastAsia="es-MX"/>
              </w:rPr>
              <w:t xml:space="preserve">Tránsito Internacional o Interno iniciado en Aduanas de Frontera, Internas, Aéreas, Marítimas y Zonas Francas </w:t>
            </w:r>
            <w:r w:rsidR="00EF50A7" w:rsidRPr="00C25831">
              <w:rPr>
                <w:rFonts w:ascii="Museo Sans 100" w:eastAsia="Times New Roman" w:hAnsi="Museo Sans 100" w:cs="Times New Roman"/>
                <w:color w:val="000000"/>
                <w:sz w:val="18"/>
                <w:szCs w:val="18"/>
                <w:lang w:val="es-MX" w:eastAsia="es-MX"/>
              </w:rPr>
              <w:br/>
              <w:t>(5 minutos)</w:t>
            </w:r>
          </w:p>
        </w:tc>
        <w:tc>
          <w:tcPr>
            <w:tcW w:w="1278" w:type="dxa"/>
            <w:shd w:val="clear" w:color="auto" w:fill="auto"/>
            <w:noWrap/>
            <w:hideMark/>
          </w:tcPr>
          <w:p w14:paraId="55CF2407"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30.49%</w:t>
            </w:r>
          </w:p>
        </w:tc>
        <w:tc>
          <w:tcPr>
            <w:tcW w:w="1239" w:type="dxa"/>
            <w:shd w:val="clear" w:color="auto" w:fill="auto"/>
            <w:noWrap/>
            <w:hideMark/>
          </w:tcPr>
          <w:p w14:paraId="06A607DF" w14:textId="77777777" w:rsidR="00EF50A7" w:rsidRPr="00A97EC0" w:rsidRDefault="00EF50A7" w:rsidP="00EF50A7">
            <w:pPr>
              <w:widowControl/>
              <w:autoSpaceDE/>
              <w:autoSpaceDN/>
              <w:jc w:val="center"/>
              <w:rPr>
                <w:rFonts w:ascii="Museo Sans 100" w:eastAsia="Times New Roman" w:hAnsi="Museo Sans 100" w:cs="Times New Roman"/>
                <w:b/>
                <w:color w:val="000000"/>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42.68%</w:t>
            </w:r>
          </w:p>
        </w:tc>
        <w:tc>
          <w:tcPr>
            <w:tcW w:w="1239" w:type="dxa"/>
            <w:shd w:val="clear" w:color="auto" w:fill="auto"/>
            <w:noWrap/>
            <w:hideMark/>
          </w:tcPr>
          <w:p w14:paraId="2A88BBFF"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26.83%</w:t>
            </w:r>
          </w:p>
        </w:tc>
      </w:tr>
      <w:tr w:rsidR="00EF50A7" w:rsidRPr="00C25831" w14:paraId="14B66379" w14:textId="77777777" w:rsidTr="00C25831">
        <w:trPr>
          <w:trHeight w:val="19"/>
        </w:trPr>
        <w:tc>
          <w:tcPr>
            <w:tcW w:w="7737" w:type="dxa"/>
            <w:shd w:val="clear" w:color="auto" w:fill="auto"/>
            <w:vAlign w:val="bottom"/>
            <w:hideMark/>
          </w:tcPr>
          <w:p w14:paraId="2BEA9520" w14:textId="5A24F123"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13. </w:t>
            </w:r>
            <w:r w:rsidR="00EF50A7" w:rsidRPr="00C25831">
              <w:rPr>
                <w:rFonts w:ascii="Museo Sans 100" w:eastAsia="Times New Roman" w:hAnsi="Museo Sans 100" w:cs="Times New Roman"/>
                <w:bCs/>
                <w:color w:val="000000"/>
                <w:sz w:val="18"/>
                <w:szCs w:val="18"/>
                <w:lang w:val="es-MX" w:eastAsia="es-MX"/>
              </w:rPr>
              <w:t xml:space="preserve">Transbordo de mercancías </w:t>
            </w:r>
            <w:r w:rsidR="00EF50A7" w:rsidRPr="00C25831">
              <w:rPr>
                <w:rFonts w:ascii="Museo Sans 100" w:eastAsia="Times New Roman" w:hAnsi="Museo Sans 100" w:cs="Times New Roman"/>
                <w:color w:val="000000"/>
                <w:sz w:val="18"/>
                <w:szCs w:val="18"/>
                <w:lang w:val="es-MX" w:eastAsia="es-MX"/>
              </w:rPr>
              <w:br/>
              <w:t>(Máximo 8 horas hábiles)</w:t>
            </w:r>
          </w:p>
        </w:tc>
        <w:tc>
          <w:tcPr>
            <w:tcW w:w="1278" w:type="dxa"/>
            <w:shd w:val="clear" w:color="auto" w:fill="auto"/>
            <w:noWrap/>
            <w:hideMark/>
          </w:tcPr>
          <w:p w14:paraId="6167C4F7"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c>
          <w:tcPr>
            <w:tcW w:w="1239" w:type="dxa"/>
            <w:shd w:val="clear" w:color="auto" w:fill="auto"/>
            <w:noWrap/>
            <w:hideMark/>
          </w:tcPr>
          <w:p w14:paraId="64FC177D"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14.29%</w:t>
            </w:r>
          </w:p>
        </w:tc>
        <w:tc>
          <w:tcPr>
            <w:tcW w:w="1239" w:type="dxa"/>
            <w:shd w:val="clear" w:color="auto" w:fill="auto"/>
            <w:noWrap/>
            <w:hideMark/>
          </w:tcPr>
          <w:p w14:paraId="361DF57F" w14:textId="77777777" w:rsidR="00EF50A7" w:rsidRPr="00A97EC0" w:rsidRDefault="00EF50A7" w:rsidP="00EF50A7">
            <w:pPr>
              <w:widowControl/>
              <w:autoSpaceDE/>
              <w:autoSpaceDN/>
              <w:jc w:val="center"/>
              <w:rPr>
                <w:rFonts w:ascii="Museo Sans 100" w:eastAsia="Times New Roman" w:hAnsi="Museo Sans 100" w:cs="Times New Roman"/>
                <w:b/>
                <w:color w:val="000000"/>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85.71%</w:t>
            </w:r>
          </w:p>
        </w:tc>
      </w:tr>
      <w:tr w:rsidR="00C25831" w:rsidRPr="00C25831" w14:paraId="293BB286" w14:textId="77777777" w:rsidTr="00C33D07">
        <w:trPr>
          <w:trHeight w:val="19"/>
        </w:trPr>
        <w:tc>
          <w:tcPr>
            <w:tcW w:w="7737" w:type="dxa"/>
            <w:shd w:val="clear" w:color="auto" w:fill="EDEDED" w:themeFill="background2"/>
            <w:noWrap/>
            <w:vAlign w:val="bottom"/>
            <w:hideMark/>
          </w:tcPr>
          <w:p w14:paraId="3412DB0B" w14:textId="77777777" w:rsidR="00EF50A7" w:rsidRPr="00C25831" w:rsidRDefault="00EF50A7" w:rsidP="00EF50A7">
            <w:pPr>
              <w:widowControl/>
              <w:autoSpaceDE/>
              <w:autoSpaceDN/>
              <w:jc w:val="center"/>
              <w:rPr>
                <w:rFonts w:ascii="Museo Sans 100" w:eastAsia="Times New Roman" w:hAnsi="Museo Sans 100" w:cs="Times New Roman"/>
                <w:b/>
                <w:bCs/>
                <w:sz w:val="18"/>
                <w:szCs w:val="18"/>
                <w:lang w:val="es-MX" w:eastAsia="es-MX"/>
              </w:rPr>
            </w:pPr>
            <w:r w:rsidRPr="00C25831">
              <w:rPr>
                <w:rFonts w:ascii="Museo Sans 100" w:eastAsia="Times New Roman" w:hAnsi="Museo Sans 100" w:cs="Times New Roman"/>
                <w:b/>
                <w:bCs/>
                <w:sz w:val="18"/>
                <w:szCs w:val="18"/>
                <w:lang w:val="es-MX" w:eastAsia="es-MX"/>
              </w:rPr>
              <w:t>Exportación</w:t>
            </w:r>
          </w:p>
        </w:tc>
        <w:tc>
          <w:tcPr>
            <w:tcW w:w="1278" w:type="dxa"/>
            <w:shd w:val="clear" w:color="auto" w:fill="EDEDED" w:themeFill="background2"/>
            <w:noWrap/>
            <w:vAlign w:val="bottom"/>
            <w:hideMark/>
          </w:tcPr>
          <w:p w14:paraId="526A16C7" w14:textId="77777777" w:rsidR="00EF50A7" w:rsidRPr="00C25831" w:rsidRDefault="00EF50A7" w:rsidP="00EF50A7">
            <w:pPr>
              <w:widowControl/>
              <w:autoSpaceDE/>
              <w:autoSpaceDN/>
              <w:jc w:val="center"/>
              <w:rPr>
                <w:rFonts w:ascii="Museo Sans 100" w:eastAsia="Times New Roman" w:hAnsi="Museo Sans 100" w:cs="Times New Roman"/>
                <w:b/>
                <w:bCs/>
                <w:sz w:val="18"/>
                <w:szCs w:val="18"/>
                <w:lang w:val="es-MX" w:eastAsia="es-MX"/>
              </w:rPr>
            </w:pPr>
            <w:r w:rsidRPr="00C25831">
              <w:rPr>
                <w:rFonts w:ascii="Museo Sans 100" w:eastAsia="Times New Roman" w:hAnsi="Museo Sans 100" w:cs="Times New Roman"/>
                <w:b/>
                <w:bCs/>
                <w:sz w:val="18"/>
                <w:szCs w:val="18"/>
                <w:lang w:val="es-MX" w:eastAsia="es-MX"/>
              </w:rPr>
              <w:t>18.97%</w:t>
            </w:r>
          </w:p>
        </w:tc>
        <w:tc>
          <w:tcPr>
            <w:tcW w:w="1239" w:type="dxa"/>
            <w:shd w:val="clear" w:color="auto" w:fill="EDEDED" w:themeFill="background2"/>
            <w:noWrap/>
            <w:vAlign w:val="bottom"/>
            <w:hideMark/>
          </w:tcPr>
          <w:p w14:paraId="4AF8ABB5" w14:textId="77777777" w:rsidR="00EF50A7" w:rsidRPr="00C25831" w:rsidRDefault="00EF50A7" w:rsidP="00EF50A7">
            <w:pPr>
              <w:widowControl/>
              <w:autoSpaceDE/>
              <w:autoSpaceDN/>
              <w:jc w:val="center"/>
              <w:rPr>
                <w:rFonts w:ascii="Museo Sans 100" w:eastAsia="Times New Roman" w:hAnsi="Museo Sans 100" w:cs="Times New Roman"/>
                <w:b/>
                <w:bCs/>
                <w:sz w:val="18"/>
                <w:szCs w:val="18"/>
                <w:lang w:val="es-MX" w:eastAsia="es-MX"/>
              </w:rPr>
            </w:pPr>
            <w:r w:rsidRPr="00C25831">
              <w:rPr>
                <w:rFonts w:ascii="Museo Sans 100" w:eastAsia="Times New Roman" w:hAnsi="Museo Sans 100" w:cs="Times New Roman"/>
                <w:b/>
                <w:bCs/>
                <w:sz w:val="18"/>
                <w:szCs w:val="18"/>
                <w:lang w:val="es-MX" w:eastAsia="es-MX"/>
              </w:rPr>
              <w:t>38.48%</w:t>
            </w:r>
          </w:p>
        </w:tc>
        <w:tc>
          <w:tcPr>
            <w:tcW w:w="1239" w:type="dxa"/>
            <w:shd w:val="clear" w:color="auto" w:fill="EDEDED" w:themeFill="background2"/>
            <w:noWrap/>
            <w:vAlign w:val="bottom"/>
            <w:hideMark/>
          </w:tcPr>
          <w:p w14:paraId="40E0094F" w14:textId="77777777" w:rsidR="00EF50A7" w:rsidRPr="00C33D07" w:rsidRDefault="00EF50A7" w:rsidP="00EF50A7">
            <w:pPr>
              <w:widowControl/>
              <w:autoSpaceDE/>
              <w:autoSpaceDN/>
              <w:jc w:val="center"/>
              <w:rPr>
                <w:rFonts w:ascii="Museo Sans 100" w:eastAsia="Times New Roman" w:hAnsi="Museo Sans 100" w:cs="Times New Roman"/>
                <w:b/>
                <w:bCs/>
                <w:sz w:val="18"/>
                <w:szCs w:val="18"/>
                <w:u w:val="single"/>
                <w:lang w:val="es-MX" w:eastAsia="es-MX"/>
              </w:rPr>
            </w:pPr>
            <w:r w:rsidRPr="00C33D07">
              <w:rPr>
                <w:rFonts w:ascii="Museo Sans 100" w:eastAsia="Times New Roman" w:hAnsi="Museo Sans 100" w:cs="Times New Roman"/>
                <w:b/>
                <w:bCs/>
                <w:sz w:val="18"/>
                <w:szCs w:val="18"/>
                <w:u w:val="single"/>
                <w:lang w:val="es-MX" w:eastAsia="es-MX"/>
              </w:rPr>
              <w:t>42.55%</w:t>
            </w:r>
          </w:p>
        </w:tc>
      </w:tr>
      <w:tr w:rsidR="00EF50A7" w:rsidRPr="00C25831" w14:paraId="22F1A03F" w14:textId="77777777" w:rsidTr="00C25831">
        <w:trPr>
          <w:trHeight w:val="19"/>
        </w:trPr>
        <w:tc>
          <w:tcPr>
            <w:tcW w:w="7737" w:type="dxa"/>
            <w:shd w:val="clear" w:color="auto" w:fill="auto"/>
            <w:vAlign w:val="bottom"/>
            <w:hideMark/>
          </w:tcPr>
          <w:p w14:paraId="723C8D47" w14:textId="6DAF26A3"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14. </w:t>
            </w:r>
            <w:r w:rsidR="00EF50A7" w:rsidRPr="00C25831">
              <w:rPr>
                <w:rFonts w:ascii="Museo Sans 100" w:eastAsia="Times New Roman" w:hAnsi="Museo Sans 100" w:cs="Times New Roman"/>
                <w:bCs/>
                <w:color w:val="000000"/>
                <w:sz w:val="18"/>
                <w:szCs w:val="18"/>
                <w:lang w:val="es-MX" w:eastAsia="es-MX"/>
              </w:rPr>
              <w:t xml:space="preserve">Exportación Definitiva de Mercancías </w:t>
            </w:r>
            <w:r w:rsidR="00EF50A7" w:rsidRPr="00C25831">
              <w:rPr>
                <w:rFonts w:ascii="Museo Sans 100" w:eastAsia="Times New Roman" w:hAnsi="Museo Sans 100" w:cs="Times New Roman"/>
                <w:color w:val="000000"/>
                <w:sz w:val="18"/>
                <w:szCs w:val="18"/>
                <w:lang w:val="es-MX" w:eastAsia="es-MX"/>
              </w:rPr>
              <w:br/>
              <w:t>(5 minutos)</w:t>
            </w:r>
          </w:p>
        </w:tc>
        <w:tc>
          <w:tcPr>
            <w:tcW w:w="1278" w:type="dxa"/>
            <w:shd w:val="clear" w:color="auto" w:fill="auto"/>
            <w:noWrap/>
            <w:hideMark/>
          </w:tcPr>
          <w:p w14:paraId="1804CB64"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31.91%</w:t>
            </w:r>
          </w:p>
        </w:tc>
        <w:tc>
          <w:tcPr>
            <w:tcW w:w="1239" w:type="dxa"/>
            <w:shd w:val="clear" w:color="auto" w:fill="auto"/>
            <w:noWrap/>
            <w:hideMark/>
          </w:tcPr>
          <w:p w14:paraId="0AFB72B4" w14:textId="77777777" w:rsidR="00EF50A7" w:rsidRPr="00A97EC0" w:rsidRDefault="00EF50A7" w:rsidP="00EF50A7">
            <w:pPr>
              <w:widowControl/>
              <w:autoSpaceDE/>
              <w:autoSpaceDN/>
              <w:jc w:val="center"/>
              <w:rPr>
                <w:rFonts w:ascii="Museo Sans 100" w:eastAsia="Times New Roman" w:hAnsi="Museo Sans 100" w:cs="Times New Roman"/>
                <w:b/>
                <w:color w:val="000000"/>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40.43%</w:t>
            </w:r>
          </w:p>
        </w:tc>
        <w:tc>
          <w:tcPr>
            <w:tcW w:w="1239" w:type="dxa"/>
            <w:shd w:val="clear" w:color="auto" w:fill="auto"/>
            <w:noWrap/>
            <w:hideMark/>
          </w:tcPr>
          <w:p w14:paraId="6B6C1FC8"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27.66%</w:t>
            </w:r>
          </w:p>
        </w:tc>
      </w:tr>
      <w:tr w:rsidR="00EF50A7" w:rsidRPr="00C25831" w14:paraId="304EDBEC" w14:textId="77777777" w:rsidTr="00C25831">
        <w:trPr>
          <w:trHeight w:val="19"/>
        </w:trPr>
        <w:tc>
          <w:tcPr>
            <w:tcW w:w="7737" w:type="dxa"/>
            <w:shd w:val="clear" w:color="auto" w:fill="auto"/>
            <w:vAlign w:val="bottom"/>
            <w:hideMark/>
          </w:tcPr>
          <w:p w14:paraId="2A9D45F0" w14:textId="2CF8979A"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15. </w:t>
            </w:r>
            <w:r w:rsidR="00EF50A7" w:rsidRPr="00C25831">
              <w:rPr>
                <w:rFonts w:ascii="Museo Sans 100" w:eastAsia="Times New Roman" w:hAnsi="Museo Sans 100" w:cs="Times New Roman"/>
                <w:bCs/>
                <w:color w:val="000000"/>
                <w:sz w:val="18"/>
                <w:szCs w:val="18"/>
                <w:lang w:val="es-MX" w:eastAsia="es-MX"/>
              </w:rPr>
              <w:t xml:space="preserve">Reexportación de Mercancías por las Empresas Beneficiarias de la Ley de Zonas Francas Industriales y de Comercialización </w:t>
            </w:r>
            <w:r w:rsidR="00EF50A7" w:rsidRPr="00C25831">
              <w:rPr>
                <w:rFonts w:ascii="Museo Sans 100" w:eastAsia="Times New Roman" w:hAnsi="Museo Sans 100" w:cs="Times New Roman"/>
                <w:color w:val="000000"/>
                <w:sz w:val="18"/>
                <w:szCs w:val="18"/>
                <w:lang w:val="es-MX" w:eastAsia="es-MX"/>
              </w:rPr>
              <w:br/>
              <w:t>(8 minutos)</w:t>
            </w:r>
          </w:p>
        </w:tc>
        <w:tc>
          <w:tcPr>
            <w:tcW w:w="1278" w:type="dxa"/>
            <w:shd w:val="clear" w:color="auto" w:fill="auto"/>
            <w:noWrap/>
            <w:hideMark/>
          </w:tcPr>
          <w:p w14:paraId="6E90D2BD"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c>
          <w:tcPr>
            <w:tcW w:w="1239" w:type="dxa"/>
            <w:shd w:val="clear" w:color="auto" w:fill="auto"/>
            <w:noWrap/>
            <w:hideMark/>
          </w:tcPr>
          <w:p w14:paraId="44F19299" w14:textId="77777777" w:rsidR="00EF50A7" w:rsidRPr="00A97EC0" w:rsidRDefault="00EF50A7" w:rsidP="00EF50A7">
            <w:pPr>
              <w:widowControl/>
              <w:autoSpaceDE/>
              <w:autoSpaceDN/>
              <w:jc w:val="center"/>
              <w:rPr>
                <w:rFonts w:ascii="Museo Sans 100" w:eastAsia="Times New Roman" w:hAnsi="Museo Sans 100" w:cs="Times New Roman"/>
                <w:b/>
                <w:color w:val="000000"/>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50.00%</w:t>
            </w:r>
          </w:p>
        </w:tc>
        <w:tc>
          <w:tcPr>
            <w:tcW w:w="1239" w:type="dxa"/>
            <w:shd w:val="clear" w:color="auto" w:fill="auto"/>
            <w:noWrap/>
            <w:hideMark/>
          </w:tcPr>
          <w:p w14:paraId="0291CDD4"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50.00%</w:t>
            </w:r>
          </w:p>
        </w:tc>
      </w:tr>
      <w:tr w:rsidR="00EF50A7" w:rsidRPr="00C25831" w14:paraId="3835BF54" w14:textId="77777777" w:rsidTr="00C25831">
        <w:trPr>
          <w:trHeight w:val="19"/>
        </w:trPr>
        <w:tc>
          <w:tcPr>
            <w:tcW w:w="7737" w:type="dxa"/>
            <w:shd w:val="clear" w:color="auto" w:fill="auto"/>
            <w:vAlign w:val="bottom"/>
            <w:hideMark/>
          </w:tcPr>
          <w:p w14:paraId="5C57BFFA" w14:textId="603B4E4F"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16. </w:t>
            </w:r>
            <w:r w:rsidR="00EF50A7" w:rsidRPr="00C25831">
              <w:rPr>
                <w:rFonts w:ascii="Museo Sans 100" w:eastAsia="Times New Roman" w:hAnsi="Museo Sans 100" w:cs="Times New Roman"/>
                <w:bCs/>
                <w:color w:val="000000"/>
                <w:sz w:val="18"/>
                <w:szCs w:val="18"/>
                <w:lang w:val="es-MX" w:eastAsia="es-MX"/>
              </w:rPr>
              <w:t xml:space="preserve">Exportación Temporal con Reimportación en el mismo estado </w:t>
            </w:r>
            <w:r w:rsidR="00EF50A7" w:rsidRPr="00C25831">
              <w:rPr>
                <w:rFonts w:ascii="Museo Sans 100" w:eastAsia="Times New Roman" w:hAnsi="Museo Sans 100" w:cs="Times New Roman"/>
                <w:color w:val="000000"/>
                <w:sz w:val="18"/>
                <w:szCs w:val="18"/>
                <w:lang w:val="es-MX" w:eastAsia="es-MX"/>
              </w:rPr>
              <w:br/>
              <w:t>(5 minutos)</w:t>
            </w:r>
          </w:p>
        </w:tc>
        <w:tc>
          <w:tcPr>
            <w:tcW w:w="1278" w:type="dxa"/>
            <w:shd w:val="clear" w:color="auto" w:fill="auto"/>
            <w:noWrap/>
            <w:hideMark/>
          </w:tcPr>
          <w:p w14:paraId="2D6CD275"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25.00%</w:t>
            </w:r>
          </w:p>
        </w:tc>
        <w:tc>
          <w:tcPr>
            <w:tcW w:w="1239" w:type="dxa"/>
            <w:shd w:val="clear" w:color="auto" w:fill="auto"/>
            <w:noWrap/>
            <w:hideMark/>
          </w:tcPr>
          <w:p w14:paraId="42D296EA"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25.00%</w:t>
            </w:r>
          </w:p>
        </w:tc>
        <w:tc>
          <w:tcPr>
            <w:tcW w:w="1239" w:type="dxa"/>
            <w:shd w:val="clear" w:color="auto" w:fill="auto"/>
            <w:noWrap/>
            <w:hideMark/>
          </w:tcPr>
          <w:p w14:paraId="23F462A1" w14:textId="77777777" w:rsidR="00EF50A7" w:rsidRPr="00A97EC0" w:rsidRDefault="00EF50A7" w:rsidP="00EF50A7">
            <w:pPr>
              <w:widowControl/>
              <w:autoSpaceDE/>
              <w:autoSpaceDN/>
              <w:jc w:val="center"/>
              <w:rPr>
                <w:rFonts w:ascii="Museo Sans 100" w:eastAsia="Times New Roman" w:hAnsi="Museo Sans 100" w:cs="Times New Roman"/>
                <w:b/>
                <w:color w:val="000000"/>
                <w:sz w:val="18"/>
                <w:szCs w:val="18"/>
                <w:lang w:val="es-MX" w:eastAsia="es-MX"/>
              </w:rPr>
            </w:pPr>
            <w:r w:rsidRPr="00A97EC0">
              <w:rPr>
                <w:rFonts w:ascii="Museo Sans 100" w:eastAsia="Times New Roman" w:hAnsi="Museo Sans 100" w:cs="Times New Roman"/>
                <w:b/>
                <w:color w:val="426BB1" w:themeColor="accent3"/>
                <w:sz w:val="18"/>
                <w:szCs w:val="18"/>
                <w:lang w:val="es-MX" w:eastAsia="es-MX"/>
              </w:rPr>
              <w:t>50.00%</w:t>
            </w:r>
          </w:p>
        </w:tc>
      </w:tr>
      <w:tr w:rsidR="00C25831" w:rsidRPr="00C25831" w14:paraId="478DDFC5" w14:textId="77777777" w:rsidTr="00C33D07">
        <w:trPr>
          <w:trHeight w:val="19"/>
        </w:trPr>
        <w:tc>
          <w:tcPr>
            <w:tcW w:w="7737" w:type="dxa"/>
            <w:shd w:val="clear" w:color="auto" w:fill="EDEDED" w:themeFill="background2"/>
            <w:noWrap/>
            <w:vAlign w:val="bottom"/>
            <w:hideMark/>
          </w:tcPr>
          <w:p w14:paraId="00F9CF2A" w14:textId="77777777" w:rsidR="00EF50A7" w:rsidRPr="00C25831" w:rsidRDefault="00EF50A7" w:rsidP="00EF50A7">
            <w:pPr>
              <w:widowControl/>
              <w:autoSpaceDE/>
              <w:autoSpaceDN/>
              <w:jc w:val="center"/>
              <w:rPr>
                <w:rFonts w:ascii="Museo Sans 100" w:eastAsia="Times New Roman" w:hAnsi="Museo Sans 100" w:cs="Times New Roman"/>
                <w:b/>
                <w:bCs/>
                <w:sz w:val="18"/>
                <w:szCs w:val="18"/>
                <w:lang w:val="es-MX" w:eastAsia="es-MX"/>
              </w:rPr>
            </w:pPr>
            <w:r w:rsidRPr="00C25831">
              <w:rPr>
                <w:rFonts w:ascii="Museo Sans 100" w:eastAsia="Times New Roman" w:hAnsi="Museo Sans 100" w:cs="Times New Roman"/>
                <w:b/>
                <w:bCs/>
                <w:sz w:val="18"/>
                <w:szCs w:val="18"/>
                <w:lang w:val="es-MX" w:eastAsia="es-MX"/>
              </w:rPr>
              <w:t>Autorización</w:t>
            </w:r>
          </w:p>
        </w:tc>
        <w:tc>
          <w:tcPr>
            <w:tcW w:w="1278" w:type="dxa"/>
            <w:shd w:val="clear" w:color="auto" w:fill="EDEDED" w:themeFill="background2"/>
            <w:noWrap/>
            <w:vAlign w:val="bottom"/>
            <w:hideMark/>
          </w:tcPr>
          <w:p w14:paraId="0A8D22FA" w14:textId="77777777" w:rsidR="00EF50A7" w:rsidRPr="00C25831" w:rsidRDefault="00EF50A7" w:rsidP="00EF50A7">
            <w:pPr>
              <w:widowControl/>
              <w:autoSpaceDE/>
              <w:autoSpaceDN/>
              <w:jc w:val="center"/>
              <w:rPr>
                <w:rFonts w:ascii="Museo Sans 100" w:eastAsia="Times New Roman" w:hAnsi="Museo Sans 100" w:cs="Times New Roman"/>
                <w:b/>
                <w:bCs/>
                <w:sz w:val="18"/>
                <w:szCs w:val="18"/>
                <w:lang w:val="es-MX" w:eastAsia="es-MX"/>
              </w:rPr>
            </w:pPr>
            <w:r w:rsidRPr="00C25831">
              <w:rPr>
                <w:rFonts w:ascii="Museo Sans 100" w:eastAsia="Times New Roman" w:hAnsi="Museo Sans 100" w:cs="Times New Roman"/>
                <w:b/>
                <w:bCs/>
                <w:sz w:val="18"/>
                <w:szCs w:val="18"/>
                <w:lang w:val="es-MX" w:eastAsia="es-MX"/>
              </w:rPr>
              <w:t>16.67%</w:t>
            </w:r>
          </w:p>
        </w:tc>
        <w:tc>
          <w:tcPr>
            <w:tcW w:w="1239" w:type="dxa"/>
            <w:shd w:val="clear" w:color="auto" w:fill="EDEDED" w:themeFill="background2"/>
            <w:noWrap/>
            <w:vAlign w:val="bottom"/>
            <w:hideMark/>
          </w:tcPr>
          <w:p w14:paraId="63838472" w14:textId="77777777" w:rsidR="00EF50A7" w:rsidRPr="00C33D07" w:rsidRDefault="00EF50A7" w:rsidP="00EF50A7">
            <w:pPr>
              <w:widowControl/>
              <w:autoSpaceDE/>
              <w:autoSpaceDN/>
              <w:jc w:val="center"/>
              <w:rPr>
                <w:rFonts w:ascii="Museo Sans 100" w:eastAsia="Times New Roman" w:hAnsi="Museo Sans 100" w:cs="Times New Roman"/>
                <w:b/>
                <w:bCs/>
                <w:sz w:val="18"/>
                <w:szCs w:val="18"/>
                <w:u w:val="single"/>
                <w:lang w:val="es-MX" w:eastAsia="es-MX"/>
              </w:rPr>
            </w:pPr>
            <w:r w:rsidRPr="00C33D07">
              <w:rPr>
                <w:rFonts w:ascii="Museo Sans 100" w:eastAsia="Times New Roman" w:hAnsi="Museo Sans 100" w:cs="Times New Roman"/>
                <w:b/>
                <w:bCs/>
                <w:sz w:val="18"/>
                <w:szCs w:val="18"/>
                <w:u w:val="single"/>
                <w:lang w:val="es-MX" w:eastAsia="es-MX"/>
              </w:rPr>
              <w:t>50.00%</w:t>
            </w:r>
          </w:p>
        </w:tc>
        <w:tc>
          <w:tcPr>
            <w:tcW w:w="1239" w:type="dxa"/>
            <w:shd w:val="clear" w:color="auto" w:fill="EDEDED" w:themeFill="background2"/>
            <w:noWrap/>
            <w:vAlign w:val="bottom"/>
            <w:hideMark/>
          </w:tcPr>
          <w:p w14:paraId="477CF486" w14:textId="77777777" w:rsidR="00EF50A7" w:rsidRPr="00C25831" w:rsidRDefault="00EF50A7" w:rsidP="00EF50A7">
            <w:pPr>
              <w:widowControl/>
              <w:autoSpaceDE/>
              <w:autoSpaceDN/>
              <w:jc w:val="center"/>
              <w:rPr>
                <w:rFonts w:ascii="Museo Sans 100" w:eastAsia="Times New Roman" w:hAnsi="Museo Sans 100" w:cs="Times New Roman"/>
                <w:b/>
                <w:bCs/>
                <w:sz w:val="18"/>
                <w:szCs w:val="18"/>
                <w:lang w:val="es-MX" w:eastAsia="es-MX"/>
              </w:rPr>
            </w:pPr>
            <w:r w:rsidRPr="00C25831">
              <w:rPr>
                <w:rFonts w:ascii="Museo Sans 100" w:eastAsia="Times New Roman" w:hAnsi="Museo Sans 100" w:cs="Times New Roman"/>
                <w:b/>
                <w:bCs/>
                <w:sz w:val="18"/>
                <w:szCs w:val="18"/>
                <w:lang w:val="es-MX" w:eastAsia="es-MX"/>
              </w:rPr>
              <w:t>33.33%</w:t>
            </w:r>
          </w:p>
        </w:tc>
      </w:tr>
      <w:tr w:rsidR="00EF50A7" w:rsidRPr="00C25831" w14:paraId="2E0A9A3E" w14:textId="77777777" w:rsidTr="00C25831">
        <w:trPr>
          <w:trHeight w:val="19"/>
        </w:trPr>
        <w:tc>
          <w:tcPr>
            <w:tcW w:w="7737" w:type="dxa"/>
            <w:shd w:val="clear" w:color="auto" w:fill="auto"/>
            <w:vAlign w:val="bottom"/>
            <w:hideMark/>
          </w:tcPr>
          <w:p w14:paraId="28CE75AA" w14:textId="0ABD3FC4"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17. </w:t>
            </w:r>
            <w:r w:rsidR="00EF50A7" w:rsidRPr="00C25831">
              <w:rPr>
                <w:rFonts w:ascii="Museo Sans 100" w:eastAsia="Times New Roman" w:hAnsi="Museo Sans 100" w:cs="Times New Roman"/>
                <w:bCs/>
                <w:color w:val="000000"/>
                <w:sz w:val="18"/>
                <w:szCs w:val="18"/>
                <w:lang w:val="es-MX" w:eastAsia="es-MX"/>
              </w:rPr>
              <w:t xml:space="preserve">Autorización de Importación Temporal con Reexportación en el mismo Estado de Contenedores, Remolques y Semirremolques que no cuenten con Matrícula de un país del área Centroamericana </w:t>
            </w:r>
            <w:r w:rsidR="00EF50A7" w:rsidRPr="00C25831">
              <w:rPr>
                <w:rFonts w:ascii="Museo Sans 100" w:eastAsia="Times New Roman" w:hAnsi="Museo Sans 100" w:cs="Times New Roman"/>
                <w:color w:val="000000"/>
                <w:sz w:val="18"/>
                <w:szCs w:val="18"/>
                <w:lang w:val="es-MX" w:eastAsia="es-MX"/>
              </w:rPr>
              <w:br/>
              <w:t>(5 minutos)</w:t>
            </w:r>
          </w:p>
        </w:tc>
        <w:tc>
          <w:tcPr>
            <w:tcW w:w="1278" w:type="dxa"/>
            <w:shd w:val="clear" w:color="auto" w:fill="auto"/>
            <w:noWrap/>
            <w:hideMark/>
          </w:tcPr>
          <w:p w14:paraId="1384C038"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33.33%</w:t>
            </w:r>
          </w:p>
        </w:tc>
        <w:tc>
          <w:tcPr>
            <w:tcW w:w="1239" w:type="dxa"/>
            <w:shd w:val="clear" w:color="auto" w:fill="auto"/>
            <w:noWrap/>
            <w:hideMark/>
          </w:tcPr>
          <w:p w14:paraId="66CEE66E" w14:textId="77777777" w:rsidR="00EF50A7" w:rsidRPr="00514C20" w:rsidRDefault="00EF50A7" w:rsidP="00EF50A7">
            <w:pPr>
              <w:widowControl/>
              <w:autoSpaceDE/>
              <w:autoSpaceDN/>
              <w:jc w:val="center"/>
              <w:rPr>
                <w:rFonts w:ascii="Museo Sans 100" w:eastAsia="Times New Roman" w:hAnsi="Museo Sans 100" w:cs="Times New Roman"/>
                <w:b/>
                <w:color w:val="000000"/>
                <w:sz w:val="18"/>
                <w:szCs w:val="18"/>
                <w:lang w:val="es-MX" w:eastAsia="es-MX"/>
              </w:rPr>
            </w:pPr>
            <w:r w:rsidRPr="00514C20">
              <w:rPr>
                <w:rFonts w:ascii="Museo Sans 100" w:eastAsia="Times New Roman" w:hAnsi="Museo Sans 100" w:cs="Times New Roman"/>
                <w:b/>
                <w:color w:val="426BB1" w:themeColor="accent3"/>
                <w:sz w:val="18"/>
                <w:szCs w:val="18"/>
                <w:lang w:val="es-MX" w:eastAsia="es-MX"/>
              </w:rPr>
              <w:t>66.67%</w:t>
            </w:r>
          </w:p>
        </w:tc>
        <w:tc>
          <w:tcPr>
            <w:tcW w:w="1239" w:type="dxa"/>
            <w:shd w:val="clear" w:color="auto" w:fill="auto"/>
            <w:noWrap/>
            <w:hideMark/>
          </w:tcPr>
          <w:p w14:paraId="2A6AEBBE"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r>
      <w:tr w:rsidR="00EF50A7" w:rsidRPr="00C25831" w14:paraId="673806CA" w14:textId="77777777" w:rsidTr="00C25831">
        <w:trPr>
          <w:trHeight w:val="19"/>
        </w:trPr>
        <w:tc>
          <w:tcPr>
            <w:tcW w:w="7737" w:type="dxa"/>
            <w:shd w:val="clear" w:color="auto" w:fill="auto"/>
            <w:vAlign w:val="bottom"/>
            <w:hideMark/>
          </w:tcPr>
          <w:p w14:paraId="67CC0C18" w14:textId="636E2558" w:rsidR="00EF50A7" w:rsidRPr="00C25831" w:rsidRDefault="00514C20" w:rsidP="00C25831">
            <w:pPr>
              <w:widowControl/>
              <w:autoSpaceDE/>
              <w:autoSpaceDN/>
              <w:jc w:val="left"/>
              <w:rPr>
                <w:rFonts w:ascii="Museo Sans 100" w:eastAsia="Times New Roman" w:hAnsi="Museo Sans 100" w:cs="Times New Roman"/>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18. </w:t>
            </w:r>
            <w:r w:rsidR="00EF50A7" w:rsidRPr="00C25831">
              <w:rPr>
                <w:rFonts w:ascii="Museo Sans 100" w:eastAsia="Times New Roman" w:hAnsi="Museo Sans 100" w:cs="Times New Roman"/>
                <w:bCs/>
                <w:color w:val="000000"/>
                <w:sz w:val="18"/>
                <w:szCs w:val="18"/>
                <w:lang w:val="es-MX" w:eastAsia="es-MX"/>
              </w:rPr>
              <w:t xml:space="preserve">Autorización de Importación de Mercancías amparadas al Régimen de Importación Temporal con Reexportación en el mismo estado </w:t>
            </w:r>
            <w:r w:rsidR="00EF50A7" w:rsidRPr="00C25831">
              <w:rPr>
                <w:rFonts w:ascii="Museo Sans 100" w:eastAsia="Times New Roman" w:hAnsi="Museo Sans 100" w:cs="Times New Roman"/>
                <w:color w:val="000000"/>
                <w:sz w:val="18"/>
                <w:szCs w:val="18"/>
                <w:lang w:val="es-MX" w:eastAsia="es-MX"/>
              </w:rPr>
              <w:br/>
              <w:t>(5 días hábiles)</w:t>
            </w:r>
          </w:p>
        </w:tc>
        <w:tc>
          <w:tcPr>
            <w:tcW w:w="1278" w:type="dxa"/>
            <w:shd w:val="clear" w:color="auto" w:fill="auto"/>
            <w:noWrap/>
            <w:hideMark/>
          </w:tcPr>
          <w:p w14:paraId="19F8F12D"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0.00%</w:t>
            </w:r>
          </w:p>
        </w:tc>
        <w:tc>
          <w:tcPr>
            <w:tcW w:w="1239" w:type="dxa"/>
            <w:shd w:val="clear" w:color="auto" w:fill="auto"/>
            <w:noWrap/>
            <w:hideMark/>
          </w:tcPr>
          <w:p w14:paraId="7E4919DE" w14:textId="77777777" w:rsidR="00EF50A7" w:rsidRPr="00C25831" w:rsidRDefault="00EF50A7" w:rsidP="00EF50A7">
            <w:pPr>
              <w:widowControl/>
              <w:autoSpaceDE/>
              <w:autoSpaceDN/>
              <w:jc w:val="center"/>
              <w:rPr>
                <w:rFonts w:ascii="Museo Sans 100" w:eastAsia="Times New Roman" w:hAnsi="Museo Sans 100" w:cs="Times New Roman"/>
                <w:color w:val="000000"/>
                <w:sz w:val="18"/>
                <w:szCs w:val="18"/>
                <w:lang w:val="es-MX" w:eastAsia="es-MX"/>
              </w:rPr>
            </w:pPr>
            <w:r w:rsidRPr="00C25831">
              <w:rPr>
                <w:rFonts w:ascii="Museo Sans 100" w:eastAsia="Times New Roman" w:hAnsi="Museo Sans 100" w:cs="Times New Roman"/>
                <w:color w:val="000000"/>
                <w:sz w:val="18"/>
                <w:szCs w:val="18"/>
                <w:lang w:val="es-MX" w:eastAsia="es-MX"/>
              </w:rPr>
              <w:t>33.33%</w:t>
            </w:r>
          </w:p>
        </w:tc>
        <w:tc>
          <w:tcPr>
            <w:tcW w:w="1239" w:type="dxa"/>
            <w:shd w:val="clear" w:color="auto" w:fill="auto"/>
            <w:noWrap/>
            <w:hideMark/>
          </w:tcPr>
          <w:p w14:paraId="557267A3" w14:textId="77777777" w:rsidR="00EF50A7" w:rsidRPr="00514C20" w:rsidRDefault="00EF50A7" w:rsidP="00EF50A7">
            <w:pPr>
              <w:widowControl/>
              <w:autoSpaceDE/>
              <w:autoSpaceDN/>
              <w:jc w:val="center"/>
              <w:rPr>
                <w:rFonts w:ascii="Museo Sans 100" w:eastAsia="Times New Roman" w:hAnsi="Museo Sans 100" w:cs="Times New Roman"/>
                <w:b/>
                <w:color w:val="000000"/>
                <w:sz w:val="18"/>
                <w:szCs w:val="18"/>
                <w:lang w:val="es-MX" w:eastAsia="es-MX"/>
              </w:rPr>
            </w:pPr>
            <w:r w:rsidRPr="00514C20">
              <w:rPr>
                <w:rFonts w:ascii="Museo Sans 100" w:eastAsia="Times New Roman" w:hAnsi="Museo Sans 100" w:cs="Times New Roman"/>
                <w:b/>
                <w:color w:val="426BB1" w:themeColor="accent3"/>
                <w:sz w:val="18"/>
                <w:szCs w:val="18"/>
                <w:lang w:val="es-MX" w:eastAsia="es-MX"/>
              </w:rPr>
              <w:t>66.67%</w:t>
            </w:r>
          </w:p>
        </w:tc>
      </w:tr>
      <w:tr w:rsidR="00C25831" w:rsidRPr="00C25831" w14:paraId="1E958E12" w14:textId="77777777" w:rsidTr="00C33D07">
        <w:trPr>
          <w:trHeight w:val="19"/>
        </w:trPr>
        <w:tc>
          <w:tcPr>
            <w:tcW w:w="7737" w:type="dxa"/>
            <w:shd w:val="clear" w:color="auto" w:fill="EDEDED" w:themeFill="background2"/>
            <w:vAlign w:val="bottom"/>
          </w:tcPr>
          <w:p w14:paraId="0B90C397" w14:textId="099424E8" w:rsidR="00C25831" w:rsidRPr="00C25831" w:rsidRDefault="00C25831" w:rsidP="00C25831">
            <w:pPr>
              <w:widowControl/>
              <w:autoSpaceDE/>
              <w:autoSpaceDN/>
              <w:jc w:val="center"/>
              <w:rPr>
                <w:rFonts w:ascii="Museo Sans 100" w:eastAsia="Times New Roman" w:hAnsi="Museo Sans 100" w:cs="Times New Roman"/>
                <w:b/>
                <w:bCs/>
                <w:color w:val="000000"/>
                <w:sz w:val="18"/>
                <w:szCs w:val="18"/>
                <w:lang w:val="es-MX" w:eastAsia="es-MX"/>
              </w:rPr>
            </w:pPr>
            <w:r w:rsidRPr="00C25831">
              <w:rPr>
                <w:rFonts w:ascii="Museo Sans 100" w:eastAsia="Times New Roman" w:hAnsi="Museo Sans 100" w:cs="Times New Roman"/>
                <w:b/>
                <w:bCs/>
                <w:color w:val="000000"/>
                <w:sz w:val="18"/>
                <w:szCs w:val="18"/>
                <w:lang w:val="es-MX" w:eastAsia="es-MX"/>
              </w:rPr>
              <w:t>Rescate</w:t>
            </w:r>
          </w:p>
        </w:tc>
        <w:tc>
          <w:tcPr>
            <w:tcW w:w="1278" w:type="dxa"/>
            <w:shd w:val="clear" w:color="auto" w:fill="EDEDED" w:themeFill="background2"/>
            <w:noWrap/>
            <w:vAlign w:val="bottom"/>
          </w:tcPr>
          <w:p w14:paraId="4BAC2616" w14:textId="6DD562CC" w:rsidR="00C25831" w:rsidRPr="00C25831" w:rsidRDefault="00C25831" w:rsidP="00C25831">
            <w:pPr>
              <w:widowControl/>
              <w:autoSpaceDE/>
              <w:autoSpaceDN/>
              <w:jc w:val="center"/>
              <w:rPr>
                <w:rFonts w:ascii="Museo Sans 100" w:eastAsia="Times New Roman" w:hAnsi="Museo Sans 100" w:cs="Times New Roman"/>
                <w:b/>
                <w:color w:val="000000"/>
                <w:sz w:val="18"/>
                <w:szCs w:val="18"/>
                <w:lang w:val="es-MX" w:eastAsia="es-MX"/>
              </w:rPr>
            </w:pPr>
            <w:r w:rsidRPr="00C25831">
              <w:rPr>
                <w:rFonts w:ascii="Museo Sans 100" w:eastAsia="Times New Roman" w:hAnsi="Museo Sans 100" w:cs="Times New Roman"/>
                <w:b/>
                <w:bCs/>
                <w:color w:val="000000"/>
                <w:sz w:val="18"/>
                <w:szCs w:val="18"/>
                <w:lang w:val="es-MX" w:eastAsia="es-MX"/>
              </w:rPr>
              <w:t>5.26%</w:t>
            </w:r>
          </w:p>
        </w:tc>
        <w:tc>
          <w:tcPr>
            <w:tcW w:w="1239" w:type="dxa"/>
            <w:shd w:val="clear" w:color="auto" w:fill="EDEDED" w:themeFill="background2"/>
            <w:noWrap/>
            <w:vAlign w:val="bottom"/>
          </w:tcPr>
          <w:p w14:paraId="263DF69B" w14:textId="2E3C0E44" w:rsidR="00C25831" w:rsidRPr="00C25831" w:rsidRDefault="00C25831" w:rsidP="00C25831">
            <w:pPr>
              <w:widowControl/>
              <w:autoSpaceDE/>
              <w:autoSpaceDN/>
              <w:jc w:val="center"/>
              <w:rPr>
                <w:rFonts w:ascii="Museo Sans 100" w:eastAsia="Times New Roman" w:hAnsi="Museo Sans 100" w:cs="Times New Roman"/>
                <w:b/>
                <w:color w:val="000000"/>
                <w:sz w:val="18"/>
                <w:szCs w:val="18"/>
                <w:lang w:val="es-MX" w:eastAsia="es-MX"/>
              </w:rPr>
            </w:pPr>
            <w:r w:rsidRPr="00C25831">
              <w:rPr>
                <w:rFonts w:ascii="Museo Sans 100" w:eastAsia="Times New Roman" w:hAnsi="Museo Sans 100" w:cs="Times New Roman"/>
                <w:b/>
                <w:bCs/>
                <w:color w:val="000000"/>
                <w:sz w:val="18"/>
                <w:szCs w:val="18"/>
                <w:lang w:val="es-MX" w:eastAsia="es-MX"/>
              </w:rPr>
              <w:t>21.05%</w:t>
            </w:r>
          </w:p>
        </w:tc>
        <w:tc>
          <w:tcPr>
            <w:tcW w:w="1239" w:type="dxa"/>
            <w:shd w:val="clear" w:color="auto" w:fill="EDEDED" w:themeFill="background2"/>
            <w:noWrap/>
            <w:vAlign w:val="bottom"/>
          </w:tcPr>
          <w:p w14:paraId="322A5F44" w14:textId="50FC1EBE" w:rsidR="00C25831" w:rsidRPr="00C33D07" w:rsidRDefault="00C25831" w:rsidP="00C25831">
            <w:pPr>
              <w:widowControl/>
              <w:autoSpaceDE/>
              <w:autoSpaceDN/>
              <w:jc w:val="center"/>
              <w:rPr>
                <w:rFonts w:ascii="Museo Sans 100" w:eastAsia="Times New Roman" w:hAnsi="Museo Sans 100" w:cs="Times New Roman"/>
                <w:b/>
                <w:color w:val="000000"/>
                <w:sz w:val="18"/>
                <w:szCs w:val="18"/>
                <w:u w:val="single"/>
                <w:lang w:val="es-MX" w:eastAsia="es-MX"/>
              </w:rPr>
            </w:pPr>
            <w:r w:rsidRPr="00C33D07">
              <w:rPr>
                <w:rFonts w:ascii="Museo Sans 100" w:eastAsia="Times New Roman" w:hAnsi="Museo Sans 100" w:cs="Times New Roman"/>
                <w:b/>
                <w:bCs/>
                <w:color w:val="000000"/>
                <w:sz w:val="18"/>
                <w:szCs w:val="18"/>
                <w:u w:val="single"/>
                <w:lang w:val="es-MX" w:eastAsia="es-MX"/>
              </w:rPr>
              <w:t>73.68%</w:t>
            </w:r>
          </w:p>
        </w:tc>
      </w:tr>
      <w:tr w:rsidR="00EF50A7" w:rsidRPr="00C25831" w14:paraId="1769CDFE" w14:textId="77777777" w:rsidTr="00C25831">
        <w:trPr>
          <w:trHeight w:val="19"/>
        </w:trPr>
        <w:tc>
          <w:tcPr>
            <w:tcW w:w="7737" w:type="dxa"/>
            <w:shd w:val="clear" w:color="auto" w:fill="auto"/>
            <w:noWrap/>
            <w:vAlign w:val="bottom"/>
            <w:hideMark/>
          </w:tcPr>
          <w:p w14:paraId="6B695C0E" w14:textId="20B1E1C2" w:rsidR="00EF50A7" w:rsidRPr="00C25831" w:rsidRDefault="00514C20" w:rsidP="00514C20">
            <w:pPr>
              <w:widowControl/>
              <w:autoSpaceDE/>
              <w:autoSpaceDN/>
              <w:rPr>
                <w:rFonts w:ascii="Museo Sans 100" w:eastAsia="Times New Roman" w:hAnsi="Museo Sans 100" w:cs="Times New Roman"/>
                <w:bCs/>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19. </w:t>
            </w:r>
            <w:r w:rsidR="00EF50A7" w:rsidRPr="00C25831">
              <w:rPr>
                <w:rFonts w:ascii="Museo Sans 100" w:eastAsia="Times New Roman" w:hAnsi="Museo Sans 100" w:cs="Times New Roman"/>
                <w:bCs/>
                <w:color w:val="000000"/>
                <w:sz w:val="18"/>
                <w:szCs w:val="18"/>
                <w:lang w:val="es-MX" w:eastAsia="es-MX"/>
              </w:rPr>
              <w:t xml:space="preserve">Adjudicación de mercancías en abandono por medio de Subasta Pública </w:t>
            </w:r>
            <w:r w:rsidR="00EF50A7" w:rsidRPr="00C25831">
              <w:rPr>
                <w:rFonts w:ascii="Museo Sans 100" w:eastAsia="Times New Roman" w:hAnsi="Museo Sans 100" w:cs="Times New Roman"/>
                <w:color w:val="000000"/>
                <w:sz w:val="18"/>
                <w:szCs w:val="18"/>
                <w:lang w:val="es-MX" w:eastAsia="es-MX"/>
              </w:rPr>
              <w:t>(4 horas)</w:t>
            </w:r>
          </w:p>
        </w:tc>
        <w:tc>
          <w:tcPr>
            <w:tcW w:w="1278" w:type="dxa"/>
            <w:shd w:val="clear" w:color="auto" w:fill="auto"/>
            <w:noWrap/>
            <w:vAlign w:val="bottom"/>
            <w:hideMark/>
          </w:tcPr>
          <w:p w14:paraId="43FD7BC6" w14:textId="77777777" w:rsidR="00EF50A7" w:rsidRPr="00C25831" w:rsidRDefault="00EF50A7" w:rsidP="00EF50A7">
            <w:pPr>
              <w:widowControl/>
              <w:autoSpaceDE/>
              <w:autoSpaceDN/>
              <w:jc w:val="center"/>
              <w:rPr>
                <w:rFonts w:ascii="Museo Sans 100" w:eastAsia="Times New Roman" w:hAnsi="Museo Sans 100" w:cs="Times New Roman"/>
                <w:bCs/>
                <w:color w:val="000000"/>
                <w:sz w:val="18"/>
                <w:szCs w:val="18"/>
                <w:lang w:val="es-MX" w:eastAsia="es-MX"/>
              </w:rPr>
            </w:pPr>
            <w:r w:rsidRPr="00C25831">
              <w:rPr>
                <w:rFonts w:ascii="Museo Sans 100" w:eastAsia="Times New Roman" w:hAnsi="Museo Sans 100" w:cs="Times New Roman"/>
                <w:bCs/>
                <w:color w:val="000000"/>
                <w:sz w:val="18"/>
                <w:szCs w:val="18"/>
                <w:lang w:val="es-MX" w:eastAsia="es-MX"/>
              </w:rPr>
              <w:t>5.26%</w:t>
            </w:r>
          </w:p>
        </w:tc>
        <w:tc>
          <w:tcPr>
            <w:tcW w:w="1239" w:type="dxa"/>
            <w:shd w:val="clear" w:color="auto" w:fill="auto"/>
            <w:noWrap/>
            <w:vAlign w:val="bottom"/>
            <w:hideMark/>
          </w:tcPr>
          <w:p w14:paraId="6E8229FA" w14:textId="77777777" w:rsidR="00EF50A7" w:rsidRPr="00C25831" w:rsidRDefault="00EF50A7" w:rsidP="00EF50A7">
            <w:pPr>
              <w:widowControl/>
              <w:autoSpaceDE/>
              <w:autoSpaceDN/>
              <w:jc w:val="center"/>
              <w:rPr>
                <w:rFonts w:ascii="Museo Sans 100" w:eastAsia="Times New Roman" w:hAnsi="Museo Sans 100" w:cs="Times New Roman"/>
                <w:bCs/>
                <w:color w:val="000000"/>
                <w:sz w:val="18"/>
                <w:szCs w:val="18"/>
                <w:lang w:val="es-MX" w:eastAsia="es-MX"/>
              </w:rPr>
            </w:pPr>
            <w:r w:rsidRPr="00C25831">
              <w:rPr>
                <w:rFonts w:ascii="Museo Sans 100" w:eastAsia="Times New Roman" w:hAnsi="Museo Sans 100" w:cs="Times New Roman"/>
                <w:bCs/>
                <w:color w:val="000000"/>
                <w:sz w:val="18"/>
                <w:szCs w:val="18"/>
                <w:lang w:val="es-MX" w:eastAsia="es-MX"/>
              </w:rPr>
              <w:t>21.05%</w:t>
            </w:r>
          </w:p>
        </w:tc>
        <w:tc>
          <w:tcPr>
            <w:tcW w:w="1239" w:type="dxa"/>
            <w:shd w:val="clear" w:color="auto" w:fill="auto"/>
            <w:noWrap/>
            <w:vAlign w:val="bottom"/>
            <w:hideMark/>
          </w:tcPr>
          <w:p w14:paraId="12914DDD" w14:textId="77777777" w:rsidR="00EF50A7" w:rsidRPr="00514C20" w:rsidRDefault="00EF50A7" w:rsidP="00EF50A7">
            <w:pPr>
              <w:widowControl/>
              <w:autoSpaceDE/>
              <w:autoSpaceDN/>
              <w:jc w:val="center"/>
              <w:rPr>
                <w:rFonts w:ascii="Museo Sans 100" w:eastAsia="Times New Roman" w:hAnsi="Museo Sans 100" w:cs="Times New Roman"/>
                <w:b/>
                <w:bCs/>
                <w:color w:val="000000"/>
                <w:sz w:val="18"/>
                <w:szCs w:val="18"/>
                <w:lang w:val="es-MX" w:eastAsia="es-MX"/>
              </w:rPr>
            </w:pPr>
            <w:r w:rsidRPr="00514C20">
              <w:rPr>
                <w:rFonts w:ascii="Museo Sans 100" w:eastAsia="Times New Roman" w:hAnsi="Museo Sans 100" w:cs="Times New Roman"/>
                <w:b/>
                <w:bCs/>
                <w:color w:val="426BB1" w:themeColor="accent3"/>
                <w:sz w:val="18"/>
                <w:szCs w:val="18"/>
                <w:lang w:val="es-MX" w:eastAsia="es-MX"/>
              </w:rPr>
              <w:t>73.68%</w:t>
            </w:r>
          </w:p>
        </w:tc>
      </w:tr>
      <w:tr w:rsidR="00C25831" w:rsidRPr="00C25831" w14:paraId="16B7AC0E" w14:textId="77777777" w:rsidTr="00C33D07">
        <w:trPr>
          <w:trHeight w:val="19"/>
        </w:trPr>
        <w:tc>
          <w:tcPr>
            <w:tcW w:w="7737" w:type="dxa"/>
            <w:shd w:val="clear" w:color="auto" w:fill="EDEDED" w:themeFill="background2"/>
            <w:noWrap/>
            <w:vAlign w:val="bottom"/>
          </w:tcPr>
          <w:p w14:paraId="3EA1B00D" w14:textId="73BBFA8B" w:rsidR="00C25831" w:rsidRPr="00C25831" w:rsidRDefault="00C25831" w:rsidP="00C25831">
            <w:pPr>
              <w:widowControl/>
              <w:autoSpaceDE/>
              <w:autoSpaceDN/>
              <w:jc w:val="center"/>
              <w:rPr>
                <w:rFonts w:ascii="Museo Sans 100" w:eastAsia="Times New Roman" w:hAnsi="Museo Sans 100" w:cs="Times New Roman"/>
                <w:b/>
                <w:bCs/>
                <w:sz w:val="18"/>
                <w:szCs w:val="18"/>
                <w:lang w:val="es-MX" w:eastAsia="es-MX"/>
              </w:rPr>
            </w:pPr>
            <w:r w:rsidRPr="00C25831">
              <w:rPr>
                <w:rFonts w:ascii="Museo Sans 100" w:eastAsia="Times New Roman" w:hAnsi="Museo Sans 100" w:cs="Times New Roman"/>
                <w:b/>
                <w:bCs/>
                <w:sz w:val="18"/>
                <w:szCs w:val="18"/>
                <w:lang w:val="es-MX" w:eastAsia="es-MX"/>
              </w:rPr>
              <w:t>Donación</w:t>
            </w:r>
          </w:p>
        </w:tc>
        <w:tc>
          <w:tcPr>
            <w:tcW w:w="1278" w:type="dxa"/>
            <w:shd w:val="clear" w:color="auto" w:fill="EDEDED" w:themeFill="background2"/>
            <w:noWrap/>
            <w:vAlign w:val="bottom"/>
          </w:tcPr>
          <w:p w14:paraId="5BEBC314" w14:textId="73B2B3BA" w:rsidR="00C25831" w:rsidRPr="00C25831" w:rsidRDefault="00C25831" w:rsidP="00C25831">
            <w:pPr>
              <w:widowControl/>
              <w:autoSpaceDE/>
              <w:autoSpaceDN/>
              <w:jc w:val="center"/>
              <w:rPr>
                <w:rFonts w:ascii="Museo Sans 100" w:eastAsia="Times New Roman" w:hAnsi="Museo Sans 100" w:cs="Times New Roman"/>
                <w:b/>
                <w:bCs/>
                <w:sz w:val="18"/>
                <w:szCs w:val="18"/>
                <w:lang w:val="es-MX" w:eastAsia="es-MX"/>
              </w:rPr>
            </w:pPr>
            <w:r w:rsidRPr="00C25831">
              <w:rPr>
                <w:rFonts w:ascii="Museo Sans 100" w:eastAsia="Times New Roman" w:hAnsi="Museo Sans 100" w:cs="Times New Roman"/>
                <w:b/>
                <w:bCs/>
                <w:sz w:val="18"/>
                <w:szCs w:val="18"/>
                <w:lang w:val="es-MX" w:eastAsia="es-MX"/>
              </w:rPr>
              <w:t>16.67%</w:t>
            </w:r>
          </w:p>
        </w:tc>
        <w:tc>
          <w:tcPr>
            <w:tcW w:w="1239" w:type="dxa"/>
            <w:shd w:val="clear" w:color="auto" w:fill="EDEDED" w:themeFill="background2"/>
            <w:noWrap/>
            <w:vAlign w:val="bottom"/>
          </w:tcPr>
          <w:p w14:paraId="7EA7C6BB" w14:textId="29A5E068" w:rsidR="00C25831" w:rsidRPr="00C33D07" w:rsidRDefault="00C25831" w:rsidP="00C25831">
            <w:pPr>
              <w:widowControl/>
              <w:autoSpaceDE/>
              <w:autoSpaceDN/>
              <w:jc w:val="center"/>
              <w:rPr>
                <w:rFonts w:ascii="Museo Sans 100" w:eastAsia="Times New Roman" w:hAnsi="Museo Sans 100" w:cs="Times New Roman"/>
                <w:b/>
                <w:bCs/>
                <w:sz w:val="18"/>
                <w:szCs w:val="18"/>
                <w:u w:val="single"/>
                <w:lang w:val="es-MX" w:eastAsia="es-MX"/>
              </w:rPr>
            </w:pPr>
            <w:r w:rsidRPr="00C33D07">
              <w:rPr>
                <w:rFonts w:ascii="Museo Sans 100" w:eastAsia="Times New Roman" w:hAnsi="Museo Sans 100" w:cs="Times New Roman"/>
                <w:b/>
                <w:bCs/>
                <w:sz w:val="18"/>
                <w:szCs w:val="18"/>
                <w:u w:val="single"/>
                <w:lang w:val="es-MX" w:eastAsia="es-MX"/>
              </w:rPr>
              <w:t>50.00%</w:t>
            </w:r>
          </w:p>
        </w:tc>
        <w:tc>
          <w:tcPr>
            <w:tcW w:w="1239" w:type="dxa"/>
            <w:shd w:val="clear" w:color="auto" w:fill="EDEDED" w:themeFill="background2"/>
            <w:noWrap/>
            <w:vAlign w:val="bottom"/>
          </w:tcPr>
          <w:p w14:paraId="057FE66E" w14:textId="5B9EB6BE" w:rsidR="00C25831" w:rsidRPr="00C25831" w:rsidRDefault="00C25831" w:rsidP="00C25831">
            <w:pPr>
              <w:widowControl/>
              <w:autoSpaceDE/>
              <w:autoSpaceDN/>
              <w:jc w:val="center"/>
              <w:rPr>
                <w:rFonts w:ascii="Museo Sans 100" w:eastAsia="Times New Roman" w:hAnsi="Museo Sans 100" w:cs="Times New Roman"/>
                <w:b/>
                <w:bCs/>
                <w:sz w:val="18"/>
                <w:szCs w:val="18"/>
                <w:lang w:val="es-MX" w:eastAsia="es-MX"/>
              </w:rPr>
            </w:pPr>
            <w:r w:rsidRPr="00C25831">
              <w:rPr>
                <w:rFonts w:ascii="Museo Sans 100" w:eastAsia="Times New Roman" w:hAnsi="Museo Sans 100" w:cs="Times New Roman"/>
                <w:b/>
                <w:bCs/>
                <w:sz w:val="18"/>
                <w:szCs w:val="18"/>
                <w:lang w:val="es-MX" w:eastAsia="es-MX"/>
              </w:rPr>
              <w:t>33.33%</w:t>
            </w:r>
          </w:p>
        </w:tc>
      </w:tr>
      <w:tr w:rsidR="00C25831" w:rsidRPr="00C25831" w14:paraId="11CD55F6" w14:textId="77777777" w:rsidTr="00C25831">
        <w:trPr>
          <w:trHeight w:val="19"/>
        </w:trPr>
        <w:tc>
          <w:tcPr>
            <w:tcW w:w="7737" w:type="dxa"/>
            <w:shd w:val="clear" w:color="auto" w:fill="auto"/>
            <w:noWrap/>
            <w:vAlign w:val="bottom"/>
            <w:hideMark/>
          </w:tcPr>
          <w:p w14:paraId="51105553" w14:textId="398A2650" w:rsidR="00C25831" w:rsidRPr="00C25831" w:rsidRDefault="00514C20" w:rsidP="00537287">
            <w:pPr>
              <w:widowControl/>
              <w:autoSpaceDE/>
              <w:autoSpaceDN/>
              <w:jc w:val="left"/>
              <w:rPr>
                <w:rFonts w:ascii="Museo Sans 100" w:eastAsia="Times New Roman" w:hAnsi="Museo Sans 100" w:cs="Times New Roman"/>
                <w:bCs/>
                <w:color w:val="000000"/>
                <w:sz w:val="18"/>
                <w:szCs w:val="18"/>
                <w:lang w:val="es-MX" w:eastAsia="es-MX"/>
              </w:rPr>
            </w:pPr>
            <w:r>
              <w:rPr>
                <w:rFonts w:ascii="Museo Sans 100" w:eastAsia="Times New Roman" w:hAnsi="Museo Sans 100" w:cs="Times New Roman"/>
                <w:bCs/>
                <w:color w:val="000000"/>
                <w:sz w:val="18"/>
                <w:szCs w:val="18"/>
                <w:lang w:val="es-MX" w:eastAsia="es-MX"/>
              </w:rPr>
              <w:t xml:space="preserve">20. </w:t>
            </w:r>
            <w:r w:rsidR="00C25831" w:rsidRPr="00C25831">
              <w:rPr>
                <w:rFonts w:ascii="Museo Sans 100" w:eastAsia="Times New Roman" w:hAnsi="Museo Sans 100" w:cs="Times New Roman"/>
                <w:bCs/>
                <w:color w:val="000000"/>
                <w:sz w:val="18"/>
                <w:szCs w:val="18"/>
                <w:lang w:val="es-MX" w:eastAsia="es-MX"/>
              </w:rPr>
              <w:t xml:space="preserve">Donación de mercancías caídas en abandono </w:t>
            </w:r>
            <w:r w:rsidR="00C25831" w:rsidRPr="00C25831">
              <w:rPr>
                <w:rFonts w:ascii="Museo Sans 100" w:eastAsia="Times New Roman" w:hAnsi="Museo Sans 100" w:cs="Times New Roman"/>
                <w:color w:val="000000"/>
                <w:sz w:val="18"/>
                <w:szCs w:val="18"/>
                <w:lang w:val="es-MX" w:eastAsia="es-MX"/>
              </w:rPr>
              <w:br/>
              <w:t>(30 días hábiles)</w:t>
            </w:r>
          </w:p>
        </w:tc>
        <w:tc>
          <w:tcPr>
            <w:tcW w:w="1278" w:type="dxa"/>
            <w:shd w:val="clear" w:color="auto" w:fill="auto"/>
            <w:noWrap/>
            <w:vAlign w:val="bottom"/>
            <w:hideMark/>
          </w:tcPr>
          <w:p w14:paraId="7AA63900" w14:textId="77777777" w:rsidR="00C25831" w:rsidRPr="00C25831" w:rsidRDefault="00C25831" w:rsidP="00C25831">
            <w:pPr>
              <w:widowControl/>
              <w:autoSpaceDE/>
              <w:autoSpaceDN/>
              <w:jc w:val="center"/>
              <w:rPr>
                <w:rFonts w:ascii="Museo Sans 100" w:eastAsia="Times New Roman" w:hAnsi="Museo Sans 100" w:cs="Times New Roman"/>
                <w:bCs/>
                <w:color w:val="000000"/>
                <w:sz w:val="18"/>
                <w:szCs w:val="18"/>
                <w:lang w:val="es-MX" w:eastAsia="es-MX"/>
              </w:rPr>
            </w:pPr>
            <w:r w:rsidRPr="00C25831">
              <w:rPr>
                <w:rFonts w:ascii="Museo Sans 100" w:eastAsia="Times New Roman" w:hAnsi="Museo Sans 100" w:cs="Times New Roman"/>
                <w:bCs/>
                <w:color w:val="000000"/>
                <w:sz w:val="18"/>
                <w:szCs w:val="18"/>
                <w:lang w:val="es-MX" w:eastAsia="es-MX"/>
              </w:rPr>
              <w:t>16.67%</w:t>
            </w:r>
          </w:p>
        </w:tc>
        <w:tc>
          <w:tcPr>
            <w:tcW w:w="1239" w:type="dxa"/>
            <w:shd w:val="clear" w:color="auto" w:fill="auto"/>
            <w:noWrap/>
            <w:vAlign w:val="bottom"/>
            <w:hideMark/>
          </w:tcPr>
          <w:p w14:paraId="55E5ABC3" w14:textId="77777777" w:rsidR="00C25831" w:rsidRPr="00514C20" w:rsidRDefault="00C25831" w:rsidP="00C25831">
            <w:pPr>
              <w:widowControl/>
              <w:autoSpaceDE/>
              <w:autoSpaceDN/>
              <w:jc w:val="center"/>
              <w:rPr>
                <w:rFonts w:ascii="Museo Sans 100" w:eastAsia="Times New Roman" w:hAnsi="Museo Sans 100" w:cs="Times New Roman"/>
                <w:b/>
                <w:bCs/>
                <w:color w:val="000000"/>
                <w:sz w:val="18"/>
                <w:szCs w:val="18"/>
                <w:lang w:val="es-MX" w:eastAsia="es-MX"/>
              </w:rPr>
            </w:pPr>
            <w:r w:rsidRPr="00514C20">
              <w:rPr>
                <w:rFonts w:ascii="Museo Sans 100" w:eastAsia="Times New Roman" w:hAnsi="Museo Sans 100" w:cs="Times New Roman"/>
                <w:b/>
                <w:bCs/>
                <w:color w:val="426BB1" w:themeColor="accent3"/>
                <w:sz w:val="18"/>
                <w:szCs w:val="18"/>
                <w:lang w:val="es-MX" w:eastAsia="es-MX"/>
              </w:rPr>
              <w:t>50.00%</w:t>
            </w:r>
          </w:p>
        </w:tc>
        <w:tc>
          <w:tcPr>
            <w:tcW w:w="1239" w:type="dxa"/>
            <w:shd w:val="clear" w:color="auto" w:fill="auto"/>
            <w:noWrap/>
            <w:vAlign w:val="bottom"/>
            <w:hideMark/>
          </w:tcPr>
          <w:p w14:paraId="66FB2DEE" w14:textId="77777777" w:rsidR="00C25831" w:rsidRPr="00C25831" w:rsidRDefault="00C25831" w:rsidP="00C25831">
            <w:pPr>
              <w:widowControl/>
              <w:autoSpaceDE/>
              <w:autoSpaceDN/>
              <w:jc w:val="center"/>
              <w:rPr>
                <w:rFonts w:ascii="Museo Sans 100" w:eastAsia="Times New Roman" w:hAnsi="Museo Sans 100" w:cs="Times New Roman"/>
                <w:bCs/>
                <w:color w:val="000000"/>
                <w:sz w:val="18"/>
                <w:szCs w:val="18"/>
                <w:lang w:val="es-MX" w:eastAsia="es-MX"/>
              </w:rPr>
            </w:pPr>
            <w:r w:rsidRPr="00C25831">
              <w:rPr>
                <w:rFonts w:ascii="Museo Sans 100" w:eastAsia="Times New Roman" w:hAnsi="Museo Sans 100" w:cs="Times New Roman"/>
                <w:bCs/>
                <w:color w:val="000000"/>
                <w:sz w:val="18"/>
                <w:szCs w:val="18"/>
                <w:lang w:val="es-MX" w:eastAsia="es-MX"/>
              </w:rPr>
              <w:t>33.33%</w:t>
            </w:r>
          </w:p>
        </w:tc>
      </w:tr>
      <w:tr w:rsidR="00C25831" w:rsidRPr="00C25831" w14:paraId="394BD0D5" w14:textId="77777777" w:rsidTr="000262E8">
        <w:trPr>
          <w:trHeight w:val="19"/>
        </w:trPr>
        <w:tc>
          <w:tcPr>
            <w:tcW w:w="7737" w:type="dxa"/>
            <w:shd w:val="clear" w:color="auto" w:fill="989898" w:themeFill="text2" w:themeFillShade="BF"/>
            <w:noWrap/>
            <w:vAlign w:val="bottom"/>
            <w:hideMark/>
          </w:tcPr>
          <w:p w14:paraId="0D6779DD" w14:textId="006A374F" w:rsidR="00C25831" w:rsidRPr="00C25831" w:rsidRDefault="00C25831" w:rsidP="00C25831">
            <w:pPr>
              <w:widowControl/>
              <w:autoSpaceDE/>
              <w:autoSpaceDN/>
              <w:jc w:val="center"/>
              <w:rPr>
                <w:rFonts w:ascii="Museo Sans 100" w:eastAsia="Times New Roman" w:hAnsi="Museo Sans 100" w:cs="Times New Roman"/>
                <w:b/>
                <w:bCs/>
                <w:color w:val="000000"/>
                <w:sz w:val="18"/>
                <w:szCs w:val="18"/>
                <w:lang w:val="es-MX" w:eastAsia="es-MX"/>
              </w:rPr>
            </w:pPr>
            <w:proofErr w:type="gramStart"/>
            <w:r w:rsidRPr="00C25831">
              <w:rPr>
                <w:rFonts w:ascii="Museo Sans 100" w:eastAsia="Times New Roman" w:hAnsi="Museo Sans 100" w:cs="Times New Roman"/>
                <w:b/>
                <w:bCs/>
                <w:color w:val="000000"/>
                <w:sz w:val="18"/>
                <w:szCs w:val="18"/>
                <w:lang w:val="es-MX" w:eastAsia="es-MX"/>
              </w:rPr>
              <w:t>Total</w:t>
            </w:r>
            <w:proofErr w:type="gramEnd"/>
            <w:r>
              <w:rPr>
                <w:rFonts w:ascii="Museo Sans 100" w:eastAsia="Times New Roman" w:hAnsi="Museo Sans 100" w:cs="Times New Roman"/>
                <w:b/>
                <w:bCs/>
                <w:color w:val="000000"/>
                <w:sz w:val="18"/>
                <w:szCs w:val="18"/>
                <w:lang w:val="es-MX" w:eastAsia="es-MX"/>
              </w:rPr>
              <w:t xml:space="preserve"> </w:t>
            </w:r>
            <w:r w:rsidRPr="00C25831">
              <w:rPr>
                <w:rFonts w:ascii="Museo Sans 100" w:eastAsia="Times New Roman" w:hAnsi="Museo Sans 100" w:cs="Times New Roman"/>
                <w:b/>
                <w:bCs/>
                <w:color w:val="000000"/>
                <w:sz w:val="18"/>
                <w:szCs w:val="18"/>
                <w:lang w:val="es-MX" w:eastAsia="es-MX"/>
              </w:rPr>
              <w:t>promedio por intervalo</w:t>
            </w:r>
          </w:p>
        </w:tc>
        <w:tc>
          <w:tcPr>
            <w:tcW w:w="1278" w:type="dxa"/>
            <w:shd w:val="clear" w:color="auto" w:fill="989898" w:themeFill="text2" w:themeFillShade="BF"/>
            <w:noWrap/>
            <w:vAlign w:val="bottom"/>
            <w:hideMark/>
          </w:tcPr>
          <w:p w14:paraId="55BACF4D" w14:textId="77777777" w:rsidR="00C25831" w:rsidRPr="00C25831" w:rsidRDefault="00C25831" w:rsidP="00C25831">
            <w:pPr>
              <w:widowControl/>
              <w:autoSpaceDE/>
              <w:autoSpaceDN/>
              <w:jc w:val="center"/>
              <w:rPr>
                <w:rFonts w:ascii="Museo Sans 100" w:eastAsia="Times New Roman" w:hAnsi="Museo Sans 100" w:cs="Times New Roman"/>
                <w:b/>
                <w:bCs/>
                <w:color w:val="000000"/>
                <w:sz w:val="18"/>
                <w:szCs w:val="18"/>
                <w:lang w:val="es-MX" w:eastAsia="es-MX"/>
              </w:rPr>
            </w:pPr>
            <w:r w:rsidRPr="00C25831">
              <w:rPr>
                <w:rFonts w:ascii="Museo Sans 100" w:eastAsia="Times New Roman" w:hAnsi="Museo Sans 100" w:cs="Times New Roman"/>
                <w:b/>
                <w:bCs/>
                <w:color w:val="000000"/>
                <w:sz w:val="18"/>
                <w:szCs w:val="18"/>
                <w:lang w:val="es-MX" w:eastAsia="es-MX"/>
              </w:rPr>
              <w:t>11.43%</w:t>
            </w:r>
          </w:p>
        </w:tc>
        <w:tc>
          <w:tcPr>
            <w:tcW w:w="1239" w:type="dxa"/>
            <w:shd w:val="clear" w:color="auto" w:fill="989898" w:themeFill="text2" w:themeFillShade="BF"/>
            <w:noWrap/>
            <w:vAlign w:val="bottom"/>
            <w:hideMark/>
          </w:tcPr>
          <w:p w14:paraId="7AAFA9C4" w14:textId="77777777" w:rsidR="00C25831" w:rsidRPr="00C25831" w:rsidRDefault="00C25831" w:rsidP="00C25831">
            <w:pPr>
              <w:widowControl/>
              <w:autoSpaceDE/>
              <w:autoSpaceDN/>
              <w:jc w:val="center"/>
              <w:rPr>
                <w:rFonts w:ascii="Museo Sans 100" w:eastAsia="Times New Roman" w:hAnsi="Museo Sans 100" w:cs="Times New Roman"/>
                <w:b/>
                <w:bCs/>
                <w:color w:val="000000"/>
                <w:sz w:val="18"/>
                <w:szCs w:val="18"/>
                <w:lang w:val="es-MX" w:eastAsia="es-MX"/>
              </w:rPr>
            </w:pPr>
            <w:r w:rsidRPr="00C25831">
              <w:rPr>
                <w:rFonts w:ascii="Museo Sans 100" w:eastAsia="Times New Roman" w:hAnsi="Museo Sans 100" w:cs="Times New Roman"/>
                <w:b/>
                <w:bCs/>
                <w:color w:val="000000"/>
                <w:sz w:val="18"/>
                <w:szCs w:val="18"/>
                <w:lang w:val="es-MX" w:eastAsia="es-MX"/>
              </w:rPr>
              <w:t>39.47%</w:t>
            </w:r>
          </w:p>
        </w:tc>
        <w:tc>
          <w:tcPr>
            <w:tcW w:w="1239" w:type="dxa"/>
            <w:shd w:val="clear" w:color="auto" w:fill="989898" w:themeFill="text2" w:themeFillShade="BF"/>
            <w:noWrap/>
            <w:vAlign w:val="bottom"/>
            <w:hideMark/>
          </w:tcPr>
          <w:p w14:paraId="4010BA84" w14:textId="77777777" w:rsidR="00C25831" w:rsidRPr="00C25831" w:rsidRDefault="00C25831" w:rsidP="00C25831">
            <w:pPr>
              <w:widowControl/>
              <w:autoSpaceDE/>
              <w:autoSpaceDN/>
              <w:jc w:val="center"/>
              <w:rPr>
                <w:rFonts w:ascii="Museo Sans 100" w:eastAsia="Times New Roman" w:hAnsi="Museo Sans 100" w:cs="Times New Roman"/>
                <w:b/>
                <w:bCs/>
                <w:color w:val="000000"/>
                <w:sz w:val="18"/>
                <w:szCs w:val="18"/>
                <w:lang w:val="es-MX" w:eastAsia="es-MX"/>
              </w:rPr>
            </w:pPr>
            <w:r w:rsidRPr="00C25831">
              <w:rPr>
                <w:rFonts w:ascii="Museo Sans 100" w:eastAsia="Times New Roman" w:hAnsi="Museo Sans 100" w:cs="Times New Roman"/>
                <w:b/>
                <w:bCs/>
                <w:color w:val="000000"/>
                <w:sz w:val="18"/>
                <w:szCs w:val="18"/>
                <w:lang w:val="es-MX" w:eastAsia="es-MX"/>
              </w:rPr>
              <w:t>49.10%</w:t>
            </w:r>
          </w:p>
        </w:tc>
      </w:tr>
    </w:tbl>
    <w:p w14:paraId="570616FE" w14:textId="77777777" w:rsidR="00BD2B48" w:rsidRPr="00185B14" w:rsidRDefault="006D380C" w:rsidP="00185B14">
      <w:pPr>
        <w:pStyle w:val="Ttulo2"/>
      </w:pPr>
      <w:bookmarkStart w:id="109" w:name="_Anexo_5:_El"/>
      <w:bookmarkStart w:id="110" w:name="_Toc215208232"/>
      <w:bookmarkEnd w:id="109"/>
      <w:r w:rsidRPr="00185B14">
        <w:lastRenderedPageBreak/>
        <w:t xml:space="preserve">Anexo </w:t>
      </w:r>
      <w:r w:rsidR="004D7C9E" w:rsidRPr="00185B14">
        <w:t>5</w:t>
      </w:r>
      <w:r w:rsidR="001B47A9" w:rsidRPr="00185B14">
        <w:t>:</w:t>
      </w:r>
      <w:r w:rsidR="00BD2B48" w:rsidRPr="00185B14">
        <w:t xml:space="preserve"> El </w:t>
      </w:r>
      <w:r w:rsidR="002B6050" w:rsidRPr="00185B14">
        <w:t xml:space="preserve">Tiempo </w:t>
      </w:r>
      <w:r w:rsidR="00702DC6" w:rsidRPr="00185B14">
        <w:t xml:space="preserve">en Ventanilla y </w:t>
      </w:r>
      <w:r w:rsidR="002B6050" w:rsidRPr="00185B14">
        <w:t>en Fila</w:t>
      </w:r>
      <w:bookmarkEnd w:id="110"/>
      <w:r w:rsidR="002B6050" w:rsidRPr="00185B14">
        <w:t xml:space="preserve">  </w:t>
      </w:r>
    </w:p>
    <w:p w14:paraId="56CDF792" w14:textId="77777777" w:rsidR="003F5C26" w:rsidRPr="00C56AFF" w:rsidRDefault="003F5C26" w:rsidP="002046B1">
      <w:pPr>
        <w:rPr>
          <w:sz w:val="16"/>
          <w:lang w:val="es-SV" w:eastAsia="es-SV"/>
        </w:rPr>
      </w:pPr>
    </w:p>
    <w:tbl>
      <w:tblPr>
        <w:tblW w:w="10910" w:type="dxa"/>
        <w:jc w:val="center"/>
        <w:tblBorders>
          <w:top w:val="single" w:sz="4" w:space="0" w:color="CCCCCC" w:themeColor="text2"/>
          <w:left w:val="single" w:sz="4" w:space="0" w:color="CCCCCC" w:themeColor="text2"/>
          <w:bottom w:val="single" w:sz="4" w:space="0" w:color="CCCCCC" w:themeColor="text2"/>
          <w:right w:val="single" w:sz="4" w:space="0" w:color="CCCCCC" w:themeColor="text2"/>
          <w:insideH w:val="single" w:sz="4" w:space="0" w:color="CCCCCC" w:themeColor="text2"/>
          <w:insideV w:val="single" w:sz="4" w:space="0" w:color="CCCCCC" w:themeColor="text2"/>
        </w:tblBorders>
        <w:tblCellMar>
          <w:left w:w="70" w:type="dxa"/>
          <w:right w:w="70" w:type="dxa"/>
        </w:tblCellMar>
        <w:tblLook w:val="04A0" w:firstRow="1" w:lastRow="0" w:firstColumn="1" w:lastColumn="0" w:noHBand="0" w:noVBand="1"/>
      </w:tblPr>
      <w:tblGrid>
        <w:gridCol w:w="1980"/>
        <w:gridCol w:w="1417"/>
        <w:gridCol w:w="1384"/>
        <w:gridCol w:w="1417"/>
        <w:gridCol w:w="1173"/>
        <w:gridCol w:w="1096"/>
        <w:gridCol w:w="1285"/>
        <w:gridCol w:w="1158"/>
      </w:tblGrid>
      <w:tr w:rsidR="000262E8" w:rsidRPr="006C42DD" w14:paraId="5E7465C0" w14:textId="73F19D50" w:rsidTr="000262E8">
        <w:trPr>
          <w:trHeight w:val="20"/>
          <w:jc w:val="center"/>
        </w:trPr>
        <w:tc>
          <w:tcPr>
            <w:tcW w:w="1980" w:type="dxa"/>
            <w:vMerge w:val="restart"/>
            <w:shd w:val="clear" w:color="auto" w:fill="989898" w:themeFill="text2" w:themeFillShade="BF"/>
            <w:noWrap/>
            <w:vAlign w:val="center"/>
            <w:hideMark/>
          </w:tcPr>
          <w:p w14:paraId="4A81CD7A" w14:textId="77777777" w:rsidR="000262E8" w:rsidRPr="006C42DD" w:rsidRDefault="000262E8" w:rsidP="00D43A8A">
            <w:pPr>
              <w:jc w:val="center"/>
              <w:rPr>
                <w:rFonts w:ascii="Museo Sans 100" w:hAnsi="Museo Sans 100"/>
                <w:b/>
                <w:sz w:val="18"/>
                <w:szCs w:val="18"/>
                <w:lang w:val="es-SV" w:eastAsia="es-SV"/>
              </w:rPr>
            </w:pPr>
            <w:r w:rsidRPr="006C42DD">
              <w:rPr>
                <w:rFonts w:ascii="Museo Sans 100" w:hAnsi="Museo Sans 100"/>
                <w:b/>
                <w:sz w:val="18"/>
                <w:szCs w:val="18"/>
                <w:lang w:val="es-SV" w:eastAsia="es-SV"/>
              </w:rPr>
              <w:t>Tiempos por intervalos</w:t>
            </w:r>
          </w:p>
        </w:tc>
        <w:tc>
          <w:tcPr>
            <w:tcW w:w="7772" w:type="dxa"/>
            <w:gridSpan w:val="6"/>
            <w:shd w:val="clear" w:color="auto" w:fill="989898" w:themeFill="text2" w:themeFillShade="BF"/>
            <w:vAlign w:val="center"/>
          </w:tcPr>
          <w:p w14:paraId="70B4AD97" w14:textId="77777777" w:rsidR="000262E8" w:rsidRPr="006C42DD" w:rsidRDefault="000262E8" w:rsidP="00D43A8A">
            <w:pPr>
              <w:jc w:val="center"/>
              <w:rPr>
                <w:rFonts w:ascii="Museo Sans 100" w:hAnsi="Museo Sans 100"/>
                <w:b/>
                <w:sz w:val="18"/>
                <w:szCs w:val="18"/>
                <w:lang w:val="es-SV" w:eastAsia="es-SV"/>
              </w:rPr>
            </w:pPr>
            <w:r w:rsidRPr="006C42DD">
              <w:rPr>
                <w:rFonts w:ascii="Museo Sans 100" w:hAnsi="Museo Sans 100"/>
                <w:b/>
                <w:sz w:val="18"/>
                <w:szCs w:val="18"/>
                <w:lang w:val="es-SV" w:eastAsia="es-SV"/>
              </w:rPr>
              <w:t>Servicio</w:t>
            </w:r>
          </w:p>
        </w:tc>
        <w:tc>
          <w:tcPr>
            <w:tcW w:w="1158" w:type="dxa"/>
            <w:vMerge w:val="restart"/>
            <w:shd w:val="clear" w:color="auto" w:fill="989898" w:themeFill="text2" w:themeFillShade="BF"/>
            <w:vAlign w:val="center"/>
          </w:tcPr>
          <w:p w14:paraId="172D037F" w14:textId="480CCD5B" w:rsidR="000262E8" w:rsidRPr="006C42DD" w:rsidRDefault="000262E8" w:rsidP="002706D6">
            <w:pPr>
              <w:ind w:left="-72" w:firstLine="72"/>
              <w:jc w:val="center"/>
              <w:rPr>
                <w:rFonts w:ascii="Museo Sans 100" w:hAnsi="Museo Sans 100"/>
                <w:b/>
                <w:sz w:val="18"/>
                <w:szCs w:val="18"/>
                <w:lang w:val="es-SV" w:eastAsia="es-SV"/>
              </w:rPr>
            </w:pPr>
            <w:proofErr w:type="gramStart"/>
            <w:r w:rsidRPr="006C42DD">
              <w:rPr>
                <w:rFonts w:ascii="Museo Sans 100" w:hAnsi="Museo Sans 100"/>
                <w:b/>
                <w:bCs/>
                <w:color w:val="000000"/>
                <w:sz w:val="18"/>
                <w:szCs w:val="18"/>
              </w:rPr>
              <w:t>Total</w:t>
            </w:r>
            <w:proofErr w:type="gramEnd"/>
            <w:r w:rsidRPr="006C42DD">
              <w:rPr>
                <w:rFonts w:ascii="Museo Sans 100" w:hAnsi="Museo Sans 100"/>
                <w:b/>
                <w:bCs/>
                <w:color w:val="000000"/>
                <w:sz w:val="18"/>
                <w:szCs w:val="18"/>
              </w:rPr>
              <w:t xml:space="preserve"> general</w:t>
            </w:r>
          </w:p>
        </w:tc>
      </w:tr>
      <w:tr w:rsidR="000262E8" w:rsidRPr="006C42DD" w14:paraId="122DAC64" w14:textId="34EBD550" w:rsidTr="000262E8">
        <w:trPr>
          <w:trHeight w:val="20"/>
          <w:jc w:val="center"/>
        </w:trPr>
        <w:tc>
          <w:tcPr>
            <w:tcW w:w="1980" w:type="dxa"/>
            <w:vMerge/>
            <w:shd w:val="clear" w:color="auto" w:fill="989898" w:themeFill="text2" w:themeFillShade="BF"/>
            <w:noWrap/>
            <w:vAlign w:val="center"/>
            <w:hideMark/>
          </w:tcPr>
          <w:p w14:paraId="3270662B" w14:textId="77777777" w:rsidR="000262E8" w:rsidRPr="006C42DD" w:rsidRDefault="000262E8" w:rsidP="00D43A8A">
            <w:pPr>
              <w:widowControl/>
              <w:autoSpaceDE/>
              <w:autoSpaceDN/>
              <w:jc w:val="center"/>
              <w:rPr>
                <w:rFonts w:ascii="Museo Sans 100" w:eastAsia="Times New Roman" w:hAnsi="Museo Sans 100" w:cs="Times New Roman"/>
                <w:b/>
                <w:bCs/>
                <w:color w:val="000000"/>
                <w:sz w:val="18"/>
                <w:szCs w:val="18"/>
                <w:lang w:val="es-SV" w:eastAsia="es-SV"/>
              </w:rPr>
            </w:pPr>
          </w:p>
        </w:tc>
        <w:tc>
          <w:tcPr>
            <w:tcW w:w="1417" w:type="dxa"/>
            <w:shd w:val="clear" w:color="auto" w:fill="D5D5D5" w:themeFill="background2" w:themeFillShade="E6"/>
            <w:noWrap/>
            <w:vAlign w:val="center"/>
            <w:hideMark/>
          </w:tcPr>
          <w:p w14:paraId="1D0C5D49" w14:textId="73CDB5DE" w:rsidR="000262E8" w:rsidRPr="006C42DD" w:rsidRDefault="000262E8" w:rsidP="00D43A8A">
            <w:pPr>
              <w:widowControl/>
              <w:autoSpaceDE/>
              <w:autoSpaceDN/>
              <w:jc w:val="center"/>
              <w:rPr>
                <w:rFonts w:ascii="Museo Sans 100" w:eastAsia="Times New Roman" w:hAnsi="Museo Sans 100" w:cs="Times New Roman"/>
                <w:b/>
                <w:bCs/>
                <w:color w:val="000000"/>
                <w:sz w:val="18"/>
                <w:szCs w:val="18"/>
                <w:lang w:val="es-SV" w:eastAsia="es-SV"/>
              </w:rPr>
            </w:pPr>
            <w:r w:rsidRPr="006C42DD">
              <w:rPr>
                <w:rFonts w:ascii="Museo Sans 100" w:hAnsi="Museo Sans 100"/>
                <w:b/>
                <w:bCs/>
                <w:color w:val="000000"/>
                <w:sz w:val="18"/>
                <w:szCs w:val="18"/>
              </w:rPr>
              <w:t>Autorización</w:t>
            </w:r>
          </w:p>
        </w:tc>
        <w:tc>
          <w:tcPr>
            <w:tcW w:w="1384" w:type="dxa"/>
            <w:shd w:val="clear" w:color="auto" w:fill="D5D5D5" w:themeFill="background2" w:themeFillShade="E6"/>
            <w:vAlign w:val="center"/>
          </w:tcPr>
          <w:p w14:paraId="7E636EF1" w14:textId="61BFAB12" w:rsidR="000262E8" w:rsidRPr="006C42DD" w:rsidRDefault="000262E8" w:rsidP="00D43A8A">
            <w:pPr>
              <w:widowControl/>
              <w:autoSpaceDE/>
              <w:autoSpaceDN/>
              <w:jc w:val="center"/>
              <w:rPr>
                <w:rFonts w:ascii="Museo Sans 100" w:hAnsi="Museo Sans 100"/>
                <w:b/>
                <w:bCs/>
                <w:color w:val="000000"/>
                <w:sz w:val="18"/>
                <w:szCs w:val="18"/>
              </w:rPr>
            </w:pPr>
            <w:r w:rsidRPr="006C42DD">
              <w:rPr>
                <w:rFonts w:ascii="Museo Sans 100" w:hAnsi="Museo Sans 100"/>
                <w:b/>
                <w:bCs/>
                <w:color w:val="000000"/>
                <w:sz w:val="18"/>
                <w:szCs w:val="18"/>
              </w:rPr>
              <w:t>Donación de mercancías caídas en abandono</w:t>
            </w:r>
          </w:p>
        </w:tc>
        <w:tc>
          <w:tcPr>
            <w:tcW w:w="1417" w:type="dxa"/>
            <w:shd w:val="clear" w:color="auto" w:fill="D5D5D5" w:themeFill="background2" w:themeFillShade="E6"/>
            <w:noWrap/>
            <w:vAlign w:val="center"/>
            <w:hideMark/>
          </w:tcPr>
          <w:p w14:paraId="47A400F2" w14:textId="47A4827D" w:rsidR="000262E8" w:rsidRPr="006C42DD" w:rsidRDefault="000262E8" w:rsidP="00D43A8A">
            <w:pPr>
              <w:widowControl/>
              <w:autoSpaceDE/>
              <w:autoSpaceDN/>
              <w:jc w:val="center"/>
              <w:rPr>
                <w:rFonts w:ascii="Museo Sans 100" w:eastAsia="Times New Roman" w:hAnsi="Museo Sans 100" w:cs="Times New Roman"/>
                <w:b/>
                <w:bCs/>
                <w:color w:val="000000"/>
                <w:sz w:val="18"/>
                <w:szCs w:val="18"/>
                <w:lang w:val="es-SV" w:eastAsia="es-SV"/>
              </w:rPr>
            </w:pPr>
            <w:r w:rsidRPr="006C42DD">
              <w:rPr>
                <w:rFonts w:ascii="Museo Sans 100" w:hAnsi="Museo Sans 100"/>
                <w:b/>
                <w:bCs/>
                <w:color w:val="000000"/>
                <w:sz w:val="18"/>
                <w:szCs w:val="18"/>
              </w:rPr>
              <w:t>Exportación</w:t>
            </w:r>
          </w:p>
        </w:tc>
        <w:tc>
          <w:tcPr>
            <w:tcW w:w="1173" w:type="dxa"/>
            <w:shd w:val="clear" w:color="auto" w:fill="D5D5D5" w:themeFill="background2" w:themeFillShade="E6"/>
            <w:noWrap/>
            <w:vAlign w:val="center"/>
            <w:hideMark/>
          </w:tcPr>
          <w:p w14:paraId="79C5253E" w14:textId="5AA31B76" w:rsidR="000262E8" w:rsidRPr="006C42DD" w:rsidRDefault="000262E8" w:rsidP="00D43A8A">
            <w:pPr>
              <w:widowControl/>
              <w:autoSpaceDE/>
              <w:autoSpaceDN/>
              <w:jc w:val="center"/>
              <w:rPr>
                <w:rFonts w:ascii="Museo Sans 100" w:eastAsia="Times New Roman" w:hAnsi="Museo Sans 100" w:cs="Times New Roman"/>
                <w:b/>
                <w:bCs/>
                <w:color w:val="000000"/>
                <w:sz w:val="18"/>
                <w:szCs w:val="18"/>
                <w:lang w:val="es-SV" w:eastAsia="es-SV"/>
              </w:rPr>
            </w:pPr>
            <w:r w:rsidRPr="006C42DD">
              <w:rPr>
                <w:rFonts w:ascii="Museo Sans 100" w:hAnsi="Museo Sans 100"/>
                <w:b/>
                <w:bCs/>
                <w:color w:val="000000"/>
                <w:sz w:val="18"/>
                <w:szCs w:val="18"/>
              </w:rPr>
              <w:t>Importación</w:t>
            </w:r>
          </w:p>
        </w:tc>
        <w:tc>
          <w:tcPr>
            <w:tcW w:w="1096" w:type="dxa"/>
            <w:shd w:val="clear" w:color="auto" w:fill="D5D5D5" w:themeFill="background2" w:themeFillShade="E6"/>
            <w:noWrap/>
            <w:vAlign w:val="center"/>
            <w:hideMark/>
          </w:tcPr>
          <w:p w14:paraId="1B32B9DB" w14:textId="3793EABF" w:rsidR="000262E8" w:rsidRPr="006C42DD" w:rsidRDefault="000262E8" w:rsidP="00D43A8A">
            <w:pPr>
              <w:widowControl/>
              <w:autoSpaceDE/>
              <w:autoSpaceDN/>
              <w:jc w:val="center"/>
              <w:rPr>
                <w:rFonts w:ascii="Museo Sans 100" w:eastAsia="Times New Roman" w:hAnsi="Museo Sans 100" w:cs="Times New Roman"/>
                <w:b/>
                <w:bCs/>
                <w:color w:val="000000"/>
                <w:sz w:val="18"/>
                <w:szCs w:val="18"/>
                <w:lang w:val="es-SV" w:eastAsia="es-SV"/>
              </w:rPr>
            </w:pPr>
            <w:r w:rsidRPr="006C42DD">
              <w:rPr>
                <w:rFonts w:ascii="Museo Sans 100" w:hAnsi="Museo Sans 100"/>
                <w:b/>
                <w:bCs/>
                <w:color w:val="000000"/>
                <w:sz w:val="18"/>
                <w:szCs w:val="18"/>
              </w:rPr>
              <w:t>Tránsito</w:t>
            </w:r>
          </w:p>
        </w:tc>
        <w:tc>
          <w:tcPr>
            <w:tcW w:w="1285" w:type="dxa"/>
            <w:shd w:val="clear" w:color="auto" w:fill="D5D5D5" w:themeFill="background2" w:themeFillShade="E6"/>
            <w:noWrap/>
            <w:vAlign w:val="center"/>
            <w:hideMark/>
          </w:tcPr>
          <w:p w14:paraId="0410C3A1" w14:textId="55C06C3E" w:rsidR="000262E8" w:rsidRPr="006C42DD" w:rsidRDefault="000262E8" w:rsidP="00D43A8A">
            <w:pPr>
              <w:widowControl/>
              <w:autoSpaceDE/>
              <w:autoSpaceDN/>
              <w:jc w:val="center"/>
              <w:rPr>
                <w:rFonts w:ascii="Museo Sans 100" w:eastAsia="Times New Roman" w:hAnsi="Museo Sans 100" w:cs="Times New Roman"/>
                <w:b/>
                <w:bCs/>
                <w:color w:val="000000"/>
                <w:sz w:val="18"/>
                <w:szCs w:val="18"/>
                <w:lang w:val="es-SV" w:eastAsia="es-SV"/>
              </w:rPr>
            </w:pPr>
            <w:r w:rsidRPr="006C42DD">
              <w:rPr>
                <w:rFonts w:ascii="Museo Sans 100" w:hAnsi="Museo Sans 100"/>
                <w:b/>
                <w:bCs/>
                <w:color w:val="000000"/>
                <w:sz w:val="18"/>
                <w:szCs w:val="18"/>
              </w:rPr>
              <w:t>Rescate (Adjudicación de mercancías en abandono por medio de Subasta Pública)</w:t>
            </w:r>
          </w:p>
        </w:tc>
        <w:tc>
          <w:tcPr>
            <w:tcW w:w="1158" w:type="dxa"/>
            <w:vMerge/>
            <w:shd w:val="clear" w:color="auto" w:fill="989898" w:themeFill="text2" w:themeFillShade="BF"/>
            <w:vAlign w:val="center"/>
          </w:tcPr>
          <w:p w14:paraId="56631E0D" w14:textId="01AF95A7" w:rsidR="000262E8" w:rsidRPr="006C42DD" w:rsidRDefault="000262E8" w:rsidP="002706D6">
            <w:pPr>
              <w:widowControl/>
              <w:autoSpaceDE/>
              <w:autoSpaceDN/>
              <w:ind w:left="-72" w:firstLine="72"/>
              <w:jc w:val="center"/>
              <w:rPr>
                <w:rFonts w:ascii="Museo Sans 100" w:hAnsi="Museo Sans 100"/>
                <w:b/>
                <w:bCs/>
                <w:color w:val="000000"/>
                <w:sz w:val="18"/>
                <w:szCs w:val="18"/>
              </w:rPr>
            </w:pPr>
          </w:p>
        </w:tc>
      </w:tr>
      <w:tr w:rsidR="00D43A8A" w:rsidRPr="006C42DD" w14:paraId="636AFFBA" w14:textId="3384B735" w:rsidTr="00217C1F">
        <w:trPr>
          <w:trHeight w:val="20"/>
          <w:jc w:val="center"/>
        </w:trPr>
        <w:tc>
          <w:tcPr>
            <w:tcW w:w="10910" w:type="dxa"/>
            <w:gridSpan w:val="8"/>
            <w:shd w:val="clear" w:color="auto" w:fill="EDEDED" w:themeFill="background2"/>
            <w:noWrap/>
            <w:vAlign w:val="bottom"/>
          </w:tcPr>
          <w:p w14:paraId="057547F8" w14:textId="012E93B1" w:rsidR="00D43A8A" w:rsidRPr="006C42DD" w:rsidRDefault="00D43A8A" w:rsidP="00702DC6">
            <w:pPr>
              <w:widowControl/>
              <w:autoSpaceDE/>
              <w:autoSpaceDN/>
              <w:jc w:val="center"/>
              <w:rPr>
                <w:rFonts w:ascii="Museo Sans 100" w:eastAsia="Times New Roman" w:hAnsi="Museo Sans 100" w:cs="Times New Roman"/>
                <w:b/>
                <w:bCs/>
                <w:color w:val="000000"/>
                <w:sz w:val="18"/>
                <w:szCs w:val="18"/>
                <w:lang w:val="es-SV" w:eastAsia="es-SV"/>
              </w:rPr>
            </w:pPr>
            <w:r w:rsidRPr="006C42DD">
              <w:rPr>
                <w:rFonts w:ascii="Museo Sans 100" w:eastAsia="Times New Roman" w:hAnsi="Museo Sans 100" w:cs="Times New Roman"/>
                <w:b/>
                <w:bCs/>
                <w:color w:val="000000"/>
                <w:sz w:val="18"/>
                <w:szCs w:val="18"/>
                <w:lang w:val="es-SV" w:eastAsia="es-SV"/>
              </w:rPr>
              <w:t>Tiempo en ventanilla</w:t>
            </w:r>
          </w:p>
        </w:tc>
      </w:tr>
      <w:tr w:rsidR="004A6962" w:rsidRPr="006C42DD" w14:paraId="271E7A43" w14:textId="7F56B527" w:rsidTr="008010D4">
        <w:trPr>
          <w:trHeight w:val="20"/>
          <w:jc w:val="center"/>
        </w:trPr>
        <w:tc>
          <w:tcPr>
            <w:tcW w:w="1980" w:type="dxa"/>
            <w:shd w:val="clear" w:color="auto" w:fill="auto"/>
            <w:noWrap/>
            <w:vAlign w:val="bottom"/>
            <w:hideMark/>
          </w:tcPr>
          <w:p w14:paraId="1AE17E48" w14:textId="70085547" w:rsidR="004A6962" w:rsidRPr="00A03760" w:rsidRDefault="004A6962" w:rsidP="004A6962">
            <w:pPr>
              <w:widowControl/>
              <w:autoSpaceDE/>
              <w:autoSpaceDN/>
              <w:jc w:val="left"/>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0 a 2 minutos</w:t>
            </w:r>
          </w:p>
        </w:tc>
        <w:tc>
          <w:tcPr>
            <w:tcW w:w="1417" w:type="dxa"/>
            <w:shd w:val="clear" w:color="auto" w:fill="auto"/>
            <w:noWrap/>
            <w:vAlign w:val="bottom"/>
            <w:hideMark/>
          </w:tcPr>
          <w:p w14:paraId="57B63F5C" w14:textId="7C58670A"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0.00%</w:t>
            </w:r>
          </w:p>
        </w:tc>
        <w:tc>
          <w:tcPr>
            <w:tcW w:w="1384" w:type="dxa"/>
            <w:vAlign w:val="bottom"/>
          </w:tcPr>
          <w:p w14:paraId="05A996E6" w14:textId="137E6ACB" w:rsidR="004A6962" w:rsidRPr="00A03760" w:rsidRDefault="004A6962" w:rsidP="004A6962">
            <w:pPr>
              <w:widowControl/>
              <w:autoSpaceDE/>
              <w:autoSpaceDN/>
              <w:jc w:val="center"/>
              <w:rPr>
                <w:rFonts w:ascii="Museo Sans 100" w:eastAsia="Times New Roman" w:hAnsi="Museo Sans 100" w:cs="Times New Roman"/>
                <w:color w:val="FF0000"/>
                <w:sz w:val="18"/>
                <w:szCs w:val="18"/>
                <w:lang w:val="es-SV" w:eastAsia="es-SV"/>
              </w:rPr>
            </w:pPr>
            <w:r w:rsidRPr="00A03760">
              <w:rPr>
                <w:rFonts w:ascii="Museo Sans 100" w:hAnsi="Museo Sans 100"/>
                <w:color w:val="000000"/>
                <w:sz w:val="18"/>
                <w:szCs w:val="18"/>
              </w:rPr>
              <w:t>N/A</w:t>
            </w:r>
          </w:p>
        </w:tc>
        <w:tc>
          <w:tcPr>
            <w:tcW w:w="1417" w:type="dxa"/>
            <w:shd w:val="clear" w:color="auto" w:fill="auto"/>
            <w:noWrap/>
            <w:vAlign w:val="bottom"/>
            <w:hideMark/>
          </w:tcPr>
          <w:p w14:paraId="560EAD4D" w14:textId="47457BA0"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3.64%</w:t>
            </w:r>
          </w:p>
        </w:tc>
        <w:tc>
          <w:tcPr>
            <w:tcW w:w="1173" w:type="dxa"/>
            <w:shd w:val="clear" w:color="auto" w:fill="auto"/>
            <w:noWrap/>
            <w:vAlign w:val="bottom"/>
            <w:hideMark/>
          </w:tcPr>
          <w:p w14:paraId="0C1B4236" w14:textId="761E6571" w:rsidR="004A6962" w:rsidRPr="00A03760" w:rsidRDefault="004A6962" w:rsidP="004A6962">
            <w:pPr>
              <w:widowControl/>
              <w:autoSpaceDE/>
              <w:autoSpaceDN/>
              <w:jc w:val="center"/>
              <w:rPr>
                <w:rFonts w:ascii="Museo Sans 100" w:eastAsia="Times New Roman" w:hAnsi="Museo Sans 100" w:cs="Times New Roman"/>
                <w:color w:val="FF0000"/>
                <w:sz w:val="18"/>
                <w:szCs w:val="18"/>
                <w:lang w:val="es-SV" w:eastAsia="es-SV"/>
              </w:rPr>
            </w:pPr>
            <w:r w:rsidRPr="00A03760">
              <w:rPr>
                <w:rFonts w:ascii="Museo Sans 100" w:hAnsi="Museo Sans 100"/>
                <w:color w:val="000000"/>
                <w:sz w:val="18"/>
                <w:szCs w:val="18"/>
              </w:rPr>
              <w:t>5.03%</w:t>
            </w:r>
          </w:p>
        </w:tc>
        <w:tc>
          <w:tcPr>
            <w:tcW w:w="1096" w:type="dxa"/>
            <w:shd w:val="clear" w:color="auto" w:fill="auto"/>
            <w:noWrap/>
            <w:vAlign w:val="bottom"/>
            <w:hideMark/>
          </w:tcPr>
          <w:p w14:paraId="0CC7BFED" w14:textId="6E3DE22F" w:rsidR="004A6962" w:rsidRPr="00A03760" w:rsidRDefault="004A6962" w:rsidP="004A6962">
            <w:pPr>
              <w:widowControl/>
              <w:autoSpaceDE/>
              <w:autoSpaceDN/>
              <w:jc w:val="center"/>
              <w:rPr>
                <w:rFonts w:ascii="Museo Sans 100" w:eastAsia="Times New Roman" w:hAnsi="Museo Sans 100" w:cs="Times New Roman"/>
                <w:color w:val="FF0000"/>
                <w:sz w:val="18"/>
                <w:szCs w:val="18"/>
                <w:lang w:val="es-SV" w:eastAsia="es-SV"/>
              </w:rPr>
            </w:pPr>
            <w:r w:rsidRPr="00A03760">
              <w:rPr>
                <w:rFonts w:ascii="Museo Sans 100" w:hAnsi="Museo Sans 100"/>
                <w:color w:val="000000"/>
                <w:sz w:val="18"/>
                <w:szCs w:val="18"/>
              </w:rPr>
              <w:t>6.82%</w:t>
            </w:r>
          </w:p>
        </w:tc>
        <w:tc>
          <w:tcPr>
            <w:tcW w:w="1285" w:type="dxa"/>
            <w:shd w:val="clear" w:color="auto" w:fill="auto"/>
            <w:noWrap/>
            <w:hideMark/>
          </w:tcPr>
          <w:p w14:paraId="661AA450" w14:textId="52F0921C" w:rsidR="004A6962" w:rsidRPr="00A03760" w:rsidRDefault="004A6962" w:rsidP="004A6962">
            <w:pPr>
              <w:widowControl/>
              <w:autoSpaceDE/>
              <w:autoSpaceDN/>
              <w:jc w:val="center"/>
              <w:rPr>
                <w:rFonts w:ascii="Museo Sans 100" w:eastAsia="Times New Roman" w:hAnsi="Museo Sans 100" w:cs="Times New Roman"/>
                <w:b/>
                <w:color w:val="000000"/>
                <w:sz w:val="18"/>
                <w:szCs w:val="18"/>
                <w:u w:val="single"/>
                <w:lang w:val="es-SV" w:eastAsia="es-SV"/>
              </w:rPr>
            </w:pPr>
            <w:r w:rsidRPr="00A03760">
              <w:rPr>
                <w:rFonts w:ascii="Museo Sans 100" w:hAnsi="Museo Sans 100"/>
                <w:color w:val="000000"/>
                <w:sz w:val="18"/>
                <w:szCs w:val="18"/>
              </w:rPr>
              <w:t>N/A</w:t>
            </w:r>
          </w:p>
        </w:tc>
        <w:tc>
          <w:tcPr>
            <w:tcW w:w="1158" w:type="dxa"/>
            <w:vAlign w:val="bottom"/>
          </w:tcPr>
          <w:p w14:paraId="3C70A4FC" w14:textId="2EDEAA44"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4.89%</w:t>
            </w:r>
          </w:p>
        </w:tc>
      </w:tr>
      <w:tr w:rsidR="004A6962" w:rsidRPr="006C42DD" w14:paraId="0530A000" w14:textId="77777777" w:rsidTr="008010D4">
        <w:trPr>
          <w:trHeight w:val="20"/>
          <w:jc w:val="center"/>
        </w:trPr>
        <w:tc>
          <w:tcPr>
            <w:tcW w:w="1980" w:type="dxa"/>
            <w:shd w:val="clear" w:color="auto" w:fill="auto"/>
            <w:noWrap/>
            <w:vAlign w:val="bottom"/>
          </w:tcPr>
          <w:p w14:paraId="57BA3C0A" w14:textId="48A6960E" w:rsidR="004A6962" w:rsidRPr="00A03760" w:rsidRDefault="004A6962" w:rsidP="004A6962">
            <w:pPr>
              <w:widowControl/>
              <w:autoSpaceDE/>
              <w:autoSpaceDN/>
              <w:jc w:val="left"/>
              <w:rPr>
                <w:rFonts w:ascii="Museo Sans 100" w:hAnsi="Museo Sans 100"/>
                <w:color w:val="000000"/>
                <w:sz w:val="18"/>
                <w:szCs w:val="18"/>
              </w:rPr>
            </w:pPr>
            <w:r w:rsidRPr="00A03760">
              <w:rPr>
                <w:rFonts w:ascii="Museo Sans 100" w:hAnsi="Museo Sans 100"/>
                <w:color w:val="000000"/>
                <w:sz w:val="18"/>
                <w:szCs w:val="18"/>
              </w:rPr>
              <w:t>2 a 5 minutos</w:t>
            </w:r>
          </w:p>
        </w:tc>
        <w:tc>
          <w:tcPr>
            <w:tcW w:w="1417" w:type="dxa"/>
            <w:shd w:val="clear" w:color="auto" w:fill="auto"/>
            <w:noWrap/>
            <w:vAlign w:val="bottom"/>
          </w:tcPr>
          <w:p w14:paraId="1E9E306A" w14:textId="39D76948"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0.00%</w:t>
            </w:r>
          </w:p>
        </w:tc>
        <w:tc>
          <w:tcPr>
            <w:tcW w:w="1384" w:type="dxa"/>
          </w:tcPr>
          <w:p w14:paraId="35B411C0" w14:textId="24920BE5"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N/A</w:t>
            </w:r>
          </w:p>
        </w:tc>
        <w:tc>
          <w:tcPr>
            <w:tcW w:w="1417" w:type="dxa"/>
            <w:shd w:val="clear" w:color="auto" w:fill="auto"/>
            <w:noWrap/>
            <w:vAlign w:val="bottom"/>
          </w:tcPr>
          <w:p w14:paraId="5819B1EA" w14:textId="401FFF1C" w:rsidR="004A6962" w:rsidRPr="00A03760" w:rsidRDefault="004A6962" w:rsidP="004A6962">
            <w:pPr>
              <w:widowControl/>
              <w:autoSpaceDE/>
              <w:autoSpaceDN/>
              <w:jc w:val="center"/>
              <w:rPr>
                <w:rFonts w:ascii="Museo Sans 100" w:hAnsi="Museo Sans 100"/>
                <w:b/>
                <w:color w:val="000000"/>
                <w:sz w:val="18"/>
                <w:szCs w:val="18"/>
              </w:rPr>
            </w:pPr>
            <w:r w:rsidRPr="00A03760">
              <w:rPr>
                <w:rFonts w:ascii="Museo Sans 100" w:hAnsi="Museo Sans 100"/>
                <w:b/>
                <w:color w:val="33599A" w:themeColor="accent2"/>
                <w:sz w:val="18"/>
                <w:szCs w:val="18"/>
              </w:rPr>
              <w:t>58.18%</w:t>
            </w:r>
          </w:p>
        </w:tc>
        <w:tc>
          <w:tcPr>
            <w:tcW w:w="1173" w:type="dxa"/>
            <w:shd w:val="clear" w:color="auto" w:fill="auto"/>
            <w:noWrap/>
            <w:vAlign w:val="bottom"/>
          </w:tcPr>
          <w:p w14:paraId="6CCB3C91" w14:textId="268AA38C"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31.16%</w:t>
            </w:r>
          </w:p>
        </w:tc>
        <w:tc>
          <w:tcPr>
            <w:tcW w:w="1096" w:type="dxa"/>
            <w:shd w:val="clear" w:color="auto" w:fill="auto"/>
            <w:noWrap/>
            <w:vAlign w:val="bottom"/>
          </w:tcPr>
          <w:p w14:paraId="4BDF695B" w14:textId="2FB10B8D"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33599A" w:themeColor="accent2"/>
                <w:sz w:val="18"/>
                <w:szCs w:val="18"/>
              </w:rPr>
              <w:t>48.86%</w:t>
            </w:r>
          </w:p>
        </w:tc>
        <w:tc>
          <w:tcPr>
            <w:tcW w:w="1285" w:type="dxa"/>
            <w:shd w:val="clear" w:color="auto" w:fill="auto"/>
            <w:noWrap/>
          </w:tcPr>
          <w:p w14:paraId="54D9AA70" w14:textId="23345163"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N/A</w:t>
            </w:r>
          </w:p>
        </w:tc>
        <w:tc>
          <w:tcPr>
            <w:tcW w:w="1158" w:type="dxa"/>
            <w:vAlign w:val="bottom"/>
          </w:tcPr>
          <w:p w14:paraId="3D6C777C" w14:textId="5A7A0FA2" w:rsidR="004A6962" w:rsidRPr="00A03760" w:rsidRDefault="004A6962" w:rsidP="004A6962">
            <w:pPr>
              <w:widowControl/>
              <w:autoSpaceDE/>
              <w:autoSpaceDN/>
              <w:jc w:val="center"/>
              <w:rPr>
                <w:rFonts w:ascii="Museo Sans 100" w:hAnsi="Museo Sans 100"/>
                <w:b/>
                <w:color w:val="000000"/>
                <w:sz w:val="18"/>
                <w:szCs w:val="18"/>
              </w:rPr>
            </w:pPr>
            <w:r w:rsidRPr="00A03760">
              <w:rPr>
                <w:rFonts w:ascii="Museo Sans 100" w:hAnsi="Museo Sans 100"/>
                <w:b/>
                <w:color w:val="33599A" w:themeColor="accent2"/>
                <w:sz w:val="18"/>
                <w:szCs w:val="18"/>
              </w:rPr>
              <w:t>37.23%</w:t>
            </w:r>
          </w:p>
        </w:tc>
      </w:tr>
      <w:tr w:rsidR="004A6962" w:rsidRPr="006C42DD" w14:paraId="187897AA" w14:textId="77777777" w:rsidTr="008010D4">
        <w:trPr>
          <w:trHeight w:val="20"/>
          <w:jc w:val="center"/>
        </w:trPr>
        <w:tc>
          <w:tcPr>
            <w:tcW w:w="1980" w:type="dxa"/>
            <w:shd w:val="clear" w:color="auto" w:fill="auto"/>
            <w:noWrap/>
            <w:vAlign w:val="bottom"/>
          </w:tcPr>
          <w:p w14:paraId="38881B12" w14:textId="0C24D5E6" w:rsidR="004A6962" w:rsidRPr="00A03760" w:rsidRDefault="004A6962" w:rsidP="004A6962">
            <w:pPr>
              <w:widowControl/>
              <w:autoSpaceDE/>
              <w:autoSpaceDN/>
              <w:jc w:val="left"/>
              <w:rPr>
                <w:rFonts w:ascii="Museo Sans 100" w:hAnsi="Museo Sans 100"/>
                <w:color w:val="000000"/>
                <w:sz w:val="18"/>
                <w:szCs w:val="18"/>
              </w:rPr>
            </w:pPr>
            <w:r w:rsidRPr="00A03760">
              <w:rPr>
                <w:rFonts w:ascii="Museo Sans 100" w:hAnsi="Museo Sans 100"/>
                <w:color w:val="000000"/>
                <w:sz w:val="18"/>
                <w:szCs w:val="18"/>
              </w:rPr>
              <w:t>5 a 10 minutos</w:t>
            </w:r>
          </w:p>
        </w:tc>
        <w:tc>
          <w:tcPr>
            <w:tcW w:w="1417" w:type="dxa"/>
            <w:shd w:val="clear" w:color="auto" w:fill="auto"/>
            <w:noWrap/>
            <w:vAlign w:val="bottom"/>
          </w:tcPr>
          <w:p w14:paraId="588341C0" w14:textId="7C2E96BE" w:rsidR="004A6962" w:rsidRPr="00A03760" w:rsidRDefault="004A6962" w:rsidP="004A6962">
            <w:pPr>
              <w:widowControl/>
              <w:autoSpaceDE/>
              <w:autoSpaceDN/>
              <w:jc w:val="center"/>
              <w:rPr>
                <w:rFonts w:ascii="Museo Sans 100" w:hAnsi="Museo Sans 100"/>
                <w:b/>
                <w:color w:val="000000"/>
                <w:sz w:val="18"/>
                <w:szCs w:val="18"/>
              </w:rPr>
            </w:pPr>
            <w:r w:rsidRPr="00A03760">
              <w:rPr>
                <w:rFonts w:ascii="Museo Sans 100" w:hAnsi="Museo Sans 100"/>
                <w:b/>
                <w:color w:val="33599A" w:themeColor="accent2"/>
                <w:sz w:val="18"/>
                <w:szCs w:val="18"/>
              </w:rPr>
              <w:t>33.33%</w:t>
            </w:r>
          </w:p>
        </w:tc>
        <w:tc>
          <w:tcPr>
            <w:tcW w:w="1384" w:type="dxa"/>
          </w:tcPr>
          <w:p w14:paraId="3E7E5624" w14:textId="34B91BFE"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N/A</w:t>
            </w:r>
          </w:p>
        </w:tc>
        <w:tc>
          <w:tcPr>
            <w:tcW w:w="1417" w:type="dxa"/>
            <w:shd w:val="clear" w:color="auto" w:fill="auto"/>
            <w:noWrap/>
            <w:vAlign w:val="bottom"/>
          </w:tcPr>
          <w:p w14:paraId="0FBB726E" w14:textId="6F0F8D98"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21.82%</w:t>
            </w:r>
          </w:p>
        </w:tc>
        <w:tc>
          <w:tcPr>
            <w:tcW w:w="1173" w:type="dxa"/>
            <w:shd w:val="clear" w:color="auto" w:fill="auto"/>
            <w:noWrap/>
            <w:vAlign w:val="bottom"/>
          </w:tcPr>
          <w:p w14:paraId="2521A727" w14:textId="42B7E49F"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33599A" w:themeColor="accent2"/>
                <w:sz w:val="18"/>
                <w:szCs w:val="18"/>
              </w:rPr>
              <w:t>32.16%</w:t>
            </w:r>
          </w:p>
        </w:tc>
        <w:tc>
          <w:tcPr>
            <w:tcW w:w="1096" w:type="dxa"/>
            <w:shd w:val="clear" w:color="auto" w:fill="auto"/>
            <w:noWrap/>
            <w:vAlign w:val="bottom"/>
          </w:tcPr>
          <w:p w14:paraId="171637B2" w14:textId="23CA90E3"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20.45%</w:t>
            </w:r>
          </w:p>
        </w:tc>
        <w:tc>
          <w:tcPr>
            <w:tcW w:w="1285" w:type="dxa"/>
            <w:shd w:val="clear" w:color="auto" w:fill="auto"/>
            <w:noWrap/>
          </w:tcPr>
          <w:p w14:paraId="4A6367CD" w14:textId="4217E7E3"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N/A</w:t>
            </w:r>
          </w:p>
        </w:tc>
        <w:tc>
          <w:tcPr>
            <w:tcW w:w="1158" w:type="dxa"/>
            <w:vAlign w:val="bottom"/>
          </w:tcPr>
          <w:p w14:paraId="62920FE4" w14:textId="0585627D"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26.09%</w:t>
            </w:r>
          </w:p>
        </w:tc>
      </w:tr>
      <w:tr w:rsidR="004A6962" w:rsidRPr="006C42DD" w14:paraId="31999E67" w14:textId="77777777" w:rsidTr="008010D4">
        <w:trPr>
          <w:trHeight w:val="20"/>
          <w:jc w:val="center"/>
        </w:trPr>
        <w:tc>
          <w:tcPr>
            <w:tcW w:w="1980" w:type="dxa"/>
            <w:shd w:val="clear" w:color="auto" w:fill="auto"/>
            <w:noWrap/>
            <w:vAlign w:val="bottom"/>
          </w:tcPr>
          <w:p w14:paraId="12699260" w14:textId="0DDC5425" w:rsidR="004A6962" w:rsidRPr="00A03760" w:rsidRDefault="004A6962" w:rsidP="004A6962">
            <w:pPr>
              <w:widowControl/>
              <w:autoSpaceDE/>
              <w:autoSpaceDN/>
              <w:jc w:val="left"/>
              <w:rPr>
                <w:rFonts w:ascii="Museo Sans 100" w:hAnsi="Museo Sans 100"/>
                <w:color w:val="000000"/>
                <w:sz w:val="18"/>
                <w:szCs w:val="18"/>
              </w:rPr>
            </w:pPr>
            <w:r w:rsidRPr="00A03760">
              <w:rPr>
                <w:rFonts w:ascii="Museo Sans 100" w:hAnsi="Museo Sans 100"/>
                <w:color w:val="000000"/>
                <w:sz w:val="18"/>
                <w:szCs w:val="18"/>
              </w:rPr>
              <w:t>10 a 15 minutos</w:t>
            </w:r>
          </w:p>
        </w:tc>
        <w:tc>
          <w:tcPr>
            <w:tcW w:w="1417" w:type="dxa"/>
            <w:shd w:val="clear" w:color="auto" w:fill="auto"/>
            <w:noWrap/>
            <w:vAlign w:val="bottom"/>
          </w:tcPr>
          <w:p w14:paraId="77212C30" w14:textId="5FC12F20"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16.67%</w:t>
            </w:r>
          </w:p>
        </w:tc>
        <w:tc>
          <w:tcPr>
            <w:tcW w:w="1384" w:type="dxa"/>
          </w:tcPr>
          <w:p w14:paraId="4EA919EF" w14:textId="3AD9EA04"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N/A</w:t>
            </w:r>
          </w:p>
        </w:tc>
        <w:tc>
          <w:tcPr>
            <w:tcW w:w="1417" w:type="dxa"/>
            <w:shd w:val="clear" w:color="auto" w:fill="auto"/>
            <w:noWrap/>
            <w:vAlign w:val="bottom"/>
          </w:tcPr>
          <w:p w14:paraId="4854C043" w14:textId="52773C3B"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14.55%</w:t>
            </w:r>
          </w:p>
        </w:tc>
        <w:tc>
          <w:tcPr>
            <w:tcW w:w="1173" w:type="dxa"/>
            <w:shd w:val="clear" w:color="auto" w:fill="auto"/>
            <w:noWrap/>
            <w:vAlign w:val="bottom"/>
          </w:tcPr>
          <w:p w14:paraId="7660AD64" w14:textId="347F1FBC" w:rsidR="004A6962" w:rsidRPr="00A03760" w:rsidRDefault="004A6962" w:rsidP="004A6962">
            <w:pPr>
              <w:widowControl/>
              <w:autoSpaceDE/>
              <w:autoSpaceDN/>
              <w:jc w:val="center"/>
              <w:rPr>
                <w:rFonts w:ascii="Museo Sans 100" w:hAnsi="Museo Sans 100"/>
                <w:b/>
                <w:color w:val="426BB1" w:themeColor="accent3"/>
                <w:sz w:val="18"/>
                <w:szCs w:val="18"/>
              </w:rPr>
            </w:pPr>
            <w:r w:rsidRPr="00A03760">
              <w:rPr>
                <w:rFonts w:ascii="Museo Sans 100" w:hAnsi="Museo Sans 100"/>
                <w:color w:val="000000"/>
                <w:sz w:val="18"/>
                <w:szCs w:val="18"/>
              </w:rPr>
              <w:t>24.62%</w:t>
            </w:r>
          </w:p>
        </w:tc>
        <w:tc>
          <w:tcPr>
            <w:tcW w:w="1096" w:type="dxa"/>
            <w:shd w:val="clear" w:color="auto" w:fill="auto"/>
            <w:noWrap/>
            <w:vAlign w:val="bottom"/>
          </w:tcPr>
          <w:p w14:paraId="75E8DA79" w14:textId="3EAFE201"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17.05%</w:t>
            </w:r>
          </w:p>
        </w:tc>
        <w:tc>
          <w:tcPr>
            <w:tcW w:w="1285" w:type="dxa"/>
            <w:shd w:val="clear" w:color="auto" w:fill="auto"/>
            <w:noWrap/>
          </w:tcPr>
          <w:p w14:paraId="01124B9F" w14:textId="55EC29C7"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N/A</w:t>
            </w:r>
          </w:p>
        </w:tc>
        <w:tc>
          <w:tcPr>
            <w:tcW w:w="1158" w:type="dxa"/>
            <w:vAlign w:val="bottom"/>
          </w:tcPr>
          <w:p w14:paraId="35EBC963" w14:textId="246F138F" w:rsidR="004A6962" w:rsidRPr="00A03760" w:rsidRDefault="004A6962" w:rsidP="004A6962">
            <w:pPr>
              <w:widowControl/>
              <w:autoSpaceDE/>
              <w:autoSpaceDN/>
              <w:jc w:val="center"/>
              <w:rPr>
                <w:rFonts w:ascii="Museo Sans 100" w:hAnsi="Museo Sans 100"/>
                <w:b/>
                <w:color w:val="426BB1" w:themeColor="accent3"/>
                <w:sz w:val="18"/>
                <w:szCs w:val="18"/>
              </w:rPr>
            </w:pPr>
            <w:r w:rsidRPr="00A03760">
              <w:rPr>
                <w:rFonts w:ascii="Museo Sans 100" w:hAnsi="Museo Sans 100"/>
                <w:color w:val="000000"/>
                <w:sz w:val="18"/>
                <w:szCs w:val="18"/>
              </w:rPr>
              <w:t>19.84%</w:t>
            </w:r>
          </w:p>
        </w:tc>
      </w:tr>
      <w:tr w:rsidR="004A6962" w:rsidRPr="006C42DD" w14:paraId="5811EC41" w14:textId="3540D5AB" w:rsidTr="008010D4">
        <w:trPr>
          <w:trHeight w:val="20"/>
          <w:jc w:val="center"/>
        </w:trPr>
        <w:tc>
          <w:tcPr>
            <w:tcW w:w="1980" w:type="dxa"/>
            <w:shd w:val="clear" w:color="auto" w:fill="auto"/>
            <w:noWrap/>
            <w:vAlign w:val="bottom"/>
          </w:tcPr>
          <w:p w14:paraId="57453714" w14:textId="51F94002" w:rsidR="004A6962" w:rsidRPr="00A03760" w:rsidRDefault="004A6962" w:rsidP="004A6962">
            <w:pPr>
              <w:widowControl/>
              <w:autoSpaceDE/>
              <w:autoSpaceDN/>
              <w:jc w:val="left"/>
              <w:rPr>
                <w:rFonts w:ascii="Museo Sans 100" w:eastAsia="Times New Roman" w:hAnsi="Museo Sans 100" w:cs="Times New Roman"/>
                <w:color w:val="000000"/>
                <w:sz w:val="18"/>
                <w:szCs w:val="18"/>
                <w:lang w:val="es-SV" w:eastAsia="es-SV"/>
              </w:rPr>
            </w:pPr>
            <w:proofErr w:type="gramStart"/>
            <w:r w:rsidRPr="00A03760">
              <w:rPr>
                <w:rFonts w:ascii="Museo Sans 100" w:hAnsi="Museo Sans 100"/>
                <w:color w:val="000000"/>
                <w:sz w:val="18"/>
                <w:szCs w:val="18"/>
              </w:rPr>
              <w:t>15  a</w:t>
            </w:r>
            <w:proofErr w:type="gramEnd"/>
            <w:r w:rsidRPr="00A03760">
              <w:rPr>
                <w:rFonts w:ascii="Museo Sans 100" w:hAnsi="Museo Sans 100"/>
                <w:color w:val="000000"/>
                <w:sz w:val="18"/>
                <w:szCs w:val="18"/>
              </w:rPr>
              <w:t xml:space="preserve"> 30 minutos</w:t>
            </w:r>
          </w:p>
        </w:tc>
        <w:tc>
          <w:tcPr>
            <w:tcW w:w="1417" w:type="dxa"/>
            <w:shd w:val="clear" w:color="auto" w:fill="auto"/>
            <w:noWrap/>
            <w:vAlign w:val="bottom"/>
          </w:tcPr>
          <w:p w14:paraId="155ED2D5" w14:textId="054C85A9"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0.00%</w:t>
            </w:r>
          </w:p>
        </w:tc>
        <w:tc>
          <w:tcPr>
            <w:tcW w:w="1384" w:type="dxa"/>
          </w:tcPr>
          <w:p w14:paraId="71CB03AD" w14:textId="1849CE0E"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N/A</w:t>
            </w:r>
          </w:p>
        </w:tc>
        <w:tc>
          <w:tcPr>
            <w:tcW w:w="1417" w:type="dxa"/>
            <w:shd w:val="clear" w:color="auto" w:fill="auto"/>
            <w:noWrap/>
            <w:vAlign w:val="bottom"/>
          </w:tcPr>
          <w:p w14:paraId="1458FCEF" w14:textId="1DAA365A"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1.82%</w:t>
            </w:r>
          </w:p>
        </w:tc>
        <w:tc>
          <w:tcPr>
            <w:tcW w:w="1173" w:type="dxa"/>
            <w:shd w:val="clear" w:color="auto" w:fill="auto"/>
            <w:noWrap/>
            <w:vAlign w:val="bottom"/>
          </w:tcPr>
          <w:p w14:paraId="34EC24AE" w14:textId="163ED3E4" w:rsidR="004A6962" w:rsidRPr="00A03760" w:rsidRDefault="004A6962" w:rsidP="004A6962">
            <w:pPr>
              <w:widowControl/>
              <w:autoSpaceDE/>
              <w:autoSpaceDN/>
              <w:jc w:val="center"/>
              <w:rPr>
                <w:rFonts w:ascii="Museo Sans 100" w:eastAsia="Times New Roman" w:hAnsi="Museo Sans 100" w:cs="Times New Roman"/>
                <w:b/>
                <w:color w:val="426BB1" w:themeColor="accent3"/>
                <w:sz w:val="18"/>
                <w:szCs w:val="18"/>
                <w:lang w:val="es-SV" w:eastAsia="es-SV"/>
              </w:rPr>
            </w:pPr>
            <w:r w:rsidRPr="00A03760">
              <w:rPr>
                <w:rFonts w:ascii="Museo Sans 100" w:hAnsi="Museo Sans 100"/>
                <w:color w:val="000000"/>
                <w:sz w:val="18"/>
                <w:szCs w:val="18"/>
              </w:rPr>
              <w:t>3.02%</w:t>
            </w:r>
          </w:p>
        </w:tc>
        <w:tc>
          <w:tcPr>
            <w:tcW w:w="1096" w:type="dxa"/>
            <w:shd w:val="clear" w:color="auto" w:fill="auto"/>
            <w:noWrap/>
            <w:vAlign w:val="bottom"/>
          </w:tcPr>
          <w:p w14:paraId="62480877" w14:textId="376724E9"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5.68%</w:t>
            </w:r>
          </w:p>
        </w:tc>
        <w:tc>
          <w:tcPr>
            <w:tcW w:w="1285" w:type="dxa"/>
            <w:shd w:val="clear" w:color="auto" w:fill="auto"/>
            <w:noWrap/>
          </w:tcPr>
          <w:p w14:paraId="0079B498" w14:textId="3AE1E7F3"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N/A</w:t>
            </w:r>
          </w:p>
        </w:tc>
        <w:tc>
          <w:tcPr>
            <w:tcW w:w="1158" w:type="dxa"/>
            <w:vAlign w:val="bottom"/>
          </w:tcPr>
          <w:p w14:paraId="1351C4EF" w14:textId="42931F74" w:rsidR="004A6962" w:rsidRPr="00A03760" w:rsidRDefault="004A6962" w:rsidP="004A6962">
            <w:pPr>
              <w:widowControl/>
              <w:autoSpaceDE/>
              <w:autoSpaceDN/>
              <w:jc w:val="center"/>
              <w:rPr>
                <w:rFonts w:ascii="Museo Sans 100" w:hAnsi="Museo Sans 100"/>
                <w:b/>
                <w:color w:val="426BB1" w:themeColor="accent3"/>
                <w:sz w:val="18"/>
                <w:szCs w:val="18"/>
              </w:rPr>
            </w:pPr>
            <w:r w:rsidRPr="00A03760">
              <w:rPr>
                <w:rFonts w:ascii="Museo Sans 100" w:hAnsi="Museo Sans 100"/>
                <w:color w:val="000000"/>
                <w:sz w:val="18"/>
                <w:szCs w:val="18"/>
              </w:rPr>
              <w:t>3.26%</w:t>
            </w:r>
          </w:p>
        </w:tc>
      </w:tr>
      <w:tr w:rsidR="004A6962" w:rsidRPr="006C42DD" w14:paraId="3F84BB99" w14:textId="00B93C00" w:rsidTr="008010D4">
        <w:trPr>
          <w:trHeight w:val="20"/>
          <w:jc w:val="center"/>
        </w:trPr>
        <w:tc>
          <w:tcPr>
            <w:tcW w:w="1980" w:type="dxa"/>
            <w:shd w:val="clear" w:color="auto" w:fill="auto"/>
            <w:noWrap/>
            <w:vAlign w:val="bottom"/>
          </w:tcPr>
          <w:p w14:paraId="60B0001D" w14:textId="4ED9EE3F" w:rsidR="004A6962" w:rsidRPr="00A03760" w:rsidRDefault="004A6962" w:rsidP="004A6962">
            <w:pPr>
              <w:widowControl/>
              <w:autoSpaceDE/>
              <w:autoSpaceDN/>
              <w:jc w:val="left"/>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30 minutos a 1 hora</w:t>
            </w:r>
          </w:p>
        </w:tc>
        <w:tc>
          <w:tcPr>
            <w:tcW w:w="1417" w:type="dxa"/>
            <w:shd w:val="clear" w:color="auto" w:fill="auto"/>
            <w:noWrap/>
            <w:vAlign w:val="bottom"/>
          </w:tcPr>
          <w:p w14:paraId="5B01554A" w14:textId="218DEB8E"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0.00%</w:t>
            </w:r>
          </w:p>
        </w:tc>
        <w:tc>
          <w:tcPr>
            <w:tcW w:w="1384" w:type="dxa"/>
          </w:tcPr>
          <w:p w14:paraId="5D31E248" w14:textId="62ED1ED2"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N/A</w:t>
            </w:r>
          </w:p>
        </w:tc>
        <w:tc>
          <w:tcPr>
            <w:tcW w:w="1417" w:type="dxa"/>
            <w:shd w:val="clear" w:color="auto" w:fill="auto"/>
            <w:noWrap/>
            <w:vAlign w:val="bottom"/>
          </w:tcPr>
          <w:p w14:paraId="5DC2BB4C" w14:textId="30877929"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0.00%</w:t>
            </w:r>
          </w:p>
        </w:tc>
        <w:tc>
          <w:tcPr>
            <w:tcW w:w="1173" w:type="dxa"/>
            <w:shd w:val="clear" w:color="auto" w:fill="auto"/>
            <w:noWrap/>
            <w:vAlign w:val="bottom"/>
          </w:tcPr>
          <w:p w14:paraId="129835F8" w14:textId="25AA852C"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2.51%</w:t>
            </w:r>
          </w:p>
        </w:tc>
        <w:tc>
          <w:tcPr>
            <w:tcW w:w="1096" w:type="dxa"/>
            <w:shd w:val="clear" w:color="auto" w:fill="auto"/>
            <w:noWrap/>
            <w:vAlign w:val="bottom"/>
          </w:tcPr>
          <w:p w14:paraId="745B1906" w14:textId="0491DBCA"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0.00%</w:t>
            </w:r>
          </w:p>
        </w:tc>
        <w:tc>
          <w:tcPr>
            <w:tcW w:w="1285" w:type="dxa"/>
            <w:shd w:val="clear" w:color="auto" w:fill="auto"/>
            <w:noWrap/>
          </w:tcPr>
          <w:p w14:paraId="65DBE247" w14:textId="2751AB13" w:rsidR="004A6962" w:rsidRPr="00A03760" w:rsidRDefault="004A6962" w:rsidP="004A6962">
            <w:pPr>
              <w:widowControl/>
              <w:autoSpaceDE/>
              <w:autoSpaceDN/>
              <w:jc w:val="center"/>
              <w:rPr>
                <w:rFonts w:ascii="Museo Sans 100" w:eastAsia="Times New Roman" w:hAnsi="Museo Sans 100" w:cs="Times New Roman"/>
                <w:b/>
                <w:color w:val="000000"/>
                <w:sz w:val="18"/>
                <w:szCs w:val="18"/>
                <w:lang w:val="es-SV" w:eastAsia="es-SV"/>
              </w:rPr>
            </w:pPr>
            <w:r w:rsidRPr="00A03760">
              <w:rPr>
                <w:rFonts w:ascii="Museo Sans 100" w:hAnsi="Museo Sans 100"/>
                <w:color w:val="000000"/>
                <w:sz w:val="18"/>
                <w:szCs w:val="18"/>
              </w:rPr>
              <w:t>N/A</w:t>
            </w:r>
          </w:p>
        </w:tc>
        <w:tc>
          <w:tcPr>
            <w:tcW w:w="1158" w:type="dxa"/>
            <w:vAlign w:val="bottom"/>
          </w:tcPr>
          <w:p w14:paraId="5D3F70A3" w14:textId="4B26FDFA"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1.36%</w:t>
            </w:r>
          </w:p>
        </w:tc>
      </w:tr>
      <w:tr w:rsidR="004A6962" w:rsidRPr="006C42DD" w14:paraId="50F50D96" w14:textId="65D11699" w:rsidTr="008010D4">
        <w:trPr>
          <w:trHeight w:val="20"/>
          <w:jc w:val="center"/>
        </w:trPr>
        <w:tc>
          <w:tcPr>
            <w:tcW w:w="1980" w:type="dxa"/>
            <w:shd w:val="clear" w:color="auto" w:fill="auto"/>
            <w:noWrap/>
            <w:vAlign w:val="bottom"/>
          </w:tcPr>
          <w:p w14:paraId="76A734A7" w14:textId="50B39AB8" w:rsidR="004A6962" w:rsidRPr="00A03760" w:rsidRDefault="004A6962" w:rsidP="004A6962">
            <w:pPr>
              <w:widowControl/>
              <w:autoSpaceDE/>
              <w:autoSpaceDN/>
              <w:jc w:val="left"/>
              <w:rPr>
                <w:rFonts w:ascii="Museo Sans 100" w:hAnsi="Museo Sans 100"/>
                <w:color w:val="000000"/>
                <w:sz w:val="18"/>
                <w:szCs w:val="18"/>
              </w:rPr>
            </w:pPr>
            <w:r w:rsidRPr="00A03760">
              <w:rPr>
                <w:rFonts w:ascii="Museo Sans 100" w:hAnsi="Museo Sans 100"/>
                <w:color w:val="000000"/>
                <w:sz w:val="18"/>
                <w:szCs w:val="18"/>
              </w:rPr>
              <w:t>1 hora a 12 horas</w:t>
            </w:r>
          </w:p>
        </w:tc>
        <w:tc>
          <w:tcPr>
            <w:tcW w:w="1417" w:type="dxa"/>
            <w:shd w:val="clear" w:color="auto" w:fill="auto"/>
            <w:noWrap/>
            <w:vAlign w:val="bottom"/>
          </w:tcPr>
          <w:p w14:paraId="079BD824" w14:textId="154377B6"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0.00%</w:t>
            </w:r>
          </w:p>
        </w:tc>
        <w:tc>
          <w:tcPr>
            <w:tcW w:w="1384" w:type="dxa"/>
          </w:tcPr>
          <w:p w14:paraId="00BF9F18" w14:textId="2BC9BA3D"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N/A</w:t>
            </w:r>
          </w:p>
        </w:tc>
        <w:tc>
          <w:tcPr>
            <w:tcW w:w="1417" w:type="dxa"/>
            <w:shd w:val="clear" w:color="auto" w:fill="auto"/>
            <w:noWrap/>
            <w:vAlign w:val="bottom"/>
          </w:tcPr>
          <w:p w14:paraId="5247102B" w14:textId="34103EC2"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0.00%</w:t>
            </w:r>
          </w:p>
        </w:tc>
        <w:tc>
          <w:tcPr>
            <w:tcW w:w="1173" w:type="dxa"/>
            <w:shd w:val="clear" w:color="auto" w:fill="auto"/>
            <w:noWrap/>
            <w:vAlign w:val="bottom"/>
          </w:tcPr>
          <w:p w14:paraId="0B442129" w14:textId="6E4470BD"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1.01%</w:t>
            </w:r>
          </w:p>
        </w:tc>
        <w:tc>
          <w:tcPr>
            <w:tcW w:w="1096" w:type="dxa"/>
            <w:shd w:val="clear" w:color="auto" w:fill="auto"/>
            <w:noWrap/>
            <w:vAlign w:val="bottom"/>
          </w:tcPr>
          <w:p w14:paraId="4FB8D12C" w14:textId="52A601D0"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1.14%</w:t>
            </w:r>
          </w:p>
        </w:tc>
        <w:tc>
          <w:tcPr>
            <w:tcW w:w="1285" w:type="dxa"/>
            <w:shd w:val="clear" w:color="auto" w:fill="auto"/>
            <w:noWrap/>
          </w:tcPr>
          <w:p w14:paraId="003D766E" w14:textId="7F296B6C" w:rsidR="004A6962" w:rsidRPr="00A03760" w:rsidRDefault="004A6962" w:rsidP="004A6962">
            <w:pPr>
              <w:widowControl/>
              <w:autoSpaceDE/>
              <w:autoSpaceDN/>
              <w:jc w:val="center"/>
              <w:rPr>
                <w:rFonts w:ascii="Museo Sans 100" w:hAnsi="Museo Sans 100"/>
                <w:b/>
                <w:color w:val="426BB1" w:themeColor="accent3"/>
                <w:sz w:val="18"/>
                <w:szCs w:val="18"/>
              </w:rPr>
            </w:pPr>
            <w:r w:rsidRPr="00A03760">
              <w:rPr>
                <w:rFonts w:ascii="Museo Sans 100" w:hAnsi="Museo Sans 100"/>
                <w:color w:val="000000"/>
                <w:sz w:val="18"/>
                <w:szCs w:val="18"/>
              </w:rPr>
              <w:t>N/A</w:t>
            </w:r>
          </w:p>
        </w:tc>
        <w:tc>
          <w:tcPr>
            <w:tcW w:w="1158" w:type="dxa"/>
            <w:vAlign w:val="bottom"/>
          </w:tcPr>
          <w:p w14:paraId="215CDAC7" w14:textId="36560ACC"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0.82%</w:t>
            </w:r>
          </w:p>
        </w:tc>
      </w:tr>
      <w:tr w:rsidR="004A6962" w:rsidRPr="006C42DD" w14:paraId="0E912999" w14:textId="0241CD0D" w:rsidTr="008010D4">
        <w:trPr>
          <w:trHeight w:val="20"/>
          <w:jc w:val="center"/>
        </w:trPr>
        <w:tc>
          <w:tcPr>
            <w:tcW w:w="1980" w:type="dxa"/>
            <w:shd w:val="clear" w:color="auto" w:fill="auto"/>
            <w:noWrap/>
            <w:vAlign w:val="bottom"/>
            <w:hideMark/>
          </w:tcPr>
          <w:p w14:paraId="06AFC214" w14:textId="20CCA013" w:rsidR="004A6962" w:rsidRPr="00A03760" w:rsidRDefault="004A6962" w:rsidP="004A6962">
            <w:pPr>
              <w:widowControl/>
              <w:autoSpaceDE/>
              <w:autoSpaceDN/>
              <w:jc w:val="left"/>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No espere</w:t>
            </w:r>
          </w:p>
        </w:tc>
        <w:tc>
          <w:tcPr>
            <w:tcW w:w="1417" w:type="dxa"/>
            <w:shd w:val="clear" w:color="auto" w:fill="auto"/>
            <w:noWrap/>
            <w:vAlign w:val="bottom"/>
            <w:hideMark/>
          </w:tcPr>
          <w:p w14:paraId="1FB5204E" w14:textId="711399C1"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0.00%</w:t>
            </w:r>
          </w:p>
        </w:tc>
        <w:tc>
          <w:tcPr>
            <w:tcW w:w="1384" w:type="dxa"/>
          </w:tcPr>
          <w:p w14:paraId="02A51C2B" w14:textId="4A568E7A"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N/A</w:t>
            </w:r>
          </w:p>
        </w:tc>
        <w:tc>
          <w:tcPr>
            <w:tcW w:w="1417" w:type="dxa"/>
            <w:shd w:val="clear" w:color="auto" w:fill="auto"/>
            <w:noWrap/>
            <w:vAlign w:val="bottom"/>
            <w:hideMark/>
          </w:tcPr>
          <w:p w14:paraId="13364A35" w14:textId="2C3E70C2"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0.00%</w:t>
            </w:r>
          </w:p>
        </w:tc>
        <w:tc>
          <w:tcPr>
            <w:tcW w:w="1173" w:type="dxa"/>
            <w:shd w:val="clear" w:color="auto" w:fill="auto"/>
            <w:noWrap/>
            <w:vAlign w:val="bottom"/>
            <w:hideMark/>
          </w:tcPr>
          <w:p w14:paraId="24C989A8" w14:textId="13013B6D"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0.50%</w:t>
            </w:r>
          </w:p>
        </w:tc>
        <w:tc>
          <w:tcPr>
            <w:tcW w:w="1096" w:type="dxa"/>
            <w:shd w:val="clear" w:color="auto" w:fill="auto"/>
            <w:noWrap/>
            <w:vAlign w:val="bottom"/>
            <w:hideMark/>
          </w:tcPr>
          <w:p w14:paraId="62B2B790" w14:textId="1FFC259C"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0.00%</w:t>
            </w:r>
          </w:p>
        </w:tc>
        <w:tc>
          <w:tcPr>
            <w:tcW w:w="1285" w:type="dxa"/>
            <w:shd w:val="clear" w:color="auto" w:fill="auto"/>
            <w:noWrap/>
            <w:hideMark/>
          </w:tcPr>
          <w:p w14:paraId="7D38FEBA" w14:textId="09F68A36" w:rsidR="004A6962" w:rsidRPr="00A03760" w:rsidRDefault="004A6962" w:rsidP="004A6962">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N/A</w:t>
            </w:r>
          </w:p>
        </w:tc>
        <w:tc>
          <w:tcPr>
            <w:tcW w:w="1158" w:type="dxa"/>
            <w:vAlign w:val="bottom"/>
          </w:tcPr>
          <w:p w14:paraId="31642D83" w14:textId="235A9DA4" w:rsidR="004A6962" w:rsidRPr="00A03760" w:rsidRDefault="004A6962" w:rsidP="004A6962">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0.27%</w:t>
            </w:r>
          </w:p>
        </w:tc>
      </w:tr>
      <w:tr w:rsidR="00F16250" w:rsidRPr="006C42DD" w14:paraId="067031E8" w14:textId="6B32C07F" w:rsidTr="008010D4">
        <w:trPr>
          <w:trHeight w:val="20"/>
          <w:jc w:val="center"/>
        </w:trPr>
        <w:tc>
          <w:tcPr>
            <w:tcW w:w="1980" w:type="dxa"/>
            <w:shd w:val="clear" w:color="auto" w:fill="auto"/>
            <w:noWrap/>
            <w:vAlign w:val="bottom"/>
          </w:tcPr>
          <w:p w14:paraId="44DDBD5F" w14:textId="4BE432BD" w:rsidR="00F16250" w:rsidRPr="00A03760" w:rsidRDefault="00F16250" w:rsidP="00F16250">
            <w:pPr>
              <w:widowControl/>
              <w:autoSpaceDE/>
              <w:autoSpaceDN/>
              <w:jc w:val="left"/>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N/A</w:t>
            </w:r>
          </w:p>
        </w:tc>
        <w:tc>
          <w:tcPr>
            <w:tcW w:w="1417" w:type="dxa"/>
            <w:shd w:val="clear" w:color="auto" w:fill="auto"/>
            <w:noWrap/>
            <w:vAlign w:val="bottom"/>
          </w:tcPr>
          <w:p w14:paraId="09B6CBDE" w14:textId="74952871" w:rsidR="00F16250" w:rsidRPr="00A03760" w:rsidRDefault="00F16250" w:rsidP="00F16250">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50.00%</w:t>
            </w:r>
          </w:p>
        </w:tc>
        <w:tc>
          <w:tcPr>
            <w:tcW w:w="1384" w:type="dxa"/>
            <w:vAlign w:val="bottom"/>
          </w:tcPr>
          <w:p w14:paraId="44B7BBC5" w14:textId="65BE8E3D" w:rsidR="00F16250" w:rsidRPr="00A03760" w:rsidRDefault="00F16250" w:rsidP="00F16250">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100.00%</w:t>
            </w:r>
          </w:p>
        </w:tc>
        <w:tc>
          <w:tcPr>
            <w:tcW w:w="1417" w:type="dxa"/>
            <w:shd w:val="clear" w:color="auto" w:fill="auto"/>
            <w:noWrap/>
            <w:vAlign w:val="bottom"/>
          </w:tcPr>
          <w:p w14:paraId="57AB5047" w14:textId="3B735BAE" w:rsidR="00F16250" w:rsidRPr="00A03760" w:rsidRDefault="00F16250" w:rsidP="00F16250">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0.00%</w:t>
            </w:r>
          </w:p>
        </w:tc>
        <w:tc>
          <w:tcPr>
            <w:tcW w:w="1173" w:type="dxa"/>
            <w:shd w:val="clear" w:color="auto" w:fill="auto"/>
            <w:noWrap/>
            <w:vAlign w:val="bottom"/>
          </w:tcPr>
          <w:p w14:paraId="62339A38" w14:textId="78AA185A" w:rsidR="00F16250" w:rsidRPr="00A03760" w:rsidRDefault="00F16250" w:rsidP="00F16250">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0.00%</w:t>
            </w:r>
          </w:p>
        </w:tc>
        <w:tc>
          <w:tcPr>
            <w:tcW w:w="1096" w:type="dxa"/>
            <w:shd w:val="clear" w:color="auto" w:fill="auto"/>
            <w:noWrap/>
            <w:vAlign w:val="bottom"/>
          </w:tcPr>
          <w:p w14:paraId="70B03BCB" w14:textId="1C868134" w:rsidR="00F16250" w:rsidRPr="00A03760" w:rsidRDefault="00F16250" w:rsidP="00F16250">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0.00%</w:t>
            </w:r>
          </w:p>
        </w:tc>
        <w:tc>
          <w:tcPr>
            <w:tcW w:w="1285" w:type="dxa"/>
            <w:shd w:val="clear" w:color="auto" w:fill="auto"/>
            <w:noWrap/>
            <w:vAlign w:val="bottom"/>
          </w:tcPr>
          <w:p w14:paraId="33F2D8B4" w14:textId="6E1616F2" w:rsidR="00F16250" w:rsidRPr="00A03760" w:rsidRDefault="00F16250" w:rsidP="00F16250">
            <w:pPr>
              <w:widowControl/>
              <w:autoSpaceDE/>
              <w:autoSpaceDN/>
              <w:jc w:val="center"/>
              <w:rPr>
                <w:rFonts w:ascii="Museo Sans 100" w:eastAsia="Times New Roman" w:hAnsi="Museo Sans 100" w:cs="Times New Roman"/>
                <w:color w:val="000000"/>
                <w:sz w:val="18"/>
                <w:szCs w:val="18"/>
                <w:lang w:val="es-SV" w:eastAsia="es-SV"/>
              </w:rPr>
            </w:pPr>
            <w:r w:rsidRPr="00A03760">
              <w:rPr>
                <w:rFonts w:ascii="Museo Sans 100" w:hAnsi="Museo Sans 100"/>
                <w:color w:val="000000"/>
                <w:sz w:val="18"/>
                <w:szCs w:val="18"/>
              </w:rPr>
              <w:t>100.00%</w:t>
            </w:r>
          </w:p>
        </w:tc>
        <w:tc>
          <w:tcPr>
            <w:tcW w:w="1158" w:type="dxa"/>
            <w:vAlign w:val="bottom"/>
          </w:tcPr>
          <w:p w14:paraId="150FCB0A" w14:textId="7434042D" w:rsidR="00F16250" w:rsidRPr="00A03760" w:rsidRDefault="00F16250" w:rsidP="00F16250">
            <w:pPr>
              <w:widowControl/>
              <w:autoSpaceDE/>
              <w:autoSpaceDN/>
              <w:jc w:val="center"/>
              <w:rPr>
                <w:rFonts w:ascii="Museo Sans 100" w:hAnsi="Museo Sans 100"/>
                <w:color w:val="000000"/>
                <w:sz w:val="18"/>
                <w:szCs w:val="18"/>
              </w:rPr>
            </w:pPr>
            <w:r w:rsidRPr="00A03760">
              <w:rPr>
                <w:rFonts w:ascii="Museo Sans 100" w:hAnsi="Museo Sans 100"/>
                <w:color w:val="000000"/>
                <w:sz w:val="18"/>
                <w:szCs w:val="18"/>
              </w:rPr>
              <w:t>6.25%</w:t>
            </w:r>
          </w:p>
        </w:tc>
      </w:tr>
      <w:tr w:rsidR="00316DBA" w:rsidRPr="006C42DD" w14:paraId="73753B7F" w14:textId="19ECFEB3" w:rsidTr="00217C1F">
        <w:trPr>
          <w:trHeight w:val="20"/>
          <w:jc w:val="center"/>
        </w:trPr>
        <w:tc>
          <w:tcPr>
            <w:tcW w:w="10910" w:type="dxa"/>
            <w:gridSpan w:val="8"/>
            <w:shd w:val="clear" w:color="auto" w:fill="EDEDED" w:themeFill="background2"/>
            <w:noWrap/>
            <w:vAlign w:val="center"/>
            <w:hideMark/>
          </w:tcPr>
          <w:p w14:paraId="33F3D81E" w14:textId="7AE68E97" w:rsidR="00316DBA" w:rsidRPr="00A03760" w:rsidRDefault="00316DBA" w:rsidP="00316DBA">
            <w:pPr>
              <w:widowControl/>
              <w:autoSpaceDE/>
              <w:autoSpaceDN/>
              <w:jc w:val="center"/>
              <w:rPr>
                <w:rFonts w:ascii="Museo Sans 100" w:eastAsia="Times New Roman" w:hAnsi="Museo Sans 100" w:cs="Times New Roman"/>
                <w:b/>
                <w:bCs/>
                <w:color w:val="000000"/>
                <w:sz w:val="18"/>
                <w:szCs w:val="18"/>
                <w:lang w:val="es-SV" w:eastAsia="es-SV"/>
              </w:rPr>
            </w:pPr>
            <w:r w:rsidRPr="00A03760">
              <w:rPr>
                <w:rFonts w:ascii="Museo Sans 100" w:eastAsia="Times New Roman" w:hAnsi="Museo Sans 100" w:cs="Times New Roman"/>
                <w:b/>
                <w:bCs/>
                <w:color w:val="000000"/>
                <w:sz w:val="18"/>
                <w:szCs w:val="18"/>
                <w:lang w:val="es-SV" w:eastAsia="es-SV"/>
              </w:rPr>
              <w:t>Tiempo haciendo fila</w:t>
            </w:r>
          </w:p>
        </w:tc>
      </w:tr>
      <w:tr w:rsidR="00A03760" w:rsidRPr="006C42DD" w14:paraId="6851175E" w14:textId="2CB6CE7E" w:rsidTr="008010D4">
        <w:trPr>
          <w:trHeight w:val="20"/>
          <w:jc w:val="center"/>
        </w:trPr>
        <w:tc>
          <w:tcPr>
            <w:tcW w:w="1980" w:type="dxa"/>
            <w:shd w:val="clear" w:color="auto" w:fill="auto"/>
            <w:noWrap/>
            <w:hideMark/>
          </w:tcPr>
          <w:p w14:paraId="737876BD" w14:textId="5357EDB6" w:rsidR="00A03760" w:rsidRPr="00317D40" w:rsidRDefault="00A0376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0 a 2 minutos</w:t>
            </w:r>
          </w:p>
        </w:tc>
        <w:tc>
          <w:tcPr>
            <w:tcW w:w="1417" w:type="dxa"/>
            <w:shd w:val="clear" w:color="auto" w:fill="auto"/>
            <w:noWrap/>
            <w:hideMark/>
          </w:tcPr>
          <w:p w14:paraId="6F701762" w14:textId="0D33394E" w:rsidR="00A03760" w:rsidRPr="00317D40" w:rsidRDefault="00A0376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384" w:type="dxa"/>
          </w:tcPr>
          <w:p w14:paraId="3A3E0C01" w14:textId="0D5CB103" w:rsidR="00A03760" w:rsidRPr="00317D40" w:rsidRDefault="00A0376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417" w:type="dxa"/>
            <w:shd w:val="clear" w:color="auto" w:fill="auto"/>
            <w:noWrap/>
            <w:vAlign w:val="bottom"/>
          </w:tcPr>
          <w:p w14:paraId="795F5083" w14:textId="7C67B049" w:rsidR="00A03760" w:rsidRPr="00317D40" w:rsidRDefault="00A03760" w:rsidP="00904054">
            <w:pPr>
              <w:widowControl/>
              <w:autoSpaceDE/>
              <w:autoSpaceDN/>
              <w:jc w:val="center"/>
              <w:rPr>
                <w:rFonts w:ascii="Museo Sans 100" w:hAnsi="Museo Sans 100"/>
                <w:b/>
                <w:color w:val="21467C" w:themeColor="accent1"/>
                <w:sz w:val="18"/>
                <w:szCs w:val="18"/>
              </w:rPr>
            </w:pPr>
            <w:r w:rsidRPr="00317D40">
              <w:rPr>
                <w:rFonts w:ascii="Museo Sans 100" w:hAnsi="Museo Sans 100"/>
                <w:b/>
                <w:color w:val="21467C" w:themeColor="accent1"/>
                <w:sz w:val="18"/>
                <w:szCs w:val="18"/>
              </w:rPr>
              <w:t>54.55%</w:t>
            </w:r>
          </w:p>
        </w:tc>
        <w:tc>
          <w:tcPr>
            <w:tcW w:w="1173" w:type="dxa"/>
            <w:shd w:val="clear" w:color="auto" w:fill="auto"/>
            <w:noWrap/>
            <w:vAlign w:val="bottom"/>
          </w:tcPr>
          <w:p w14:paraId="58A09CBC" w14:textId="3730A7B5" w:rsidR="00A03760" w:rsidRPr="00317D40" w:rsidRDefault="00A03760" w:rsidP="00904054">
            <w:pPr>
              <w:widowControl/>
              <w:autoSpaceDE/>
              <w:autoSpaceDN/>
              <w:jc w:val="center"/>
              <w:rPr>
                <w:rFonts w:ascii="Museo Sans 100" w:hAnsi="Museo Sans 100"/>
                <w:b/>
                <w:color w:val="21467C" w:themeColor="accent1"/>
                <w:sz w:val="18"/>
                <w:szCs w:val="18"/>
              </w:rPr>
            </w:pPr>
            <w:r w:rsidRPr="00317D40">
              <w:rPr>
                <w:rFonts w:ascii="Museo Sans 100" w:hAnsi="Museo Sans 100"/>
                <w:b/>
                <w:color w:val="21467C" w:themeColor="accent1"/>
                <w:sz w:val="18"/>
                <w:szCs w:val="18"/>
              </w:rPr>
              <w:t>40.50%</w:t>
            </w:r>
          </w:p>
        </w:tc>
        <w:tc>
          <w:tcPr>
            <w:tcW w:w="1096" w:type="dxa"/>
            <w:shd w:val="clear" w:color="auto" w:fill="auto"/>
            <w:noWrap/>
            <w:vAlign w:val="bottom"/>
          </w:tcPr>
          <w:p w14:paraId="24A9CEE9" w14:textId="400099B2" w:rsidR="00A03760" w:rsidRPr="00317D40" w:rsidRDefault="00A03760" w:rsidP="00904054">
            <w:pPr>
              <w:widowControl/>
              <w:autoSpaceDE/>
              <w:autoSpaceDN/>
              <w:jc w:val="center"/>
              <w:rPr>
                <w:rFonts w:ascii="Museo Sans 100" w:hAnsi="Museo Sans 100"/>
                <w:b/>
                <w:color w:val="21467C" w:themeColor="accent1"/>
                <w:sz w:val="18"/>
                <w:szCs w:val="18"/>
              </w:rPr>
            </w:pPr>
            <w:r w:rsidRPr="00317D40">
              <w:rPr>
                <w:rFonts w:ascii="Museo Sans 100" w:hAnsi="Museo Sans 100"/>
                <w:b/>
                <w:color w:val="21467C" w:themeColor="accent1"/>
                <w:sz w:val="18"/>
                <w:szCs w:val="18"/>
              </w:rPr>
              <w:t>38.20%</w:t>
            </w:r>
          </w:p>
        </w:tc>
        <w:tc>
          <w:tcPr>
            <w:tcW w:w="1285" w:type="dxa"/>
            <w:shd w:val="clear" w:color="auto" w:fill="auto"/>
            <w:noWrap/>
          </w:tcPr>
          <w:p w14:paraId="217388BA" w14:textId="2D433DFA" w:rsidR="00A03760" w:rsidRPr="00317D40" w:rsidRDefault="00A0376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158" w:type="dxa"/>
          </w:tcPr>
          <w:p w14:paraId="7C1C7835" w14:textId="35B7E76A" w:rsidR="00A03760" w:rsidRPr="00317D40" w:rsidRDefault="00B75772" w:rsidP="00904054">
            <w:pPr>
              <w:widowControl/>
              <w:autoSpaceDE/>
              <w:autoSpaceDN/>
              <w:jc w:val="center"/>
              <w:rPr>
                <w:rFonts w:ascii="Museo Sans 100" w:hAnsi="Museo Sans 100"/>
                <w:b/>
                <w:color w:val="000000"/>
                <w:sz w:val="18"/>
                <w:szCs w:val="18"/>
              </w:rPr>
            </w:pPr>
            <w:r w:rsidRPr="00317D40">
              <w:rPr>
                <w:rFonts w:ascii="Museo Sans 100" w:hAnsi="Museo Sans 100"/>
                <w:b/>
                <w:color w:val="21467C" w:themeColor="accent1"/>
                <w:sz w:val="18"/>
                <w:szCs w:val="18"/>
              </w:rPr>
              <w:t>39.19</w:t>
            </w:r>
            <w:r w:rsidR="00A03760" w:rsidRPr="00317D40">
              <w:rPr>
                <w:rFonts w:ascii="Museo Sans 100" w:hAnsi="Museo Sans 100"/>
                <w:b/>
                <w:color w:val="21467C" w:themeColor="accent1"/>
                <w:sz w:val="18"/>
                <w:szCs w:val="18"/>
              </w:rPr>
              <w:t>%</w:t>
            </w:r>
          </w:p>
        </w:tc>
      </w:tr>
      <w:tr w:rsidR="00B75772" w:rsidRPr="006C42DD" w14:paraId="34F2F099" w14:textId="77777777" w:rsidTr="005C6E02">
        <w:trPr>
          <w:trHeight w:val="20"/>
          <w:jc w:val="center"/>
        </w:trPr>
        <w:tc>
          <w:tcPr>
            <w:tcW w:w="1980" w:type="dxa"/>
            <w:shd w:val="clear" w:color="auto" w:fill="auto"/>
            <w:noWrap/>
          </w:tcPr>
          <w:p w14:paraId="55C1A350" w14:textId="1BAAE025" w:rsidR="00B75772" w:rsidRPr="00317D40" w:rsidRDefault="00B75772"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2 a 5 minutos</w:t>
            </w:r>
          </w:p>
        </w:tc>
        <w:tc>
          <w:tcPr>
            <w:tcW w:w="1417" w:type="dxa"/>
            <w:shd w:val="clear" w:color="auto" w:fill="auto"/>
            <w:noWrap/>
          </w:tcPr>
          <w:p w14:paraId="00A310AE" w14:textId="0A8C4B54" w:rsidR="00B75772" w:rsidRPr="00317D40" w:rsidRDefault="00B75772"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384" w:type="dxa"/>
          </w:tcPr>
          <w:p w14:paraId="0AC383CF" w14:textId="0792A95C" w:rsidR="00B75772" w:rsidRPr="00317D40" w:rsidRDefault="00B75772"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417" w:type="dxa"/>
            <w:shd w:val="clear" w:color="auto" w:fill="auto"/>
            <w:noWrap/>
            <w:vAlign w:val="bottom"/>
          </w:tcPr>
          <w:p w14:paraId="09A45034" w14:textId="03BD05DA" w:rsidR="00B75772" w:rsidRPr="00317D40" w:rsidRDefault="00B75772"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3.64%</w:t>
            </w:r>
          </w:p>
        </w:tc>
        <w:tc>
          <w:tcPr>
            <w:tcW w:w="1173" w:type="dxa"/>
            <w:shd w:val="clear" w:color="auto" w:fill="auto"/>
            <w:noWrap/>
            <w:vAlign w:val="bottom"/>
          </w:tcPr>
          <w:p w14:paraId="7FA59C1D" w14:textId="6D7BED7B" w:rsidR="00B75772" w:rsidRPr="00317D40" w:rsidRDefault="00B75772"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3.00%</w:t>
            </w:r>
          </w:p>
        </w:tc>
        <w:tc>
          <w:tcPr>
            <w:tcW w:w="1096" w:type="dxa"/>
            <w:shd w:val="clear" w:color="auto" w:fill="auto"/>
            <w:noWrap/>
            <w:vAlign w:val="bottom"/>
          </w:tcPr>
          <w:p w14:paraId="0F62F618" w14:textId="66C0E662" w:rsidR="00B75772" w:rsidRPr="00317D40" w:rsidRDefault="00B75772"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7.87%</w:t>
            </w:r>
          </w:p>
        </w:tc>
        <w:tc>
          <w:tcPr>
            <w:tcW w:w="1285" w:type="dxa"/>
            <w:shd w:val="clear" w:color="auto" w:fill="auto"/>
            <w:noWrap/>
            <w:vAlign w:val="bottom"/>
          </w:tcPr>
          <w:p w14:paraId="6287A1A7" w14:textId="31A94BA9" w:rsidR="00B75772" w:rsidRPr="00317D40" w:rsidRDefault="00B75772"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158" w:type="dxa"/>
          </w:tcPr>
          <w:p w14:paraId="08516095" w14:textId="17771F1C" w:rsidR="00B75772" w:rsidRPr="00317D40" w:rsidRDefault="00B75772"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4.05%</w:t>
            </w:r>
          </w:p>
        </w:tc>
      </w:tr>
      <w:tr w:rsidR="00012580" w:rsidRPr="006C42DD" w14:paraId="6DAF3B5E" w14:textId="77777777" w:rsidTr="005C6E02">
        <w:trPr>
          <w:trHeight w:val="20"/>
          <w:jc w:val="center"/>
        </w:trPr>
        <w:tc>
          <w:tcPr>
            <w:tcW w:w="1980" w:type="dxa"/>
            <w:shd w:val="clear" w:color="auto" w:fill="auto"/>
            <w:noWrap/>
          </w:tcPr>
          <w:p w14:paraId="766E7F48" w14:textId="43AE8737"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5 a 10 minutos</w:t>
            </w:r>
          </w:p>
        </w:tc>
        <w:tc>
          <w:tcPr>
            <w:tcW w:w="1417" w:type="dxa"/>
            <w:shd w:val="clear" w:color="auto" w:fill="auto"/>
            <w:noWrap/>
          </w:tcPr>
          <w:p w14:paraId="0815EA98" w14:textId="2FDBB6FA"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384" w:type="dxa"/>
          </w:tcPr>
          <w:p w14:paraId="4BD56FF5" w14:textId="72C4879C"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417" w:type="dxa"/>
            <w:shd w:val="clear" w:color="auto" w:fill="auto"/>
            <w:noWrap/>
            <w:vAlign w:val="bottom"/>
          </w:tcPr>
          <w:p w14:paraId="5634E052" w14:textId="7BEF3AFE"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5.45%</w:t>
            </w:r>
          </w:p>
        </w:tc>
        <w:tc>
          <w:tcPr>
            <w:tcW w:w="1173" w:type="dxa"/>
            <w:shd w:val="clear" w:color="auto" w:fill="auto"/>
            <w:noWrap/>
            <w:vAlign w:val="bottom"/>
          </w:tcPr>
          <w:p w14:paraId="458E8D38" w14:textId="41459000"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4.00%</w:t>
            </w:r>
          </w:p>
        </w:tc>
        <w:tc>
          <w:tcPr>
            <w:tcW w:w="1096" w:type="dxa"/>
            <w:shd w:val="clear" w:color="auto" w:fill="auto"/>
            <w:noWrap/>
            <w:vAlign w:val="bottom"/>
          </w:tcPr>
          <w:p w14:paraId="08CC789C" w14:textId="6420F613"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11.24%</w:t>
            </w:r>
          </w:p>
        </w:tc>
        <w:tc>
          <w:tcPr>
            <w:tcW w:w="1285" w:type="dxa"/>
            <w:shd w:val="clear" w:color="auto" w:fill="auto"/>
            <w:noWrap/>
          </w:tcPr>
          <w:p w14:paraId="273BB54A" w14:textId="16E8D3EF"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158" w:type="dxa"/>
          </w:tcPr>
          <w:p w14:paraId="38A6AFB3" w14:textId="138AEB45"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5.68%</w:t>
            </w:r>
          </w:p>
        </w:tc>
      </w:tr>
      <w:tr w:rsidR="00012580" w:rsidRPr="006C42DD" w14:paraId="21510A23" w14:textId="77777777" w:rsidTr="005C6E02">
        <w:trPr>
          <w:trHeight w:val="20"/>
          <w:jc w:val="center"/>
        </w:trPr>
        <w:tc>
          <w:tcPr>
            <w:tcW w:w="1980" w:type="dxa"/>
            <w:shd w:val="clear" w:color="auto" w:fill="auto"/>
            <w:noWrap/>
          </w:tcPr>
          <w:p w14:paraId="1976C89F" w14:textId="681C081D"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10 a 15 minutos</w:t>
            </w:r>
          </w:p>
        </w:tc>
        <w:tc>
          <w:tcPr>
            <w:tcW w:w="1417" w:type="dxa"/>
            <w:shd w:val="clear" w:color="auto" w:fill="auto"/>
            <w:noWrap/>
          </w:tcPr>
          <w:p w14:paraId="7CFB390D" w14:textId="05FF48A6"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384" w:type="dxa"/>
          </w:tcPr>
          <w:p w14:paraId="4CC897E4" w14:textId="466E126F"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417" w:type="dxa"/>
            <w:shd w:val="clear" w:color="auto" w:fill="auto"/>
            <w:noWrap/>
            <w:vAlign w:val="bottom"/>
          </w:tcPr>
          <w:p w14:paraId="4677DC85" w14:textId="67003D20"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5.45%</w:t>
            </w:r>
          </w:p>
        </w:tc>
        <w:tc>
          <w:tcPr>
            <w:tcW w:w="1173" w:type="dxa"/>
            <w:shd w:val="clear" w:color="auto" w:fill="auto"/>
            <w:noWrap/>
            <w:vAlign w:val="bottom"/>
          </w:tcPr>
          <w:p w14:paraId="7F53BA39" w14:textId="21EA729D"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6.00%</w:t>
            </w:r>
          </w:p>
        </w:tc>
        <w:tc>
          <w:tcPr>
            <w:tcW w:w="1096" w:type="dxa"/>
            <w:shd w:val="clear" w:color="auto" w:fill="auto"/>
            <w:noWrap/>
            <w:vAlign w:val="bottom"/>
          </w:tcPr>
          <w:p w14:paraId="4A1C09BA" w14:textId="2216AE3B"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5.62%</w:t>
            </w:r>
          </w:p>
        </w:tc>
        <w:tc>
          <w:tcPr>
            <w:tcW w:w="1285" w:type="dxa"/>
            <w:shd w:val="clear" w:color="auto" w:fill="auto"/>
            <w:noWrap/>
          </w:tcPr>
          <w:p w14:paraId="30AE0980" w14:textId="7D3B36C3"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158" w:type="dxa"/>
          </w:tcPr>
          <w:p w14:paraId="1FAF40AE" w14:textId="365A9249"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5.41%</w:t>
            </w:r>
          </w:p>
        </w:tc>
      </w:tr>
      <w:tr w:rsidR="00012580" w:rsidRPr="006C42DD" w14:paraId="46900A1B" w14:textId="16DA66E1" w:rsidTr="005C6E02">
        <w:trPr>
          <w:trHeight w:val="20"/>
          <w:jc w:val="center"/>
        </w:trPr>
        <w:tc>
          <w:tcPr>
            <w:tcW w:w="1980" w:type="dxa"/>
            <w:shd w:val="clear" w:color="auto" w:fill="auto"/>
            <w:noWrap/>
            <w:hideMark/>
          </w:tcPr>
          <w:p w14:paraId="6A68CC9B" w14:textId="0516D2D5" w:rsidR="00012580" w:rsidRPr="00317D40" w:rsidRDefault="00012580" w:rsidP="00904054">
            <w:pPr>
              <w:widowControl/>
              <w:autoSpaceDE/>
              <w:autoSpaceDN/>
              <w:jc w:val="center"/>
              <w:rPr>
                <w:rFonts w:ascii="Museo Sans 100" w:hAnsi="Museo Sans 100"/>
                <w:color w:val="000000"/>
                <w:sz w:val="18"/>
                <w:szCs w:val="18"/>
              </w:rPr>
            </w:pPr>
            <w:proofErr w:type="gramStart"/>
            <w:r w:rsidRPr="00317D40">
              <w:rPr>
                <w:rFonts w:ascii="Museo Sans 100" w:hAnsi="Museo Sans 100"/>
                <w:color w:val="000000"/>
                <w:sz w:val="18"/>
                <w:szCs w:val="18"/>
              </w:rPr>
              <w:t>15  a</w:t>
            </w:r>
            <w:proofErr w:type="gramEnd"/>
            <w:r w:rsidRPr="00317D40">
              <w:rPr>
                <w:rFonts w:ascii="Museo Sans 100" w:hAnsi="Museo Sans 100"/>
                <w:color w:val="000000"/>
                <w:sz w:val="18"/>
                <w:szCs w:val="18"/>
              </w:rPr>
              <w:t xml:space="preserve"> 30 minutos</w:t>
            </w:r>
          </w:p>
        </w:tc>
        <w:tc>
          <w:tcPr>
            <w:tcW w:w="1417" w:type="dxa"/>
            <w:shd w:val="clear" w:color="auto" w:fill="auto"/>
            <w:noWrap/>
            <w:hideMark/>
          </w:tcPr>
          <w:p w14:paraId="517E55FC" w14:textId="1600417D"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384" w:type="dxa"/>
          </w:tcPr>
          <w:p w14:paraId="76B5922A" w14:textId="1856D006"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417" w:type="dxa"/>
            <w:shd w:val="clear" w:color="auto" w:fill="auto"/>
            <w:noWrap/>
            <w:vAlign w:val="bottom"/>
          </w:tcPr>
          <w:p w14:paraId="2EB54B7F" w14:textId="1E263CFC"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1.82%</w:t>
            </w:r>
          </w:p>
        </w:tc>
        <w:tc>
          <w:tcPr>
            <w:tcW w:w="1173" w:type="dxa"/>
            <w:shd w:val="clear" w:color="auto" w:fill="auto"/>
            <w:noWrap/>
            <w:vAlign w:val="bottom"/>
          </w:tcPr>
          <w:p w14:paraId="7C1E12E3" w14:textId="23C5B5B5"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4.00%</w:t>
            </w:r>
          </w:p>
        </w:tc>
        <w:tc>
          <w:tcPr>
            <w:tcW w:w="1096" w:type="dxa"/>
            <w:shd w:val="clear" w:color="auto" w:fill="auto"/>
            <w:noWrap/>
            <w:vAlign w:val="bottom"/>
          </w:tcPr>
          <w:p w14:paraId="28C780CF" w14:textId="7DA69FF8"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6.74%</w:t>
            </w:r>
          </w:p>
        </w:tc>
        <w:tc>
          <w:tcPr>
            <w:tcW w:w="1285" w:type="dxa"/>
            <w:shd w:val="clear" w:color="auto" w:fill="auto"/>
            <w:noWrap/>
            <w:vAlign w:val="bottom"/>
          </w:tcPr>
          <w:p w14:paraId="08A53FDF" w14:textId="2AC4CAED"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158" w:type="dxa"/>
          </w:tcPr>
          <w:p w14:paraId="53A9728B" w14:textId="66CD4235"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4.05%</w:t>
            </w:r>
          </w:p>
        </w:tc>
      </w:tr>
      <w:tr w:rsidR="00012580" w:rsidRPr="006C42DD" w14:paraId="140F8E60" w14:textId="751A4E3F" w:rsidTr="005C6E02">
        <w:trPr>
          <w:trHeight w:val="20"/>
          <w:jc w:val="center"/>
        </w:trPr>
        <w:tc>
          <w:tcPr>
            <w:tcW w:w="1980" w:type="dxa"/>
            <w:shd w:val="clear" w:color="auto" w:fill="auto"/>
            <w:noWrap/>
            <w:hideMark/>
          </w:tcPr>
          <w:p w14:paraId="4E5927F4" w14:textId="70C2C1F0"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30 minutos a 1 hora</w:t>
            </w:r>
          </w:p>
        </w:tc>
        <w:tc>
          <w:tcPr>
            <w:tcW w:w="1417" w:type="dxa"/>
            <w:shd w:val="clear" w:color="auto" w:fill="auto"/>
            <w:noWrap/>
            <w:hideMark/>
          </w:tcPr>
          <w:p w14:paraId="4D5E9435" w14:textId="72CDED8C"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384" w:type="dxa"/>
          </w:tcPr>
          <w:p w14:paraId="4068838E" w14:textId="7DB0D9D1"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417" w:type="dxa"/>
            <w:shd w:val="clear" w:color="auto" w:fill="auto"/>
            <w:noWrap/>
            <w:vAlign w:val="bottom"/>
          </w:tcPr>
          <w:p w14:paraId="048BB150" w14:textId="7B76BA56"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0.00%</w:t>
            </w:r>
          </w:p>
        </w:tc>
        <w:tc>
          <w:tcPr>
            <w:tcW w:w="1173" w:type="dxa"/>
            <w:shd w:val="clear" w:color="auto" w:fill="auto"/>
            <w:noWrap/>
            <w:vAlign w:val="bottom"/>
          </w:tcPr>
          <w:p w14:paraId="7E1DEB8D" w14:textId="253AD0C5"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5.00%</w:t>
            </w:r>
          </w:p>
        </w:tc>
        <w:tc>
          <w:tcPr>
            <w:tcW w:w="1096" w:type="dxa"/>
            <w:shd w:val="clear" w:color="auto" w:fill="auto"/>
            <w:noWrap/>
            <w:vAlign w:val="bottom"/>
          </w:tcPr>
          <w:p w14:paraId="5CE287D7" w14:textId="19C5A10D"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6.74%</w:t>
            </w:r>
          </w:p>
        </w:tc>
        <w:tc>
          <w:tcPr>
            <w:tcW w:w="1285" w:type="dxa"/>
            <w:shd w:val="clear" w:color="auto" w:fill="auto"/>
            <w:noWrap/>
            <w:vAlign w:val="bottom"/>
          </w:tcPr>
          <w:p w14:paraId="79823A9D" w14:textId="6063A199"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158" w:type="dxa"/>
          </w:tcPr>
          <w:p w14:paraId="0D38C0E0" w14:textId="296BCE95"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4.32%</w:t>
            </w:r>
          </w:p>
        </w:tc>
      </w:tr>
      <w:tr w:rsidR="00012580" w:rsidRPr="006C42DD" w14:paraId="227B07D6" w14:textId="0E0A1639" w:rsidTr="005C6E02">
        <w:trPr>
          <w:trHeight w:val="20"/>
          <w:jc w:val="center"/>
        </w:trPr>
        <w:tc>
          <w:tcPr>
            <w:tcW w:w="1980" w:type="dxa"/>
            <w:shd w:val="clear" w:color="auto" w:fill="auto"/>
            <w:noWrap/>
          </w:tcPr>
          <w:p w14:paraId="36525A1F" w14:textId="73EAFCC3"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1 hora a 12 horas</w:t>
            </w:r>
          </w:p>
        </w:tc>
        <w:tc>
          <w:tcPr>
            <w:tcW w:w="1417" w:type="dxa"/>
            <w:shd w:val="clear" w:color="auto" w:fill="auto"/>
            <w:noWrap/>
          </w:tcPr>
          <w:p w14:paraId="10583AEB" w14:textId="6BFE0B45"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384" w:type="dxa"/>
          </w:tcPr>
          <w:p w14:paraId="23D9132D" w14:textId="730C551C"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417" w:type="dxa"/>
            <w:shd w:val="clear" w:color="auto" w:fill="auto"/>
            <w:noWrap/>
            <w:vAlign w:val="bottom"/>
          </w:tcPr>
          <w:p w14:paraId="59C17BF7" w14:textId="714B668A"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0.00%</w:t>
            </w:r>
          </w:p>
        </w:tc>
        <w:tc>
          <w:tcPr>
            <w:tcW w:w="1173" w:type="dxa"/>
            <w:shd w:val="clear" w:color="auto" w:fill="auto"/>
            <w:noWrap/>
            <w:vAlign w:val="bottom"/>
          </w:tcPr>
          <w:p w14:paraId="6EBD8BAB" w14:textId="2ABA0E4F"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11.00%</w:t>
            </w:r>
          </w:p>
        </w:tc>
        <w:tc>
          <w:tcPr>
            <w:tcW w:w="1096" w:type="dxa"/>
            <w:shd w:val="clear" w:color="auto" w:fill="auto"/>
            <w:noWrap/>
            <w:vAlign w:val="bottom"/>
          </w:tcPr>
          <w:p w14:paraId="78A41042" w14:textId="75E401FA"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5.62%</w:t>
            </w:r>
          </w:p>
        </w:tc>
        <w:tc>
          <w:tcPr>
            <w:tcW w:w="1285" w:type="dxa"/>
            <w:shd w:val="clear" w:color="auto" w:fill="auto"/>
            <w:noWrap/>
            <w:vAlign w:val="bottom"/>
          </w:tcPr>
          <w:p w14:paraId="4910BEF8" w14:textId="5611143F"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158" w:type="dxa"/>
          </w:tcPr>
          <w:p w14:paraId="340345D9" w14:textId="28A4CC2E"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7.30%</w:t>
            </w:r>
          </w:p>
        </w:tc>
      </w:tr>
      <w:tr w:rsidR="00012580" w:rsidRPr="006C42DD" w14:paraId="786ABAEC" w14:textId="77777777" w:rsidTr="008010D4">
        <w:trPr>
          <w:trHeight w:val="20"/>
          <w:jc w:val="center"/>
        </w:trPr>
        <w:tc>
          <w:tcPr>
            <w:tcW w:w="1980" w:type="dxa"/>
            <w:shd w:val="clear" w:color="auto" w:fill="auto"/>
            <w:noWrap/>
          </w:tcPr>
          <w:p w14:paraId="6E2258EF" w14:textId="0A4CF795"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Más de 24 horas</w:t>
            </w:r>
          </w:p>
        </w:tc>
        <w:tc>
          <w:tcPr>
            <w:tcW w:w="1417" w:type="dxa"/>
            <w:shd w:val="clear" w:color="auto" w:fill="auto"/>
            <w:noWrap/>
          </w:tcPr>
          <w:p w14:paraId="36BAB9AB" w14:textId="66033A00"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384" w:type="dxa"/>
          </w:tcPr>
          <w:p w14:paraId="34719DE1" w14:textId="1C33D18F"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417" w:type="dxa"/>
            <w:shd w:val="clear" w:color="auto" w:fill="auto"/>
            <w:noWrap/>
            <w:vAlign w:val="bottom"/>
          </w:tcPr>
          <w:p w14:paraId="05C28287" w14:textId="6896E6AF"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0.00%</w:t>
            </w:r>
          </w:p>
        </w:tc>
        <w:tc>
          <w:tcPr>
            <w:tcW w:w="1173" w:type="dxa"/>
            <w:shd w:val="clear" w:color="auto" w:fill="auto"/>
            <w:noWrap/>
            <w:vAlign w:val="bottom"/>
          </w:tcPr>
          <w:p w14:paraId="12163AF4" w14:textId="59AA0E3B"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0.50%</w:t>
            </w:r>
          </w:p>
        </w:tc>
        <w:tc>
          <w:tcPr>
            <w:tcW w:w="1096" w:type="dxa"/>
            <w:shd w:val="clear" w:color="auto" w:fill="auto"/>
            <w:noWrap/>
            <w:vAlign w:val="bottom"/>
          </w:tcPr>
          <w:p w14:paraId="79E0682C" w14:textId="56946759"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0.00%</w:t>
            </w:r>
          </w:p>
        </w:tc>
        <w:tc>
          <w:tcPr>
            <w:tcW w:w="1285" w:type="dxa"/>
            <w:shd w:val="clear" w:color="auto" w:fill="auto"/>
            <w:noWrap/>
          </w:tcPr>
          <w:p w14:paraId="31094F67" w14:textId="1B601331"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158" w:type="dxa"/>
          </w:tcPr>
          <w:p w14:paraId="4D380027" w14:textId="66235BA2"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0.27%</w:t>
            </w:r>
          </w:p>
        </w:tc>
      </w:tr>
      <w:tr w:rsidR="00012580" w:rsidRPr="006C42DD" w14:paraId="04053D18" w14:textId="77777777" w:rsidTr="005C6E02">
        <w:trPr>
          <w:trHeight w:val="20"/>
          <w:jc w:val="center"/>
        </w:trPr>
        <w:tc>
          <w:tcPr>
            <w:tcW w:w="1980" w:type="dxa"/>
            <w:shd w:val="clear" w:color="auto" w:fill="auto"/>
            <w:noWrap/>
          </w:tcPr>
          <w:p w14:paraId="4B4FAD77" w14:textId="0F0EA44E"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No espere</w:t>
            </w:r>
          </w:p>
        </w:tc>
        <w:tc>
          <w:tcPr>
            <w:tcW w:w="1417" w:type="dxa"/>
            <w:shd w:val="clear" w:color="auto" w:fill="auto"/>
            <w:noWrap/>
            <w:vAlign w:val="bottom"/>
          </w:tcPr>
          <w:p w14:paraId="4ABE90D6" w14:textId="20630201" w:rsidR="00012580" w:rsidRPr="00317D40" w:rsidRDefault="00904054"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384" w:type="dxa"/>
            <w:vAlign w:val="bottom"/>
          </w:tcPr>
          <w:p w14:paraId="0BC73D15" w14:textId="2BF3D6C6"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417" w:type="dxa"/>
            <w:shd w:val="clear" w:color="auto" w:fill="auto"/>
            <w:noWrap/>
            <w:vAlign w:val="bottom"/>
          </w:tcPr>
          <w:p w14:paraId="757F1236" w14:textId="33689C85"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29.09%</w:t>
            </w:r>
          </w:p>
        </w:tc>
        <w:tc>
          <w:tcPr>
            <w:tcW w:w="1173" w:type="dxa"/>
            <w:shd w:val="clear" w:color="auto" w:fill="auto"/>
            <w:noWrap/>
            <w:vAlign w:val="bottom"/>
          </w:tcPr>
          <w:p w14:paraId="26EA9BAD" w14:textId="4E7BA567"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26.00%</w:t>
            </w:r>
          </w:p>
        </w:tc>
        <w:tc>
          <w:tcPr>
            <w:tcW w:w="1096" w:type="dxa"/>
            <w:shd w:val="clear" w:color="auto" w:fill="auto"/>
            <w:noWrap/>
            <w:vAlign w:val="bottom"/>
          </w:tcPr>
          <w:p w14:paraId="116311A5" w14:textId="2BAE156A"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17.98%</w:t>
            </w:r>
          </w:p>
        </w:tc>
        <w:tc>
          <w:tcPr>
            <w:tcW w:w="1285" w:type="dxa"/>
            <w:shd w:val="clear" w:color="auto" w:fill="auto"/>
            <w:noWrap/>
            <w:vAlign w:val="bottom"/>
          </w:tcPr>
          <w:p w14:paraId="20A89998" w14:textId="005528C3"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158" w:type="dxa"/>
          </w:tcPr>
          <w:p w14:paraId="7F192DF6" w14:textId="45DE7D43" w:rsidR="00012580" w:rsidRPr="00317D40" w:rsidRDefault="00012580"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23.51%</w:t>
            </w:r>
          </w:p>
        </w:tc>
      </w:tr>
      <w:tr w:rsidR="00904054" w:rsidRPr="006C42DD" w14:paraId="641DF7E2" w14:textId="77777777" w:rsidTr="005C6E02">
        <w:trPr>
          <w:trHeight w:val="20"/>
          <w:jc w:val="center"/>
        </w:trPr>
        <w:tc>
          <w:tcPr>
            <w:tcW w:w="1980" w:type="dxa"/>
            <w:shd w:val="clear" w:color="auto" w:fill="auto"/>
            <w:noWrap/>
          </w:tcPr>
          <w:p w14:paraId="7A2FE81E" w14:textId="0EDA10B7" w:rsidR="00904054" w:rsidRPr="00317D40" w:rsidRDefault="00904054"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N/A</w:t>
            </w:r>
          </w:p>
        </w:tc>
        <w:tc>
          <w:tcPr>
            <w:tcW w:w="1417" w:type="dxa"/>
            <w:shd w:val="clear" w:color="auto" w:fill="auto"/>
            <w:noWrap/>
            <w:vAlign w:val="bottom"/>
          </w:tcPr>
          <w:p w14:paraId="1AE8B3FF" w14:textId="05F6861F" w:rsidR="00904054" w:rsidRPr="00317D40" w:rsidRDefault="00904054"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50.00%</w:t>
            </w:r>
          </w:p>
        </w:tc>
        <w:tc>
          <w:tcPr>
            <w:tcW w:w="1384" w:type="dxa"/>
            <w:vAlign w:val="bottom"/>
          </w:tcPr>
          <w:p w14:paraId="6C4E0318" w14:textId="2CE0D3E3" w:rsidR="00904054" w:rsidRPr="00317D40" w:rsidRDefault="00904054"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100.00%</w:t>
            </w:r>
          </w:p>
        </w:tc>
        <w:tc>
          <w:tcPr>
            <w:tcW w:w="1417" w:type="dxa"/>
            <w:shd w:val="clear" w:color="auto" w:fill="auto"/>
            <w:noWrap/>
            <w:vAlign w:val="bottom"/>
          </w:tcPr>
          <w:p w14:paraId="07D9982C" w14:textId="67A754C3" w:rsidR="00904054" w:rsidRPr="00317D40" w:rsidRDefault="00904054"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0.00%</w:t>
            </w:r>
          </w:p>
        </w:tc>
        <w:tc>
          <w:tcPr>
            <w:tcW w:w="1173" w:type="dxa"/>
            <w:shd w:val="clear" w:color="auto" w:fill="auto"/>
            <w:noWrap/>
            <w:vAlign w:val="bottom"/>
          </w:tcPr>
          <w:p w14:paraId="41AF8B8D" w14:textId="51354F39" w:rsidR="00904054" w:rsidRPr="00317D40" w:rsidRDefault="00904054"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0.00%</w:t>
            </w:r>
          </w:p>
        </w:tc>
        <w:tc>
          <w:tcPr>
            <w:tcW w:w="1096" w:type="dxa"/>
            <w:shd w:val="clear" w:color="auto" w:fill="auto"/>
            <w:noWrap/>
            <w:vAlign w:val="bottom"/>
          </w:tcPr>
          <w:p w14:paraId="06898993" w14:textId="31B8BBD2" w:rsidR="00904054" w:rsidRPr="00317D40" w:rsidRDefault="00904054"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0.00%</w:t>
            </w:r>
          </w:p>
        </w:tc>
        <w:tc>
          <w:tcPr>
            <w:tcW w:w="1285" w:type="dxa"/>
            <w:shd w:val="clear" w:color="auto" w:fill="auto"/>
            <w:noWrap/>
            <w:vAlign w:val="bottom"/>
          </w:tcPr>
          <w:p w14:paraId="656F8EB6" w14:textId="7A274141" w:rsidR="00904054" w:rsidRPr="00317D40" w:rsidRDefault="00904054"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100.00%</w:t>
            </w:r>
          </w:p>
        </w:tc>
        <w:tc>
          <w:tcPr>
            <w:tcW w:w="1158" w:type="dxa"/>
          </w:tcPr>
          <w:p w14:paraId="03C2D2CF" w14:textId="33ED8A05" w:rsidR="00904054" w:rsidRPr="00317D40" w:rsidRDefault="00904054" w:rsidP="00904054">
            <w:pPr>
              <w:widowControl/>
              <w:autoSpaceDE/>
              <w:autoSpaceDN/>
              <w:jc w:val="center"/>
              <w:rPr>
                <w:rFonts w:ascii="Museo Sans 100" w:hAnsi="Museo Sans 100"/>
                <w:color w:val="000000"/>
                <w:sz w:val="18"/>
                <w:szCs w:val="18"/>
              </w:rPr>
            </w:pPr>
            <w:r w:rsidRPr="00317D40">
              <w:rPr>
                <w:rFonts w:ascii="Museo Sans 100" w:hAnsi="Museo Sans 100"/>
                <w:color w:val="000000"/>
                <w:sz w:val="18"/>
                <w:szCs w:val="18"/>
              </w:rPr>
              <w:t>6.22%</w:t>
            </w:r>
          </w:p>
        </w:tc>
      </w:tr>
    </w:tbl>
    <w:p w14:paraId="64E86B1E" w14:textId="77777777" w:rsidR="00C011F6" w:rsidRPr="00C011F6" w:rsidRDefault="00C011F6" w:rsidP="00C011F6">
      <w:pPr>
        <w:rPr>
          <w:lang w:val="es-SV" w:eastAsia="es-SV"/>
        </w:rPr>
        <w:sectPr w:rsidR="00C011F6" w:rsidRPr="00C011F6" w:rsidSect="00C56AFF">
          <w:headerReference w:type="default" r:id="rId28"/>
          <w:pgSz w:w="12242" w:h="15842" w:code="1"/>
          <w:pgMar w:top="709" w:right="618" w:bottom="993" w:left="1134" w:header="397" w:footer="397" w:gutter="0"/>
          <w:cols w:space="708"/>
          <w:docGrid w:linePitch="360"/>
        </w:sectPr>
      </w:pPr>
      <w:bookmarkStart w:id="111" w:name="_Toc138794837"/>
    </w:p>
    <w:p w14:paraId="43623796" w14:textId="455826F2" w:rsidR="002D662A" w:rsidRDefault="00C03F1C" w:rsidP="00185B14">
      <w:pPr>
        <w:pStyle w:val="Ttulo2"/>
      </w:pPr>
      <w:bookmarkStart w:id="112" w:name="_Anexo_6:_Índice"/>
      <w:bookmarkStart w:id="113" w:name="_Toc215208233"/>
      <w:bookmarkEnd w:id="102"/>
      <w:bookmarkEnd w:id="103"/>
      <w:bookmarkEnd w:id="111"/>
      <w:bookmarkEnd w:id="112"/>
      <w:r>
        <w:lastRenderedPageBreak/>
        <w:drawing>
          <wp:anchor distT="0" distB="0" distL="114300" distR="114300" simplePos="0" relativeHeight="251821568" behindDoc="0" locked="0" layoutInCell="1" allowOverlap="1" wp14:anchorId="63190D68" wp14:editId="1A202E0D">
            <wp:simplePos x="0" y="0"/>
            <wp:positionH relativeFrom="column">
              <wp:posOffset>5325745</wp:posOffset>
            </wp:positionH>
            <wp:positionV relativeFrom="paragraph">
              <wp:posOffset>254635</wp:posOffset>
            </wp:positionV>
            <wp:extent cx="4000500" cy="1979930"/>
            <wp:effectExtent l="0" t="0" r="0" b="1270"/>
            <wp:wrapSquare wrapText="bothSides"/>
            <wp:docPr id="212" name="Gráfico 212">
              <a:extLst xmlns:a="http://schemas.openxmlformats.org/drawingml/2006/main">
                <a:ext uri="{FF2B5EF4-FFF2-40B4-BE49-F238E27FC236}">
                  <a16:creationId xmlns:a16="http://schemas.microsoft.com/office/drawing/2014/main" id="{0EDADDF8-5092-4220-B4F8-07851498F9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1043EE">
        <w:drawing>
          <wp:anchor distT="0" distB="0" distL="114300" distR="114300" simplePos="0" relativeHeight="251820544" behindDoc="0" locked="0" layoutInCell="1" allowOverlap="1" wp14:anchorId="085C56E7" wp14:editId="5F936018">
            <wp:simplePos x="0" y="0"/>
            <wp:positionH relativeFrom="column">
              <wp:posOffset>1940750</wp:posOffset>
            </wp:positionH>
            <wp:positionV relativeFrom="paragraph">
              <wp:posOffset>254635</wp:posOffset>
            </wp:positionV>
            <wp:extent cx="3312000" cy="1979930"/>
            <wp:effectExtent l="0" t="0" r="3175" b="1270"/>
            <wp:wrapSquare wrapText="bothSides"/>
            <wp:docPr id="210" name="Gráfico 210">
              <a:extLst xmlns:a="http://schemas.openxmlformats.org/drawingml/2006/main">
                <a:ext uri="{FF2B5EF4-FFF2-40B4-BE49-F238E27FC236}">
                  <a16:creationId xmlns:a16="http://schemas.microsoft.com/office/drawing/2014/main" id="{3C2807DB-7493-4B51-AAA7-FF70057729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A66A5F">
        <w:drawing>
          <wp:anchor distT="0" distB="0" distL="114300" distR="114300" simplePos="0" relativeHeight="251819520" behindDoc="0" locked="0" layoutInCell="1" allowOverlap="1" wp14:anchorId="7BD5F546" wp14:editId="33DA5B7A">
            <wp:simplePos x="0" y="0"/>
            <wp:positionH relativeFrom="column">
              <wp:posOffset>-267335</wp:posOffset>
            </wp:positionH>
            <wp:positionV relativeFrom="paragraph">
              <wp:posOffset>254635</wp:posOffset>
            </wp:positionV>
            <wp:extent cx="2148840" cy="1979930"/>
            <wp:effectExtent l="0" t="0" r="3810" b="1270"/>
            <wp:wrapSquare wrapText="bothSides"/>
            <wp:docPr id="209" name="Gráfico 209">
              <a:extLst xmlns:a="http://schemas.openxmlformats.org/drawingml/2006/main">
                <a:ext uri="{FF2B5EF4-FFF2-40B4-BE49-F238E27FC236}">
                  <a16:creationId xmlns:a16="http://schemas.microsoft.com/office/drawing/2014/main" id="{F89F6A23-BEF7-4AB7-B958-5E20E4918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6D380C">
        <w:t>Anexo 6</w:t>
      </w:r>
      <w:r w:rsidR="00EC3D02" w:rsidRPr="006210EC">
        <w:t xml:space="preserve">: Índice de </w:t>
      </w:r>
      <w:r w:rsidR="00EC3D02" w:rsidRPr="00710C1F">
        <w:t>Satisfacción de Aduanas de Frontera</w:t>
      </w:r>
      <w:bookmarkEnd w:id="113"/>
    </w:p>
    <w:p w14:paraId="29FB5F98" w14:textId="7D25D250" w:rsidR="008362D5" w:rsidRDefault="008362D5" w:rsidP="005D474A">
      <w:pPr>
        <w:rPr>
          <w:sz w:val="16"/>
          <w:lang w:val="es-SV" w:eastAsia="es-SV"/>
        </w:rPr>
      </w:pPr>
    </w:p>
    <w:tbl>
      <w:tblPr>
        <w:tblW w:w="15231" w:type="dxa"/>
        <w:jc w:val="center"/>
        <w:tblCellMar>
          <w:left w:w="70" w:type="dxa"/>
          <w:right w:w="70" w:type="dxa"/>
        </w:tblCellMar>
        <w:tblLook w:val="04A0" w:firstRow="1" w:lastRow="0" w:firstColumn="1" w:lastColumn="0" w:noHBand="0" w:noVBand="1"/>
      </w:tblPr>
      <w:tblGrid>
        <w:gridCol w:w="8089"/>
        <w:gridCol w:w="1037"/>
        <w:gridCol w:w="969"/>
        <w:gridCol w:w="702"/>
        <w:gridCol w:w="1242"/>
        <w:gridCol w:w="1150"/>
        <w:gridCol w:w="1044"/>
        <w:gridCol w:w="998"/>
      </w:tblGrid>
      <w:tr w:rsidR="00F74543" w:rsidRPr="00710C1F" w14:paraId="28CF2C43" w14:textId="77777777" w:rsidTr="00AD5D08">
        <w:trPr>
          <w:trHeight w:val="20"/>
          <w:jc w:val="center"/>
        </w:trPr>
        <w:tc>
          <w:tcPr>
            <w:tcW w:w="15231" w:type="dxa"/>
            <w:gridSpan w:val="8"/>
            <w:tcBorders>
              <w:top w:val="nil"/>
              <w:left w:val="nil"/>
              <w:bottom w:val="single" w:sz="4" w:space="0" w:color="5788D2"/>
              <w:right w:val="nil"/>
            </w:tcBorders>
            <w:shd w:val="clear" w:color="C6D7F0" w:fill="CCCCCC"/>
            <w:noWrap/>
            <w:vAlign w:val="center"/>
          </w:tcPr>
          <w:p w14:paraId="28D259E3" w14:textId="1FCC3F22" w:rsidR="00F74543" w:rsidRPr="00710C1F" w:rsidRDefault="00710C1F" w:rsidP="00F74543">
            <w:pPr>
              <w:widowControl/>
              <w:autoSpaceDE/>
              <w:autoSpaceDN/>
              <w:jc w:val="center"/>
              <w:rPr>
                <w:rFonts w:ascii="Museo Sans 100" w:eastAsia="Times New Roman" w:hAnsi="Museo Sans 100" w:cs="Times New Roman"/>
                <w:b/>
                <w:bCs/>
                <w:color w:val="000000"/>
                <w:sz w:val="18"/>
                <w:szCs w:val="18"/>
                <w:lang w:val="es-SV" w:eastAsia="es-SV"/>
              </w:rPr>
            </w:pPr>
            <w:r>
              <w:rPr>
                <w:rFonts w:ascii="Museo Sans 100" w:eastAsia="Times New Roman" w:hAnsi="Museo Sans 100" w:cs="Times New Roman"/>
                <w:b/>
                <w:bCs/>
                <w:color w:val="000000"/>
                <w:sz w:val="18"/>
                <w:szCs w:val="18"/>
                <w:lang w:val="es-SV" w:eastAsia="es-SV"/>
              </w:rPr>
              <w:t>Ad</w:t>
            </w:r>
            <w:r w:rsidR="00F74543" w:rsidRPr="00710C1F">
              <w:rPr>
                <w:rFonts w:ascii="Museo Sans 100" w:eastAsia="Times New Roman" w:hAnsi="Museo Sans 100" w:cs="Times New Roman"/>
                <w:b/>
                <w:bCs/>
                <w:color w:val="000000"/>
                <w:sz w:val="18"/>
                <w:szCs w:val="18"/>
                <w:lang w:val="es-SV" w:eastAsia="es-SV"/>
              </w:rPr>
              <w:t>uanas de Frontera</w:t>
            </w:r>
          </w:p>
        </w:tc>
      </w:tr>
      <w:tr w:rsidR="00F74543" w:rsidRPr="00710C1F" w14:paraId="1AC7B141" w14:textId="77777777" w:rsidTr="00F74543">
        <w:trPr>
          <w:trHeight w:val="20"/>
          <w:jc w:val="center"/>
        </w:trPr>
        <w:tc>
          <w:tcPr>
            <w:tcW w:w="8089" w:type="dxa"/>
            <w:tcBorders>
              <w:top w:val="nil"/>
              <w:left w:val="nil"/>
              <w:bottom w:val="single" w:sz="4" w:space="0" w:color="5788D2"/>
              <w:right w:val="nil"/>
            </w:tcBorders>
            <w:shd w:val="clear" w:color="C6D7F0" w:fill="CCCCCC"/>
            <w:noWrap/>
            <w:vAlign w:val="center"/>
            <w:hideMark/>
          </w:tcPr>
          <w:p w14:paraId="2EE1D52A" w14:textId="1908F816" w:rsidR="00F74543" w:rsidRPr="00710C1F" w:rsidRDefault="00F74543" w:rsidP="00F74543">
            <w:pPr>
              <w:widowControl/>
              <w:autoSpaceDE/>
              <w:autoSpaceDN/>
              <w:jc w:val="left"/>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Aspectos evaluados</w:t>
            </w:r>
          </w:p>
        </w:tc>
        <w:tc>
          <w:tcPr>
            <w:tcW w:w="1037" w:type="dxa"/>
            <w:tcBorders>
              <w:top w:val="nil"/>
              <w:left w:val="nil"/>
              <w:bottom w:val="single" w:sz="4" w:space="0" w:color="5788D2"/>
              <w:right w:val="nil"/>
            </w:tcBorders>
            <w:shd w:val="clear" w:color="C6D7F0" w:fill="CCCCCC"/>
            <w:vAlign w:val="center"/>
            <w:hideMark/>
          </w:tcPr>
          <w:p w14:paraId="28BB8965" w14:textId="77777777" w:rsidR="00F74543" w:rsidRPr="00710C1F" w:rsidRDefault="00F74543" w:rsidP="00F74543">
            <w:pPr>
              <w:widowControl/>
              <w:autoSpaceDE/>
              <w:autoSpaceDN/>
              <w:jc w:val="center"/>
              <w:rPr>
                <w:rFonts w:ascii="Museo Sans 100" w:eastAsia="Times New Roman" w:hAnsi="Museo Sans 100" w:cs="Times New Roman"/>
                <w:b/>
                <w:bCs/>
                <w:color w:val="000000"/>
                <w:sz w:val="18"/>
                <w:szCs w:val="18"/>
                <w:lang w:val="es-SV" w:eastAsia="es-SV"/>
              </w:rPr>
            </w:pPr>
            <w:proofErr w:type="spellStart"/>
            <w:r w:rsidRPr="00710C1F">
              <w:rPr>
                <w:rFonts w:ascii="Museo Sans 100" w:eastAsia="Times New Roman" w:hAnsi="Museo Sans 100" w:cs="Times New Roman"/>
                <w:b/>
                <w:bCs/>
                <w:color w:val="000000"/>
                <w:sz w:val="18"/>
                <w:szCs w:val="18"/>
                <w:lang w:val="es-SV" w:eastAsia="es-SV"/>
              </w:rPr>
              <w:t>Anguiatú</w:t>
            </w:r>
            <w:proofErr w:type="spellEnd"/>
          </w:p>
        </w:tc>
        <w:tc>
          <w:tcPr>
            <w:tcW w:w="969" w:type="dxa"/>
            <w:tcBorders>
              <w:top w:val="nil"/>
              <w:left w:val="nil"/>
              <w:bottom w:val="single" w:sz="4" w:space="0" w:color="5788D2"/>
              <w:right w:val="nil"/>
            </w:tcBorders>
            <w:shd w:val="clear" w:color="C6D7F0" w:fill="CCCCCC"/>
            <w:vAlign w:val="center"/>
            <w:hideMark/>
          </w:tcPr>
          <w:p w14:paraId="3D92B910" w14:textId="77777777" w:rsidR="00F74543" w:rsidRPr="00710C1F" w:rsidRDefault="00F74543" w:rsidP="00F74543">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El Amatillo</w:t>
            </w:r>
          </w:p>
        </w:tc>
        <w:tc>
          <w:tcPr>
            <w:tcW w:w="702" w:type="dxa"/>
            <w:tcBorders>
              <w:top w:val="nil"/>
              <w:left w:val="nil"/>
              <w:bottom w:val="single" w:sz="4" w:space="0" w:color="5788D2"/>
              <w:right w:val="nil"/>
            </w:tcBorders>
            <w:shd w:val="clear" w:color="C6D7F0" w:fill="CCCCCC"/>
            <w:vAlign w:val="center"/>
            <w:hideMark/>
          </w:tcPr>
          <w:p w14:paraId="40D27EB1" w14:textId="77777777" w:rsidR="00F74543" w:rsidRPr="00710C1F" w:rsidRDefault="00F74543" w:rsidP="00F74543">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El Poy</w:t>
            </w:r>
          </w:p>
        </w:tc>
        <w:tc>
          <w:tcPr>
            <w:tcW w:w="1242" w:type="dxa"/>
            <w:tcBorders>
              <w:top w:val="nil"/>
              <w:left w:val="nil"/>
              <w:bottom w:val="single" w:sz="4" w:space="0" w:color="5788D2"/>
              <w:right w:val="nil"/>
            </w:tcBorders>
            <w:shd w:val="clear" w:color="C6D7F0" w:fill="CCCCCC"/>
            <w:vAlign w:val="center"/>
            <w:hideMark/>
          </w:tcPr>
          <w:p w14:paraId="66532B02" w14:textId="77777777" w:rsidR="00F74543" w:rsidRPr="00710C1F" w:rsidRDefault="00F74543" w:rsidP="00F74543">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La Hachadura</w:t>
            </w:r>
          </w:p>
        </w:tc>
        <w:tc>
          <w:tcPr>
            <w:tcW w:w="1150" w:type="dxa"/>
            <w:tcBorders>
              <w:top w:val="nil"/>
              <w:left w:val="nil"/>
              <w:bottom w:val="single" w:sz="4" w:space="0" w:color="5788D2"/>
              <w:right w:val="nil"/>
            </w:tcBorders>
            <w:shd w:val="clear" w:color="C6D7F0" w:fill="CCCCCC"/>
            <w:vAlign w:val="center"/>
            <w:hideMark/>
          </w:tcPr>
          <w:p w14:paraId="1FA5DC59" w14:textId="77777777" w:rsidR="00F74543" w:rsidRPr="00710C1F" w:rsidRDefault="00F74543" w:rsidP="00F74543">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Las Chinamas</w:t>
            </w:r>
          </w:p>
        </w:tc>
        <w:tc>
          <w:tcPr>
            <w:tcW w:w="1044" w:type="dxa"/>
            <w:tcBorders>
              <w:top w:val="nil"/>
              <w:left w:val="nil"/>
              <w:bottom w:val="single" w:sz="4" w:space="0" w:color="5788D2"/>
              <w:right w:val="nil"/>
            </w:tcBorders>
            <w:shd w:val="clear" w:color="C6D7F0" w:fill="CCCCCC"/>
            <w:vAlign w:val="center"/>
            <w:hideMark/>
          </w:tcPr>
          <w:p w14:paraId="3902F609" w14:textId="77777777" w:rsidR="00F74543" w:rsidRPr="00710C1F" w:rsidRDefault="00F74543" w:rsidP="00F74543">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San Cristóbal</w:t>
            </w:r>
          </w:p>
        </w:tc>
        <w:tc>
          <w:tcPr>
            <w:tcW w:w="998" w:type="dxa"/>
            <w:tcBorders>
              <w:top w:val="nil"/>
              <w:left w:val="nil"/>
              <w:bottom w:val="single" w:sz="4" w:space="0" w:color="5788D2"/>
              <w:right w:val="nil"/>
            </w:tcBorders>
            <w:shd w:val="clear" w:color="C6D7F0" w:fill="CCCCCC"/>
            <w:vAlign w:val="center"/>
            <w:hideMark/>
          </w:tcPr>
          <w:p w14:paraId="41A5777C" w14:textId="77777777" w:rsidR="00F74543" w:rsidRPr="00710C1F" w:rsidRDefault="00F74543" w:rsidP="00F74543">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Promedio</w:t>
            </w:r>
          </w:p>
          <w:p w14:paraId="03E59D14" w14:textId="77777777" w:rsidR="00F74543" w:rsidRPr="00710C1F" w:rsidRDefault="00F74543" w:rsidP="00F74543">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Global</w:t>
            </w:r>
          </w:p>
        </w:tc>
      </w:tr>
      <w:tr w:rsidR="00710C1F" w:rsidRPr="00710C1F" w14:paraId="65A8BE0B" w14:textId="77777777" w:rsidTr="00D94C90">
        <w:trPr>
          <w:trHeight w:val="20"/>
          <w:jc w:val="center"/>
        </w:trPr>
        <w:tc>
          <w:tcPr>
            <w:tcW w:w="8089" w:type="dxa"/>
            <w:tcBorders>
              <w:top w:val="nil"/>
              <w:left w:val="nil"/>
              <w:bottom w:val="nil"/>
              <w:right w:val="nil"/>
            </w:tcBorders>
            <w:shd w:val="clear" w:color="auto" w:fill="auto"/>
            <w:vAlign w:val="bottom"/>
            <w:hideMark/>
          </w:tcPr>
          <w:p w14:paraId="79E7CBCC" w14:textId="08B9EBF8" w:rsidR="00710C1F" w:rsidRPr="00710C1F" w:rsidRDefault="00710C1F" w:rsidP="00710C1F">
            <w:pPr>
              <w:widowControl/>
              <w:autoSpaceDE/>
              <w:autoSpaceDN/>
              <w:jc w:val="left"/>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La facilidad en el manejo de los medios de comunicación (mesa de servicio)</w:t>
            </w:r>
          </w:p>
        </w:tc>
        <w:tc>
          <w:tcPr>
            <w:tcW w:w="1037" w:type="dxa"/>
            <w:tcBorders>
              <w:top w:val="nil"/>
              <w:left w:val="nil"/>
              <w:bottom w:val="nil"/>
              <w:right w:val="nil"/>
            </w:tcBorders>
            <w:shd w:val="clear" w:color="auto" w:fill="auto"/>
            <w:noWrap/>
            <w:vAlign w:val="center"/>
            <w:hideMark/>
          </w:tcPr>
          <w:p w14:paraId="4C82525C" w14:textId="7B4BAF18"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969" w:type="dxa"/>
            <w:tcBorders>
              <w:top w:val="nil"/>
              <w:left w:val="nil"/>
              <w:bottom w:val="nil"/>
              <w:right w:val="nil"/>
            </w:tcBorders>
            <w:shd w:val="clear" w:color="auto" w:fill="auto"/>
            <w:noWrap/>
            <w:vAlign w:val="center"/>
            <w:hideMark/>
          </w:tcPr>
          <w:p w14:paraId="3E9E7A00" w14:textId="2749FB45"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702" w:type="dxa"/>
            <w:tcBorders>
              <w:top w:val="nil"/>
              <w:left w:val="nil"/>
              <w:bottom w:val="nil"/>
              <w:right w:val="nil"/>
            </w:tcBorders>
            <w:shd w:val="clear" w:color="auto" w:fill="auto"/>
            <w:noWrap/>
            <w:vAlign w:val="center"/>
            <w:hideMark/>
          </w:tcPr>
          <w:p w14:paraId="60BB1F06" w14:textId="1CF39D8E"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1242" w:type="dxa"/>
            <w:tcBorders>
              <w:top w:val="nil"/>
              <w:left w:val="nil"/>
              <w:bottom w:val="nil"/>
              <w:right w:val="nil"/>
            </w:tcBorders>
            <w:shd w:val="clear" w:color="auto" w:fill="auto"/>
            <w:noWrap/>
            <w:vAlign w:val="center"/>
            <w:hideMark/>
          </w:tcPr>
          <w:p w14:paraId="05A21EE5" w14:textId="3D14B1C0"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1150" w:type="dxa"/>
            <w:tcBorders>
              <w:top w:val="nil"/>
              <w:left w:val="nil"/>
              <w:bottom w:val="nil"/>
              <w:right w:val="nil"/>
            </w:tcBorders>
            <w:shd w:val="clear" w:color="auto" w:fill="auto"/>
            <w:noWrap/>
            <w:vAlign w:val="center"/>
            <w:hideMark/>
          </w:tcPr>
          <w:p w14:paraId="3787F861" w14:textId="6F8C2843"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1044" w:type="dxa"/>
            <w:tcBorders>
              <w:top w:val="nil"/>
              <w:left w:val="nil"/>
              <w:bottom w:val="nil"/>
              <w:right w:val="nil"/>
            </w:tcBorders>
            <w:shd w:val="clear" w:color="auto" w:fill="auto"/>
            <w:noWrap/>
            <w:vAlign w:val="center"/>
            <w:hideMark/>
          </w:tcPr>
          <w:p w14:paraId="76507C20" w14:textId="40E97A59"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998" w:type="dxa"/>
            <w:tcBorders>
              <w:top w:val="nil"/>
              <w:left w:val="nil"/>
              <w:bottom w:val="nil"/>
              <w:right w:val="nil"/>
            </w:tcBorders>
            <w:shd w:val="clear" w:color="auto" w:fill="auto"/>
            <w:noWrap/>
            <w:vAlign w:val="center"/>
            <w:hideMark/>
          </w:tcPr>
          <w:p w14:paraId="08B6BE21" w14:textId="34A09212"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r>
      <w:tr w:rsidR="00710C1F" w:rsidRPr="00710C1F" w14:paraId="2A93CBAF" w14:textId="77777777" w:rsidTr="00D94C90">
        <w:trPr>
          <w:trHeight w:val="20"/>
          <w:jc w:val="center"/>
        </w:trPr>
        <w:tc>
          <w:tcPr>
            <w:tcW w:w="8089" w:type="dxa"/>
            <w:tcBorders>
              <w:top w:val="nil"/>
              <w:left w:val="nil"/>
              <w:bottom w:val="nil"/>
              <w:right w:val="nil"/>
            </w:tcBorders>
            <w:shd w:val="clear" w:color="auto" w:fill="auto"/>
            <w:vAlign w:val="bottom"/>
            <w:hideMark/>
          </w:tcPr>
          <w:p w14:paraId="158FA5D5" w14:textId="2B6C3ABB" w:rsidR="00710C1F" w:rsidRPr="00710C1F" w:rsidRDefault="00710C1F" w:rsidP="00710C1F">
            <w:pPr>
              <w:widowControl/>
              <w:autoSpaceDE/>
              <w:autoSpaceDN/>
              <w:jc w:val="left"/>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 xml:space="preserve">La disponibilidad 24/7 y agilidad de los medios de </w:t>
            </w:r>
            <w:proofErr w:type="gramStart"/>
            <w:r w:rsidRPr="00710C1F">
              <w:rPr>
                <w:rFonts w:ascii="Museo Sans 100" w:hAnsi="Museo Sans 100"/>
                <w:color w:val="000000"/>
                <w:sz w:val="18"/>
                <w:szCs w:val="18"/>
              </w:rPr>
              <w:t>comunicación  (</w:t>
            </w:r>
            <w:proofErr w:type="gramEnd"/>
            <w:r w:rsidRPr="00710C1F">
              <w:rPr>
                <w:rFonts w:ascii="Museo Sans 100" w:hAnsi="Museo Sans 100"/>
                <w:color w:val="000000"/>
                <w:sz w:val="18"/>
                <w:szCs w:val="18"/>
              </w:rPr>
              <w:t>mesa de servicio)</w:t>
            </w:r>
          </w:p>
        </w:tc>
        <w:tc>
          <w:tcPr>
            <w:tcW w:w="1037" w:type="dxa"/>
            <w:tcBorders>
              <w:top w:val="nil"/>
              <w:left w:val="nil"/>
              <w:bottom w:val="nil"/>
              <w:right w:val="nil"/>
            </w:tcBorders>
            <w:shd w:val="clear" w:color="auto" w:fill="auto"/>
            <w:noWrap/>
            <w:vAlign w:val="center"/>
            <w:hideMark/>
          </w:tcPr>
          <w:p w14:paraId="42D99D31" w14:textId="7C235303"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969" w:type="dxa"/>
            <w:tcBorders>
              <w:top w:val="nil"/>
              <w:left w:val="nil"/>
              <w:bottom w:val="nil"/>
              <w:right w:val="nil"/>
            </w:tcBorders>
            <w:shd w:val="clear" w:color="auto" w:fill="auto"/>
            <w:noWrap/>
            <w:vAlign w:val="center"/>
            <w:hideMark/>
          </w:tcPr>
          <w:p w14:paraId="31703F36" w14:textId="660D4CA1"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702" w:type="dxa"/>
            <w:tcBorders>
              <w:top w:val="nil"/>
              <w:left w:val="nil"/>
              <w:bottom w:val="nil"/>
              <w:right w:val="nil"/>
            </w:tcBorders>
            <w:shd w:val="clear" w:color="auto" w:fill="auto"/>
            <w:noWrap/>
            <w:vAlign w:val="center"/>
            <w:hideMark/>
          </w:tcPr>
          <w:p w14:paraId="3A35CF5D" w14:textId="1F04EE94"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1242" w:type="dxa"/>
            <w:tcBorders>
              <w:top w:val="nil"/>
              <w:left w:val="nil"/>
              <w:bottom w:val="nil"/>
              <w:right w:val="nil"/>
            </w:tcBorders>
            <w:shd w:val="clear" w:color="auto" w:fill="auto"/>
            <w:noWrap/>
            <w:vAlign w:val="center"/>
            <w:hideMark/>
          </w:tcPr>
          <w:p w14:paraId="3D60E6F8" w14:textId="3951826E"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1150" w:type="dxa"/>
            <w:tcBorders>
              <w:top w:val="nil"/>
              <w:left w:val="nil"/>
              <w:bottom w:val="nil"/>
              <w:right w:val="nil"/>
            </w:tcBorders>
            <w:shd w:val="clear" w:color="auto" w:fill="auto"/>
            <w:noWrap/>
            <w:vAlign w:val="center"/>
            <w:hideMark/>
          </w:tcPr>
          <w:p w14:paraId="49899D2C" w14:textId="7C563289"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1044" w:type="dxa"/>
            <w:tcBorders>
              <w:top w:val="nil"/>
              <w:left w:val="nil"/>
              <w:bottom w:val="nil"/>
              <w:right w:val="nil"/>
            </w:tcBorders>
            <w:shd w:val="clear" w:color="auto" w:fill="auto"/>
            <w:noWrap/>
            <w:vAlign w:val="center"/>
            <w:hideMark/>
          </w:tcPr>
          <w:p w14:paraId="3F5F7C19" w14:textId="0209E34F"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998" w:type="dxa"/>
            <w:tcBorders>
              <w:top w:val="nil"/>
              <w:left w:val="nil"/>
              <w:bottom w:val="nil"/>
              <w:right w:val="nil"/>
            </w:tcBorders>
            <w:shd w:val="clear" w:color="auto" w:fill="auto"/>
            <w:noWrap/>
            <w:vAlign w:val="center"/>
            <w:hideMark/>
          </w:tcPr>
          <w:p w14:paraId="4D28A020" w14:textId="5C7A7A02"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r>
      <w:tr w:rsidR="00710C1F" w:rsidRPr="00710C1F" w14:paraId="3CCCAF42" w14:textId="77777777" w:rsidTr="00D94C90">
        <w:trPr>
          <w:trHeight w:val="20"/>
          <w:jc w:val="center"/>
        </w:trPr>
        <w:tc>
          <w:tcPr>
            <w:tcW w:w="8089" w:type="dxa"/>
            <w:tcBorders>
              <w:top w:val="nil"/>
              <w:left w:val="nil"/>
              <w:bottom w:val="nil"/>
              <w:right w:val="nil"/>
            </w:tcBorders>
            <w:shd w:val="clear" w:color="auto" w:fill="auto"/>
            <w:vAlign w:val="bottom"/>
            <w:hideMark/>
          </w:tcPr>
          <w:p w14:paraId="02F9CD2C" w14:textId="1E6994E9" w:rsidR="00710C1F" w:rsidRPr="00710C1F" w:rsidRDefault="00710C1F" w:rsidP="00710C1F">
            <w:pPr>
              <w:widowControl/>
              <w:autoSpaceDE/>
              <w:autoSpaceDN/>
              <w:jc w:val="left"/>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El acceso y la señalización interna de Aduana</w:t>
            </w:r>
          </w:p>
        </w:tc>
        <w:tc>
          <w:tcPr>
            <w:tcW w:w="1037" w:type="dxa"/>
            <w:tcBorders>
              <w:top w:val="nil"/>
              <w:left w:val="nil"/>
              <w:bottom w:val="nil"/>
              <w:right w:val="nil"/>
            </w:tcBorders>
            <w:shd w:val="clear" w:color="auto" w:fill="auto"/>
            <w:noWrap/>
            <w:vAlign w:val="center"/>
            <w:hideMark/>
          </w:tcPr>
          <w:p w14:paraId="4440C73C" w14:textId="01C6B13D"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9.38</w:t>
            </w:r>
          </w:p>
        </w:tc>
        <w:tc>
          <w:tcPr>
            <w:tcW w:w="969" w:type="dxa"/>
            <w:tcBorders>
              <w:top w:val="nil"/>
              <w:left w:val="nil"/>
              <w:bottom w:val="nil"/>
              <w:right w:val="nil"/>
            </w:tcBorders>
            <w:shd w:val="clear" w:color="auto" w:fill="auto"/>
            <w:noWrap/>
            <w:vAlign w:val="center"/>
            <w:hideMark/>
          </w:tcPr>
          <w:p w14:paraId="04280FC3" w14:textId="56C01AF6"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9.89</w:t>
            </w:r>
          </w:p>
        </w:tc>
        <w:tc>
          <w:tcPr>
            <w:tcW w:w="702" w:type="dxa"/>
            <w:tcBorders>
              <w:top w:val="nil"/>
              <w:left w:val="nil"/>
              <w:bottom w:val="nil"/>
              <w:right w:val="nil"/>
            </w:tcBorders>
            <w:shd w:val="clear" w:color="auto" w:fill="auto"/>
            <w:noWrap/>
            <w:vAlign w:val="center"/>
            <w:hideMark/>
          </w:tcPr>
          <w:p w14:paraId="0FF1507C" w14:textId="3770B898"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9.92</w:t>
            </w:r>
          </w:p>
        </w:tc>
        <w:tc>
          <w:tcPr>
            <w:tcW w:w="1242" w:type="dxa"/>
            <w:tcBorders>
              <w:top w:val="nil"/>
              <w:left w:val="nil"/>
              <w:bottom w:val="nil"/>
              <w:right w:val="nil"/>
            </w:tcBorders>
            <w:shd w:val="clear" w:color="auto" w:fill="auto"/>
            <w:noWrap/>
            <w:vAlign w:val="center"/>
            <w:hideMark/>
          </w:tcPr>
          <w:p w14:paraId="37A951B4" w14:textId="465C1BD9"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8.47</w:t>
            </w:r>
          </w:p>
        </w:tc>
        <w:tc>
          <w:tcPr>
            <w:tcW w:w="1150" w:type="dxa"/>
            <w:tcBorders>
              <w:top w:val="nil"/>
              <w:left w:val="nil"/>
              <w:bottom w:val="nil"/>
              <w:right w:val="nil"/>
            </w:tcBorders>
            <w:shd w:val="clear" w:color="auto" w:fill="auto"/>
            <w:noWrap/>
            <w:vAlign w:val="center"/>
            <w:hideMark/>
          </w:tcPr>
          <w:p w14:paraId="75B04A1E" w14:textId="1A0F6E93"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9.22</w:t>
            </w:r>
          </w:p>
        </w:tc>
        <w:tc>
          <w:tcPr>
            <w:tcW w:w="1044" w:type="dxa"/>
            <w:tcBorders>
              <w:top w:val="nil"/>
              <w:left w:val="nil"/>
              <w:bottom w:val="nil"/>
              <w:right w:val="nil"/>
            </w:tcBorders>
            <w:shd w:val="clear" w:color="auto" w:fill="auto"/>
            <w:noWrap/>
            <w:vAlign w:val="center"/>
            <w:hideMark/>
          </w:tcPr>
          <w:p w14:paraId="0718580A" w14:textId="09CFC405"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8.74</w:t>
            </w:r>
          </w:p>
        </w:tc>
        <w:tc>
          <w:tcPr>
            <w:tcW w:w="998" w:type="dxa"/>
            <w:tcBorders>
              <w:top w:val="nil"/>
              <w:left w:val="nil"/>
              <w:bottom w:val="nil"/>
              <w:right w:val="nil"/>
            </w:tcBorders>
            <w:shd w:val="clear" w:color="auto" w:fill="auto"/>
            <w:noWrap/>
            <w:vAlign w:val="center"/>
            <w:hideMark/>
          </w:tcPr>
          <w:p w14:paraId="4BF623EA" w14:textId="40B6C75E"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9.29</w:t>
            </w:r>
          </w:p>
        </w:tc>
      </w:tr>
      <w:tr w:rsidR="00710C1F" w:rsidRPr="00710C1F" w14:paraId="18E80C9B" w14:textId="77777777" w:rsidTr="00D94C90">
        <w:trPr>
          <w:trHeight w:val="20"/>
          <w:jc w:val="center"/>
        </w:trPr>
        <w:tc>
          <w:tcPr>
            <w:tcW w:w="8089" w:type="dxa"/>
            <w:tcBorders>
              <w:top w:val="nil"/>
              <w:left w:val="nil"/>
              <w:bottom w:val="nil"/>
              <w:right w:val="nil"/>
            </w:tcBorders>
            <w:shd w:val="clear" w:color="auto" w:fill="auto"/>
            <w:vAlign w:val="bottom"/>
            <w:hideMark/>
          </w:tcPr>
          <w:p w14:paraId="136C5C5C" w14:textId="4CABCE9E" w:rsidR="00710C1F" w:rsidRPr="00710C1F" w:rsidRDefault="00710C1F" w:rsidP="00710C1F">
            <w:pPr>
              <w:widowControl/>
              <w:autoSpaceDE/>
              <w:autoSpaceDN/>
              <w:jc w:val="left"/>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El orden, limpieza y comodidad en la oficina y los lugares de espera</w:t>
            </w:r>
          </w:p>
        </w:tc>
        <w:tc>
          <w:tcPr>
            <w:tcW w:w="1037" w:type="dxa"/>
            <w:tcBorders>
              <w:top w:val="nil"/>
              <w:left w:val="nil"/>
              <w:bottom w:val="nil"/>
              <w:right w:val="nil"/>
            </w:tcBorders>
            <w:shd w:val="clear" w:color="auto" w:fill="auto"/>
            <w:noWrap/>
            <w:vAlign w:val="center"/>
            <w:hideMark/>
          </w:tcPr>
          <w:p w14:paraId="3F1FDFAF" w14:textId="1EE4B79B"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9.17</w:t>
            </w:r>
          </w:p>
        </w:tc>
        <w:tc>
          <w:tcPr>
            <w:tcW w:w="969" w:type="dxa"/>
            <w:tcBorders>
              <w:top w:val="nil"/>
              <w:left w:val="nil"/>
              <w:bottom w:val="nil"/>
              <w:right w:val="nil"/>
            </w:tcBorders>
            <w:shd w:val="clear" w:color="auto" w:fill="auto"/>
            <w:noWrap/>
            <w:vAlign w:val="center"/>
            <w:hideMark/>
          </w:tcPr>
          <w:p w14:paraId="44D50122" w14:textId="72AD11D6"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9.74</w:t>
            </w:r>
          </w:p>
        </w:tc>
        <w:tc>
          <w:tcPr>
            <w:tcW w:w="702" w:type="dxa"/>
            <w:tcBorders>
              <w:top w:val="nil"/>
              <w:left w:val="nil"/>
              <w:bottom w:val="nil"/>
              <w:right w:val="nil"/>
            </w:tcBorders>
            <w:shd w:val="clear" w:color="auto" w:fill="auto"/>
            <w:noWrap/>
            <w:vAlign w:val="center"/>
            <w:hideMark/>
          </w:tcPr>
          <w:p w14:paraId="3A9956E9" w14:textId="2577EA6D"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9.58</w:t>
            </w:r>
          </w:p>
        </w:tc>
        <w:tc>
          <w:tcPr>
            <w:tcW w:w="1242" w:type="dxa"/>
            <w:tcBorders>
              <w:top w:val="nil"/>
              <w:left w:val="nil"/>
              <w:bottom w:val="nil"/>
              <w:right w:val="nil"/>
            </w:tcBorders>
            <w:shd w:val="clear" w:color="auto" w:fill="auto"/>
            <w:noWrap/>
            <w:vAlign w:val="center"/>
            <w:hideMark/>
          </w:tcPr>
          <w:p w14:paraId="27A7EF27" w14:textId="4D9E20C8"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8.92</w:t>
            </w:r>
          </w:p>
        </w:tc>
        <w:tc>
          <w:tcPr>
            <w:tcW w:w="1150" w:type="dxa"/>
            <w:tcBorders>
              <w:top w:val="nil"/>
              <w:left w:val="nil"/>
              <w:bottom w:val="nil"/>
              <w:right w:val="nil"/>
            </w:tcBorders>
            <w:shd w:val="clear" w:color="auto" w:fill="auto"/>
            <w:noWrap/>
            <w:vAlign w:val="center"/>
            <w:hideMark/>
          </w:tcPr>
          <w:p w14:paraId="708E8215" w14:textId="61CF98C2"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9.44</w:t>
            </w:r>
          </w:p>
        </w:tc>
        <w:tc>
          <w:tcPr>
            <w:tcW w:w="1044" w:type="dxa"/>
            <w:tcBorders>
              <w:top w:val="nil"/>
              <w:left w:val="nil"/>
              <w:bottom w:val="nil"/>
              <w:right w:val="nil"/>
            </w:tcBorders>
            <w:shd w:val="clear" w:color="auto" w:fill="auto"/>
            <w:noWrap/>
            <w:vAlign w:val="center"/>
            <w:hideMark/>
          </w:tcPr>
          <w:p w14:paraId="26215472" w14:textId="2BD0EF3C"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8.63</w:t>
            </w:r>
          </w:p>
        </w:tc>
        <w:tc>
          <w:tcPr>
            <w:tcW w:w="998" w:type="dxa"/>
            <w:tcBorders>
              <w:top w:val="nil"/>
              <w:left w:val="nil"/>
              <w:bottom w:val="nil"/>
              <w:right w:val="nil"/>
            </w:tcBorders>
            <w:shd w:val="clear" w:color="auto" w:fill="auto"/>
            <w:noWrap/>
            <w:vAlign w:val="center"/>
            <w:hideMark/>
          </w:tcPr>
          <w:p w14:paraId="67B153C8" w14:textId="25A8A17B"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9.19</w:t>
            </w:r>
          </w:p>
        </w:tc>
      </w:tr>
      <w:tr w:rsidR="00710C1F" w:rsidRPr="00710C1F" w14:paraId="776E02A8" w14:textId="77777777" w:rsidTr="00D94C90">
        <w:trPr>
          <w:trHeight w:val="20"/>
          <w:jc w:val="center"/>
        </w:trPr>
        <w:tc>
          <w:tcPr>
            <w:tcW w:w="8089" w:type="dxa"/>
            <w:tcBorders>
              <w:top w:val="nil"/>
              <w:left w:val="nil"/>
              <w:bottom w:val="nil"/>
              <w:right w:val="nil"/>
            </w:tcBorders>
            <w:shd w:val="clear" w:color="auto" w:fill="auto"/>
            <w:vAlign w:val="bottom"/>
            <w:hideMark/>
          </w:tcPr>
          <w:p w14:paraId="19384DD5" w14:textId="67DB05A7" w:rsidR="00710C1F" w:rsidRPr="00710C1F" w:rsidRDefault="00710C1F" w:rsidP="00710C1F">
            <w:pPr>
              <w:widowControl/>
              <w:autoSpaceDE/>
              <w:autoSpaceDN/>
              <w:jc w:val="left"/>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La disponibilidad de baños y parqueos</w:t>
            </w:r>
          </w:p>
        </w:tc>
        <w:tc>
          <w:tcPr>
            <w:tcW w:w="1037" w:type="dxa"/>
            <w:tcBorders>
              <w:top w:val="nil"/>
              <w:left w:val="nil"/>
              <w:bottom w:val="nil"/>
              <w:right w:val="nil"/>
            </w:tcBorders>
            <w:shd w:val="clear" w:color="auto" w:fill="auto"/>
            <w:noWrap/>
            <w:vAlign w:val="center"/>
            <w:hideMark/>
          </w:tcPr>
          <w:p w14:paraId="200EAEB6" w14:textId="5EA7C57B"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9.00</w:t>
            </w:r>
          </w:p>
        </w:tc>
        <w:tc>
          <w:tcPr>
            <w:tcW w:w="969" w:type="dxa"/>
            <w:tcBorders>
              <w:top w:val="nil"/>
              <w:left w:val="nil"/>
              <w:bottom w:val="nil"/>
              <w:right w:val="nil"/>
            </w:tcBorders>
            <w:shd w:val="clear" w:color="auto" w:fill="auto"/>
            <w:noWrap/>
            <w:vAlign w:val="center"/>
            <w:hideMark/>
          </w:tcPr>
          <w:p w14:paraId="6E5136C9" w14:textId="48664F8A"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9.81</w:t>
            </w:r>
          </w:p>
        </w:tc>
        <w:tc>
          <w:tcPr>
            <w:tcW w:w="702" w:type="dxa"/>
            <w:tcBorders>
              <w:top w:val="nil"/>
              <w:left w:val="nil"/>
              <w:bottom w:val="nil"/>
              <w:right w:val="nil"/>
            </w:tcBorders>
            <w:shd w:val="clear" w:color="auto" w:fill="auto"/>
            <w:noWrap/>
            <w:vAlign w:val="center"/>
            <w:hideMark/>
          </w:tcPr>
          <w:p w14:paraId="3CAF9F7A" w14:textId="45139178"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9.92</w:t>
            </w:r>
          </w:p>
        </w:tc>
        <w:tc>
          <w:tcPr>
            <w:tcW w:w="1242" w:type="dxa"/>
            <w:tcBorders>
              <w:top w:val="nil"/>
              <w:left w:val="nil"/>
              <w:bottom w:val="nil"/>
              <w:right w:val="nil"/>
            </w:tcBorders>
            <w:shd w:val="clear" w:color="auto" w:fill="auto"/>
            <w:noWrap/>
            <w:vAlign w:val="center"/>
            <w:hideMark/>
          </w:tcPr>
          <w:p w14:paraId="3885D8DF" w14:textId="677DE0CE"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8.38</w:t>
            </w:r>
          </w:p>
        </w:tc>
        <w:tc>
          <w:tcPr>
            <w:tcW w:w="1150" w:type="dxa"/>
            <w:tcBorders>
              <w:top w:val="nil"/>
              <w:left w:val="nil"/>
              <w:bottom w:val="nil"/>
              <w:right w:val="nil"/>
            </w:tcBorders>
            <w:shd w:val="clear" w:color="auto" w:fill="auto"/>
            <w:noWrap/>
            <w:vAlign w:val="center"/>
            <w:hideMark/>
          </w:tcPr>
          <w:p w14:paraId="01DDBCC8" w14:textId="47BB7473"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9.00</w:t>
            </w:r>
          </w:p>
        </w:tc>
        <w:tc>
          <w:tcPr>
            <w:tcW w:w="1044" w:type="dxa"/>
            <w:tcBorders>
              <w:top w:val="nil"/>
              <w:left w:val="nil"/>
              <w:bottom w:val="nil"/>
              <w:right w:val="nil"/>
            </w:tcBorders>
            <w:shd w:val="clear" w:color="auto" w:fill="auto"/>
            <w:noWrap/>
            <w:vAlign w:val="center"/>
            <w:hideMark/>
          </w:tcPr>
          <w:p w14:paraId="329FE8FF" w14:textId="308EE239"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8.78</w:t>
            </w:r>
          </w:p>
        </w:tc>
        <w:tc>
          <w:tcPr>
            <w:tcW w:w="998" w:type="dxa"/>
            <w:tcBorders>
              <w:top w:val="nil"/>
              <w:left w:val="nil"/>
              <w:bottom w:val="nil"/>
              <w:right w:val="nil"/>
            </w:tcBorders>
            <w:shd w:val="clear" w:color="auto" w:fill="auto"/>
            <w:noWrap/>
            <w:vAlign w:val="center"/>
            <w:hideMark/>
          </w:tcPr>
          <w:p w14:paraId="3BBA5C26" w14:textId="5ABA07AB"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9.23</w:t>
            </w:r>
          </w:p>
        </w:tc>
      </w:tr>
      <w:tr w:rsidR="00710C1F" w:rsidRPr="00710C1F" w14:paraId="373DB8F1" w14:textId="77777777" w:rsidTr="00D94C90">
        <w:trPr>
          <w:trHeight w:val="20"/>
          <w:jc w:val="center"/>
        </w:trPr>
        <w:tc>
          <w:tcPr>
            <w:tcW w:w="8089" w:type="dxa"/>
            <w:tcBorders>
              <w:top w:val="nil"/>
              <w:left w:val="nil"/>
              <w:bottom w:val="nil"/>
              <w:right w:val="nil"/>
            </w:tcBorders>
            <w:shd w:val="clear" w:color="000000" w:fill="EDEDED"/>
            <w:vAlign w:val="bottom"/>
            <w:hideMark/>
          </w:tcPr>
          <w:p w14:paraId="5268D39A" w14:textId="7A2E251B" w:rsidR="00710C1F" w:rsidRPr="00710C1F" w:rsidRDefault="00710C1F" w:rsidP="00710C1F">
            <w:pPr>
              <w:widowControl/>
              <w:autoSpaceDE/>
              <w:autoSpaceDN/>
              <w:jc w:val="left"/>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Infraestructura y elementos tangibles</w:t>
            </w:r>
          </w:p>
        </w:tc>
        <w:tc>
          <w:tcPr>
            <w:tcW w:w="1037" w:type="dxa"/>
            <w:tcBorders>
              <w:top w:val="nil"/>
              <w:left w:val="nil"/>
              <w:bottom w:val="nil"/>
              <w:right w:val="nil"/>
            </w:tcBorders>
            <w:shd w:val="clear" w:color="000000" w:fill="EDEDED"/>
            <w:noWrap/>
            <w:vAlign w:val="center"/>
            <w:hideMark/>
          </w:tcPr>
          <w:p w14:paraId="1A8A9C6E" w14:textId="10E3813D"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9.18</w:t>
            </w:r>
          </w:p>
        </w:tc>
        <w:tc>
          <w:tcPr>
            <w:tcW w:w="969" w:type="dxa"/>
            <w:tcBorders>
              <w:top w:val="nil"/>
              <w:left w:val="nil"/>
              <w:bottom w:val="nil"/>
              <w:right w:val="nil"/>
            </w:tcBorders>
            <w:shd w:val="clear" w:color="000000" w:fill="EDEDED"/>
            <w:noWrap/>
            <w:vAlign w:val="center"/>
            <w:hideMark/>
          </w:tcPr>
          <w:p w14:paraId="529FE780" w14:textId="297C7023"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9.81</w:t>
            </w:r>
          </w:p>
        </w:tc>
        <w:tc>
          <w:tcPr>
            <w:tcW w:w="702" w:type="dxa"/>
            <w:tcBorders>
              <w:top w:val="nil"/>
              <w:left w:val="nil"/>
              <w:bottom w:val="nil"/>
              <w:right w:val="nil"/>
            </w:tcBorders>
            <w:shd w:val="clear" w:color="000000" w:fill="EDEDED"/>
            <w:noWrap/>
            <w:vAlign w:val="center"/>
            <w:hideMark/>
          </w:tcPr>
          <w:p w14:paraId="5B80F489" w14:textId="1E479F31"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9.81</w:t>
            </w:r>
          </w:p>
        </w:tc>
        <w:tc>
          <w:tcPr>
            <w:tcW w:w="1242" w:type="dxa"/>
            <w:tcBorders>
              <w:top w:val="nil"/>
              <w:left w:val="nil"/>
              <w:bottom w:val="nil"/>
              <w:right w:val="nil"/>
            </w:tcBorders>
            <w:shd w:val="clear" w:color="000000" w:fill="EDEDED"/>
            <w:noWrap/>
            <w:vAlign w:val="center"/>
            <w:hideMark/>
          </w:tcPr>
          <w:p w14:paraId="7D322034" w14:textId="331EC5C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8.59</w:t>
            </w:r>
          </w:p>
        </w:tc>
        <w:tc>
          <w:tcPr>
            <w:tcW w:w="1150" w:type="dxa"/>
            <w:tcBorders>
              <w:top w:val="nil"/>
              <w:left w:val="nil"/>
              <w:bottom w:val="nil"/>
              <w:right w:val="nil"/>
            </w:tcBorders>
            <w:shd w:val="clear" w:color="000000" w:fill="EDEDED"/>
            <w:noWrap/>
            <w:vAlign w:val="center"/>
            <w:hideMark/>
          </w:tcPr>
          <w:p w14:paraId="070A7570" w14:textId="207583E9"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9.22</w:t>
            </w:r>
          </w:p>
        </w:tc>
        <w:tc>
          <w:tcPr>
            <w:tcW w:w="1044" w:type="dxa"/>
            <w:tcBorders>
              <w:top w:val="nil"/>
              <w:left w:val="nil"/>
              <w:bottom w:val="nil"/>
              <w:right w:val="nil"/>
            </w:tcBorders>
            <w:shd w:val="clear" w:color="000000" w:fill="EDEDED"/>
            <w:noWrap/>
            <w:vAlign w:val="center"/>
            <w:hideMark/>
          </w:tcPr>
          <w:p w14:paraId="3747F79F" w14:textId="0B36909F"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8.72</w:t>
            </w:r>
          </w:p>
        </w:tc>
        <w:tc>
          <w:tcPr>
            <w:tcW w:w="998" w:type="dxa"/>
            <w:tcBorders>
              <w:top w:val="nil"/>
              <w:left w:val="nil"/>
              <w:bottom w:val="nil"/>
              <w:right w:val="nil"/>
            </w:tcBorders>
            <w:shd w:val="clear" w:color="000000" w:fill="EDEDED"/>
            <w:noWrap/>
            <w:vAlign w:val="center"/>
            <w:hideMark/>
          </w:tcPr>
          <w:p w14:paraId="5EF34F80" w14:textId="6B74BAD8"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9.24</w:t>
            </w:r>
          </w:p>
        </w:tc>
      </w:tr>
      <w:tr w:rsidR="00710C1F" w:rsidRPr="00710C1F" w14:paraId="46A04717" w14:textId="77777777" w:rsidTr="00F74543">
        <w:trPr>
          <w:trHeight w:val="20"/>
          <w:jc w:val="center"/>
        </w:trPr>
        <w:tc>
          <w:tcPr>
            <w:tcW w:w="8089" w:type="dxa"/>
            <w:tcBorders>
              <w:top w:val="nil"/>
              <w:left w:val="nil"/>
              <w:bottom w:val="nil"/>
              <w:right w:val="nil"/>
            </w:tcBorders>
            <w:shd w:val="clear" w:color="auto" w:fill="auto"/>
            <w:vAlign w:val="bottom"/>
            <w:hideMark/>
          </w:tcPr>
          <w:p w14:paraId="55ECCE6A" w14:textId="0569D79A" w:rsidR="00710C1F" w:rsidRPr="00710C1F" w:rsidRDefault="00710C1F" w:rsidP="00710C1F">
            <w:pPr>
              <w:widowControl/>
              <w:autoSpaceDE/>
              <w:autoSpaceDN/>
              <w:jc w:val="left"/>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La amabilidad y el trato recibido por parte del personal</w:t>
            </w:r>
          </w:p>
        </w:tc>
        <w:tc>
          <w:tcPr>
            <w:tcW w:w="1037" w:type="dxa"/>
            <w:tcBorders>
              <w:top w:val="nil"/>
              <w:left w:val="nil"/>
              <w:bottom w:val="nil"/>
              <w:right w:val="nil"/>
            </w:tcBorders>
            <w:shd w:val="clear" w:color="auto" w:fill="auto"/>
            <w:noWrap/>
            <w:vAlign w:val="center"/>
            <w:hideMark/>
          </w:tcPr>
          <w:p w14:paraId="78B7A2AE" w14:textId="7979BC55"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9.54</w:t>
            </w:r>
          </w:p>
        </w:tc>
        <w:tc>
          <w:tcPr>
            <w:tcW w:w="969" w:type="dxa"/>
            <w:tcBorders>
              <w:top w:val="nil"/>
              <w:left w:val="nil"/>
              <w:bottom w:val="nil"/>
              <w:right w:val="nil"/>
            </w:tcBorders>
            <w:shd w:val="clear" w:color="auto" w:fill="auto"/>
            <w:noWrap/>
            <w:vAlign w:val="center"/>
            <w:hideMark/>
          </w:tcPr>
          <w:p w14:paraId="37E8D5D0" w14:textId="465764BA"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9.79</w:t>
            </w:r>
          </w:p>
        </w:tc>
        <w:tc>
          <w:tcPr>
            <w:tcW w:w="702" w:type="dxa"/>
            <w:tcBorders>
              <w:top w:val="nil"/>
              <w:left w:val="nil"/>
              <w:bottom w:val="nil"/>
              <w:right w:val="nil"/>
            </w:tcBorders>
            <w:shd w:val="clear" w:color="auto" w:fill="auto"/>
            <w:noWrap/>
            <w:vAlign w:val="center"/>
            <w:hideMark/>
          </w:tcPr>
          <w:p w14:paraId="7A5F55EA" w14:textId="5E007BA3"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9.67</w:t>
            </w:r>
          </w:p>
        </w:tc>
        <w:tc>
          <w:tcPr>
            <w:tcW w:w="1242" w:type="dxa"/>
            <w:tcBorders>
              <w:top w:val="nil"/>
              <w:left w:val="nil"/>
              <w:bottom w:val="nil"/>
              <w:right w:val="nil"/>
            </w:tcBorders>
            <w:shd w:val="clear" w:color="auto" w:fill="auto"/>
            <w:noWrap/>
            <w:vAlign w:val="center"/>
            <w:hideMark/>
          </w:tcPr>
          <w:p w14:paraId="366FEB8B" w14:textId="6FF41601"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8.87</w:t>
            </w:r>
          </w:p>
        </w:tc>
        <w:tc>
          <w:tcPr>
            <w:tcW w:w="1150" w:type="dxa"/>
            <w:tcBorders>
              <w:top w:val="nil"/>
              <w:left w:val="nil"/>
              <w:bottom w:val="nil"/>
              <w:right w:val="nil"/>
            </w:tcBorders>
            <w:shd w:val="clear" w:color="auto" w:fill="auto"/>
            <w:noWrap/>
            <w:vAlign w:val="center"/>
            <w:hideMark/>
          </w:tcPr>
          <w:p w14:paraId="7EABFEF2" w14:textId="640F676C"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9.33</w:t>
            </w:r>
          </w:p>
        </w:tc>
        <w:tc>
          <w:tcPr>
            <w:tcW w:w="1044" w:type="dxa"/>
            <w:tcBorders>
              <w:top w:val="nil"/>
              <w:left w:val="nil"/>
              <w:bottom w:val="nil"/>
              <w:right w:val="nil"/>
            </w:tcBorders>
            <w:shd w:val="clear" w:color="auto" w:fill="auto"/>
            <w:noWrap/>
            <w:vAlign w:val="center"/>
            <w:hideMark/>
          </w:tcPr>
          <w:p w14:paraId="276086BF" w14:textId="1005D830"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8.95</w:t>
            </w:r>
          </w:p>
        </w:tc>
        <w:tc>
          <w:tcPr>
            <w:tcW w:w="998" w:type="dxa"/>
            <w:tcBorders>
              <w:top w:val="nil"/>
              <w:left w:val="nil"/>
              <w:bottom w:val="nil"/>
              <w:right w:val="nil"/>
            </w:tcBorders>
            <w:shd w:val="clear" w:color="auto" w:fill="auto"/>
            <w:noWrap/>
            <w:vAlign w:val="center"/>
            <w:hideMark/>
          </w:tcPr>
          <w:p w14:paraId="3D1E188A" w14:textId="72954B93"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9.39</w:t>
            </w:r>
          </w:p>
        </w:tc>
      </w:tr>
      <w:tr w:rsidR="00710C1F" w:rsidRPr="00710C1F" w14:paraId="4C168688" w14:textId="77777777" w:rsidTr="00F74543">
        <w:trPr>
          <w:trHeight w:val="20"/>
          <w:jc w:val="center"/>
        </w:trPr>
        <w:tc>
          <w:tcPr>
            <w:tcW w:w="8089" w:type="dxa"/>
            <w:tcBorders>
              <w:top w:val="nil"/>
              <w:left w:val="nil"/>
              <w:bottom w:val="nil"/>
              <w:right w:val="nil"/>
            </w:tcBorders>
            <w:shd w:val="clear" w:color="auto" w:fill="auto"/>
            <w:vAlign w:val="bottom"/>
            <w:hideMark/>
          </w:tcPr>
          <w:p w14:paraId="0DD418D9" w14:textId="1A922B14" w:rsidR="00710C1F" w:rsidRPr="00710C1F" w:rsidRDefault="00710C1F" w:rsidP="00710C1F">
            <w:pPr>
              <w:widowControl/>
              <w:autoSpaceDE/>
              <w:autoSpaceDN/>
              <w:jc w:val="left"/>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La disposición e interés de los empleados para ayudar a resolver</w:t>
            </w:r>
          </w:p>
        </w:tc>
        <w:tc>
          <w:tcPr>
            <w:tcW w:w="1037" w:type="dxa"/>
            <w:tcBorders>
              <w:top w:val="nil"/>
              <w:left w:val="nil"/>
              <w:bottom w:val="nil"/>
              <w:right w:val="nil"/>
            </w:tcBorders>
            <w:shd w:val="clear" w:color="auto" w:fill="auto"/>
            <w:noWrap/>
            <w:vAlign w:val="center"/>
            <w:hideMark/>
          </w:tcPr>
          <w:p w14:paraId="1CC9E7FE" w14:textId="4BDD8148"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9.54</w:t>
            </w:r>
          </w:p>
        </w:tc>
        <w:tc>
          <w:tcPr>
            <w:tcW w:w="969" w:type="dxa"/>
            <w:tcBorders>
              <w:top w:val="nil"/>
              <w:left w:val="nil"/>
              <w:bottom w:val="nil"/>
              <w:right w:val="nil"/>
            </w:tcBorders>
            <w:shd w:val="clear" w:color="auto" w:fill="auto"/>
            <w:noWrap/>
            <w:vAlign w:val="center"/>
            <w:hideMark/>
          </w:tcPr>
          <w:p w14:paraId="08D5C6BB" w14:textId="4F3C1020"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9.80</w:t>
            </w:r>
          </w:p>
        </w:tc>
        <w:tc>
          <w:tcPr>
            <w:tcW w:w="702" w:type="dxa"/>
            <w:tcBorders>
              <w:top w:val="nil"/>
              <w:left w:val="nil"/>
              <w:bottom w:val="nil"/>
              <w:right w:val="nil"/>
            </w:tcBorders>
            <w:shd w:val="clear" w:color="auto" w:fill="auto"/>
            <w:noWrap/>
            <w:vAlign w:val="center"/>
            <w:hideMark/>
          </w:tcPr>
          <w:p w14:paraId="0C35A40B" w14:textId="0C6B8E80"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9.67</w:t>
            </w:r>
          </w:p>
        </w:tc>
        <w:tc>
          <w:tcPr>
            <w:tcW w:w="1242" w:type="dxa"/>
            <w:tcBorders>
              <w:top w:val="nil"/>
              <w:left w:val="nil"/>
              <w:bottom w:val="nil"/>
              <w:right w:val="nil"/>
            </w:tcBorders>
            <w:shd w:val="clear" w:color="auto" w:fill="auto"/>
            <w:noWrap/>
            <w:vAlign w:val="center"/>
            <w:hideMark/>
          </w:tcPr>
          <w:p w14:paraId="00E2DEA4" w14:textId="4E248495"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8.85</w:t>
            </w:r>
          </w:p>
        </w:tc>
        <w:tc>
          <w:tcPr>
            <w:tcW w:w="1150" w:type="dxa"/>
            <w:tcBorders>
              <w:top w:val="nil"/>
              <w:left w:val="nil"/>
              <w:bottom w:val="nil"/>
              <w:right w:val="nil"/>
            </w:tcBorders>
            <w:shd w:val="clear" w:color="auto" w:fill="auto"/>
            <w:noWrap/>
            <w:vAlign w:val="center"/>
            <w:hideMark/>
          </w:tcPr>
          <w:p w14:paraId="1A83E63D" w14:textId="7D95C3F1"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9.33</w:t>
            </w:r>
          </w:p>
        </w:tc>
        <w:tc>
          <w:tcPr>
            <w:tcW w:w="1044" w:type="dxa"/>
            <w:tcBorders>
              <w:top w:val="nil"/>
              <w:left w:val="nil"/>
              <w:bottom w:val="nil"/>
              <w:right w:val="nil"/>
            </w:tcBorders>
            <w:shd w:val="clear" w:color="auto" w:fill="auto"/>
            <w:noWrap/>
            <w:vAlign w:val="center"/>
            <w:hideMark/>
          </w:tcPr>
          <w:p w14:paraId="51246F87" w14:textId="6D19163D"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8.95</w:t>
            </w:r>
          </w:p>
        </w:tc>
        <w:tc>
          <w:tcPr>
            <w:tcW w:w="998" w:type="dxa"/>
            <w:tcBorders>
              <w:top w:val="nil"/>
              <w:left w:val="nil"/>
              <w:bottom w:val="nil"/>
              <w:right w:val="nil"/>
            </w:tcBorders>
            <w:shd w:val="clear" w:color="auto" w:fill="auto"/>
            <w:noWrap/>
            <w:vAlign w:val="center"/>
            <w:hideMark/>
          </w:tcPr>
          <w:p w14:paraId="7DD76A50" w14:textId="4EF04F43"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9.39</w:t>
            </w:r>
          </w:p>
        </w:tc>
      </w:tr>
      <w:tr w:rsidR="00710C1F" w:rsidRPr="00710C1F" w14:paraId="55DF52FE" w14:textId="77777777" w:rsidTr="00F74543">
        <w:trPr>
          <w:trHeight w:val="20"/>
          <w:jc w:val="center"/>
        </w:trPr>
        <w:tc>
          <w:tcPr>
            <w:tcW w:w="8089" w:type="dxa"/>
            <w:tcBorders>
              <w:top w:val="nil"/>
              <w:left w:val="nil"/>
              <w:bottom w:val="nil"/>
              <w:right w:val="nil"/>
            </w:tcBorders>
            <w:shd w:val="clear" w:color="auto" w:fill="auto"/>
            <w:vAlign w:val="bottom"/>
            <w:hideMark/>
          </w:tcPr>
          <w:p w14:paraId="1733F8D5" w14:textId="4EAF247B" w:rsidR="00710C1F" w:rsidRPr="00710C1F" w:rsidRDefault="00710C1F" w:rsidP="00710C1F">
            <w:pPr>
              <w:widowControl/>
              <w:autoSpaceDE/>
              <w:autoSpaceDN/>
              <w:jc w:val="left"/>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La atención de los usuarios sin favoritismo, ni privilegios para nadie</w:t>
            </w:r>
          </w:p>
        </w:tc>
        <w:tc>
          <w:tcPr>
            <w:tcW w:w="1037" w:type="dxa"/>
            <w:tcBorders>
              <w:top w:val="nil"/>
              <w:left w:val="nil"/>
              <w:bottom w:val="nil"/>
              <w:right w:val="nil"/>
            </w:tcBorders>
            <w:shd w:val="clear" w:color="auto" w:fill="auto"/>
            <w:noWrap/>
            <w:vAlign w:val="center"/>
            <w:hideMark/>
          </w:tcPr>
          <w:p w14:paraId="3FDDCCA9" w14:textId="69436DD6"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9.50</w:t>
            </w:r>
          </w:p>
        </w:tc>
        <w:tc>
          <w:tcPr>
            <w:tcW w:w="969" w:type="dxa"/>
            <w:tcBorders>
              <w:top w:val="nil"/>
              <w:left w:val="nil"/>
              <w:bottom w:val="nil"/>
              <w:right w:val="nil"/>
            </w:tcBorders>
            <w:shd w:val="clear" w:color="auto" w:fill="auto"/>
            <w:noWrap/>
            <w:vAlign w:val="center"/>
            <w:hideMark/>
          </w:tcPr>
          <w:p w14:paraId="3B013B99" w14:textId="6A662442"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9.85</w:t>
            </w:r>
          </w:p>
        </w:tc>
        <w:tc>
          <w:tcPr>
            <w:tcW w:w="702" w:type="dxa"/>
            <w:tcBorders>
              <w:top w:val="nil"/>
              <w:left w:val="nil"/>
              <w:bottom w:val="nil"/>
              <w:right w:val="nil"/>
            </w:tcBorders>
            <w:shd w:val="clear" w:color="auto" w:fill="auto"/>
            <w:noWrap/>
            <w:vAlign w:val="center"/>
            <w:hideMark/>
          </w:tcPr>
          <w:p w14:paraId="39582C02" w14:textId="2439EE75"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9.64</w:t>
            </w:r>
          </w:p>
        </w:tc>
        <w:tc>
          <w:tcPr>
            <w:tcW w:w="1242" w:type="dxa"/>
            <w:tcBorders>
              <w:top w:val="nil"/>
              <w:left w:val="nil"/>
              <w:bottom w:val="nil"/>
              <w:right w:val="nil"/>
            </w:tcBorders>
            <w:shd w:val="clear" w:color="auto" w:fill="auto"/>
            <w:noWrap/>
            <w:vAlign w:val="center"/>
            <w:hideMark/>
          </w:tcPr>
          <w:p w14:paraId="069D10E3" w14:textId="3DC511F4"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9.04</w:t>
            </w:r>
          </w:p>
        </w:tc>
        <w:tc>
          <w:tcPr>
            <w:tcW w:w="1150" w:type="dxa"/>
            <w:tcBorders>
              <w:top w:val="nil"/>
              <w:left w:val="nil"/>
              <w:bottom w:val="nil"/>
              <w:right w:val="nil"/>
            </w:tcBorders>
            <w:shd w:val="clear" w:color="auto" w:fill="auto"/>
            <w:noWrap/>
            <w:vAlign w:val="center"/>
            <w:hideMark/>
          </w:tcPr>
          <w:p w14:paraId="529D84DE" w14:textId="7F244F32"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9.33</w:t>
            </w:r>
          </w:p>
        </w:tc>
        <w:tc>
          <w:tcPr>
            <w:tcW w:w="1044" w:type="dxa"/>
            <w:tcBorders>
              <w:top w:val="nil"/>
              <w:left w:val="nil"/>
              <w:bottom w:val="nil"/>
              <w:right w:val="nil"/>
            </w:tcBorders>
            <w:shd w:val="clear" w:color="auto" w:fill="auto"/>
            <w:noWrap/>
            <w:vAlign w:val="center"/>
            <w:hideMark/>
          </w:tcPr>
          <w:p w14:paraId="7FFF1F85" w14:textId="0E74BC24"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9.06</w:t>
            </w:r>
          </w:p>
        </w:tc>
        <w:tc>
          <w:tcPr>
            <w:tcW w:w="998" w:type="dxa"/>
            <w:tcBorders>
              <w:top w:val="nil"/>
              <w:left w:val="nil"/>
              <w:bottom w:val="nil"/>
              <w:right w:val="nil"/>
            </w:tcBorders>
            <w:shd w:val="clear" w:color="auto" w:fill="auto"/>
            <w:noWrap/>
            <w:vAlign w:val="center"/>
            <w:hideMark/>
          </w:tcPr>
          <w:p w14:paraId="79694093" w14:textId="6DC980F8"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9.42</w:t>
            </w:r>
          </w:p>
        </w:tc>
      </w:tr>
      <w:tr w:rsidR="00710C1F" w:rsidRPr="00710C1F" w14:paraId="529921BA" w14:textId="77777777" w:rsidTr="00D94C90">
        <w:trPr>
          <w:trHeight w:val="20"/>
          <w:jc w:val="center"/>
        </w:trPr>
        <w:tc>
          <w:tcPr>
            <w:tcW w:w="8089" w:type="dxa"/>
            <w:tcBorders>
              <w:top w:val="nil"/>
              <w:left w:val="nil"/>
              <w:bottom w:val="nil"/>
              <w:right w:val="nil"/>
            </w:tcBorders>
            <w:shd w:val="clear" w:color="000000" w:fill="EDEDED"/>
            <w:vAlign w:val="bottom"/>
            <w:hideMark/>
          </w:tcPr>
          <w:p w14:paraId="737FC365" w14:textId="6403E5A2" w:rsidR="00710C1F" w:rsidRPr="00710C1F" w:rsidRDefault="00710C1F" w:rsidP="00710C1F">
            <w:pPr>
              <w:widowControl/>
              <w:autoSpaceDE/>
              <w:autoSpaceDN/>
              <w:jc w:val="left"/>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Empatía del personal</w:t>
            </w:r>
          </w:p>
        </w:tc>
        <w:tc>
          <w:tcPr>
            <w:tcW w:w="1037" w:type="dxa"/>
            <w:tcBorders>
              <w:top w:val="nil"/>
              <w:left w:val="nil"/>
              <w:bottom w:val="nil"/>
              <w:right w:val="nil"/>
            </w:tcBorders>
            <w:shd w:val="clear" w:color="000000" w:fill="EDEDED"/>
            <w:noWrap/>
            <w:vAlign w:val="center"/>
            <w:hideMark/>
          </w:tcPr>
          <w:p w14:paraId="0777F3D4" w14:textId="41C22894"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9.53</w:t>
            </w:r>
          </w:p>
        </w:tc>
        <w:tc>
          <w:tcPr>
            <w:tcW w:w="969" w:type="dxa"/>
            <w:tcBorders>
              <w:top w:val="nil"/>
              <w:left w:val="nil"/>
              <w:bottom w:val="nil"/>
              <w:right w:val="nil"/>
            </w:tcBorders>
            <w:shd w:val="clear" w:color="000000" w:fill="EDEDED"/>
            <w:noWrap/>
            <w:vAlign w:val="center"/>
            <w:hideMark/>
          </w:tcPr>
          <w:p w14:paraId="1FD1C27E" w14:textId="79DB6ABF"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9.81</w:t>
            </w:r>
          </w:p>
        </w:tc>
        <w:tc>
          <w:tcPr>
            <w:tcW w:w="702" w:type="dxa"/>
            <w:tcBorders>
              <w:top w:val="nil"/>
              <w:left w:val="nil"/>
              <w:bottom w:val="nil"/>
              <w:right w:val="nil"/>
            </w:tcBorders>
            <w:shd w:val="clear" w:color="000000" w:fill="EDEDED"/>
            <w:noWrap/>
            <w:vAlign w:val="center"/>
            <w:hideMark/>
          </w:tcPr>
          <w:p w14:paraId="4D1F1146" w14:textId="66089F53"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9.66</w:t>
            </w:r>
          </w:p>
        </w:tc>
        <w:tc>
          <w:tcPr>
            <w:tcW w:w="1242" w:type="dxa"/>
            <w:tcBorders>
              <w:top w:val="nil"/>
              <w:left w:val="nil"/>
              <w:bottom w:val="nil"/>
              <w:right w:val="nil"/>
            </w:tcBorders>
            <w:shd w:val="clear" w:color="000000" w:fill="EDEDED"/>
            <w:noWrap/>
            <w:vAlign w:val="center"/>
            <w:hideMark/>
          </w:tcPr>
          <w:p w14:paraId="3BE6786E" w14:textId="5165A6AA"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8.92</w:t>
            </w:r>
          </w:p>
        </w:tc>
        <w:tc>
          <w:tcPr>
            <w:tcW w:w="1150" w:type="dxa"/>
            <w:tcBorders>
              <w:top w:val="nil"/>
              <w:left w:val="nil"/>
              <w:bottom w:val="nil"/>
              <w:right w:val="nil"/>
            </w:tcBorders>
            <w:shd w:val="clear" w:color="000000" w:fill="EDEDED"/>
            <w:noWrap/>
            <w:vAlign w:val="center"/>
            <w:hideMark/>
          </w:tcPr>
          <w:p w14:paraId="13A6F12D" w14:textId="7A8510CC"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9.33</w:t>
            </w:r>
          </w:p>
        </w:tc>
        <w:tc>
          <w:tcPr>
            <w:tcW w:w="1044" w:type="dxa"/>
            <w:tcBorders>
              <w:top w:val="nil"/>
              <w:left w:val="nil"/>
              <w:bottom w:val="nil"/>
              <w:right w:val="nil"/>
            </w:tcBorders>
            <w:shd w:val="clear" w:color="000000" w:fill="EDEDED"/>
            <w:noWrap/>
            <w:vAlign w:val="center"/>
            <w:hideMark/>
          </w:tcPr>
          <w:p w14:paraId="067EFD54" w14:textId="50472FCB"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8.98</w:t>
            </w:r>
          </w:p>
        </w:tc>
        <w:tc>
          <w:tcPr>
            <w:tcW w:w="998" w:type="dxa"/>
            <w:tcBorders>
              <w:top w:val="nil"/>
              <w:left w:val="nil"/>
              <w:bottom w:val="nil"/>
              <w:right w:val="nil"/>
            </w:tcBorders>
            <w:shd w:val="clear" w:color="000000" w:fill="EDEDED"/>
            <w:noWrap/>
            <w:vAlign w:val="center"/>
            <w:hideMark/>
          </w:tcPr>
          <w:p w14:paraId="50C938E9" w14:textId="0C85261B"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9.40</w:t>
            </w:r>
          </w:p>
        </w:tc>
      </w:tr>
      <w:tr w:rsidR="00710C1F" w:rsidRPr="00710C1F" w14:paraId="6C38C680" w14:textId="77777777" w:rsidTr="00D94C90">
        <w:trPr>
          <w:trHeight w:val="20"/>
          <w:jc w:val="center"/>
        </w:trPr>
        <w:tc>
          <w:tcPr>
            <w:tcW w:w="8089" w:type="dxa"/>
            <w:tcBorders>
              <w:top w:val="nil"/>
              <w:left w:val="nil"/>
              <w:bottom w:val="nil"/>
              <w:right w:val="nil"/>
            </w:tcBorders>
            <w:shd w:val="clear" w:color="auto" w:fill="auto"/>
            <w:noWrap/>
            <w:vAlign w:val="bottom"/>
            <w:hideMark/>
          </w:tcPr>
          <w:p w14:paraId="57AFC9AA" w14:textId="61AF850F" w:rsidR="00710C1F" w:rsidRPr="00710C1F" w:rsidRDefault="00710C1F" w:rsidP="00710C1F">
            <w:pPr>
              <w:widowControl/>
              <w:autoSpaceDE/>
              <w:autoSpaceDN/>
              <w:jc w:val="left"/>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El conocimiento, competencia técnica y la utilidad de la información brindada por los empleados</w:t>
            </w:r>
          </w:p>
        </w:tc>
        <w:tc>
          <w:tcPr>
            <w:tcW w:w="1037" w:type="dxa"/>
            <w:tcBorders>
              <w:top w:val="nil"/>
              <w:left w:val="nil"/>
              <w:bottom w:val="nil"/>
              <w:right w:val="nil"/>
            </w:tcBorders>
            <w:shd w:val="clear" w:color="auto" w:fill="auto"/>
            <w:noWrap/>
            <w:vAlign w:val="center"/>
            <w:hideMark/>
          </w:tcPr>
          <w:p w14:paraId="0DD86A95" w14:textId="07A21439"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9.46</w:t>
            </w:r>
          </w:p>
        </w:tc>
        <w:tc>
          <w:tcPr>
            <w:tcW w:w="969" w:type="dxa"/>
            <w:tcBorders>
              <w:top w:val="nil"/>
              <w:left w:val="nil"/>
              <w:bottom w:val="nil"/>
              <w:right w:val="nil"/>
            </w:tcBorders>
            <w:shd w:val="clear" w:color="auto" w:fill="auto"/>
            <w:noWrap/>
            <w:vAlign w:val="center"/>
            <w:hideMark/>
          </w:tcPr>
          <w:p w14:paraId="427D9837" w14:textId="2F0D33D4"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9.83</w:t>
            </w:r>
          </w:p>
        </w:tc>
        <w:tc>
          <w:tcPr>
            <w:tcW w:w="702" w:type="dxa"/>
            <w:tcBorders>
              <w:top w:val="nil"/>
              <w:left w:val="nil"/>
              <w:bottom w:val="nil"/>
              <w:right w:val="nil"/>
            </w:tcBorders>
            <w:shd w:val="clear" w:color="auto" w:fill="auto"/>
            <w:noWrap/>
            <w:vAlign w:val="center"/>
            <w:hideMark/>
          </w:tcPr>
          <w:p w14:paraId="674557C3" w14:textId="56C41544"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9.75</w:t>
            </w:r>
          </w:p>
        </w:tc>
        <w:tc>
          <w:tcPr>
            <w:tcW w:w="1242" w:type="dxa"/>
            <w:tcBorders>
              <w:top w:val="nil"/>
              <w:left w:val="nil"/>
              <w:bottom w:val="nil"/>
              <w:right w:val="nil"/>
            </w:tcBorders>
            <w:shd w:val="clear" w:color="auto" w:fill="auto"/>
            <w:noWrap/>
            <w:vAlign w:val="center"/>
            <w:hideMark/>
          </w:tcPr>
          <w:p w14:paraId="6A44AF40" w14:textId="6B918F41"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9.25</w:t>
            </w:r>
          </w:p>
        </w:tc>
        <w:tc>
          <w:tcPr>
            <w:tcW w:w="1150" w:type="dxa"/>
            <w:tcBorders>
              <w:top w:val="nil"/>
              <w:left w:val="nil"/>
              <w:bottom w:val="nil"/>
              <w:right w:val="nil"/>
            </w:tcBorders>
            <w:shd w:val="clear" w:color="auto" w:fill="auto"/>
            <w:noWrap/>
            <w:vAlign w:val="center"/>
            <w:hideMark/>
          </w:tcPr>
          <w:p w14:paraId="68041B2A" w14:textId="6BB5BD92"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9.33</w:t>
            </w:r>
          </w:p>
        </w:tc>
        <w:tc>
          <w:tcPr>
            <w:tcW w:w="1044" w:type="dxa"/>
            <w:tcBorders>
              <w:top w:val="nil"/>
              <w:left w:val="nil"/>
              <w:bottom w:val="nil"/>
              <w:right w:val="nil"/>
            </w:tcBorders>
            <w:shd w:val="clear" w:color="auto" w:fill="auto"/>
            <w:noWrap/>
            <w:vAlign w:val="center"/>
            <w:hideMark/>
          </w:tcPr>
          <w:p w14:paraId="00931033" w14:textId="653CE006"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9.16</w:t>
            </w:r>
          </w:p>
        </w:tc>
        <w:tc>
          <w:tcPr>
            <w:tcW w:w="998" w:type="dxa"/>
            <w:tcBorders>
              <w:top w:val="nil"/>
              <w:left w:val="nil"/>
              <w:bottom w:val="nil"/>
              <w:right w:val="nil"/>
            </w:tcBorders>
            <w:shd w:val="clear" w:color="auto" w:fill="auto"/>
            <w:noWrap/>
            <w:vAlign w:val="center"/>
            <w:hideMark/>
          </w:tcPr>
          <w:p w14:paraId="24E12442" w14:textId="0C051FF6"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9.53</w:t>
            </w:r>
          </w:p>
        </w:tc>
      </w:tr>
      <w:tr w:rsidR="00710C1F" w:rsidRPr="00710C1F" w14:paraId="4017FB2F" w14:textId="77777777" w:rsidTr="00D94C90">
        <w:trPr>
          <w:trHeight w:val="20"/>
          <w:jc w:val="center"/>
        </w:trPr>
        <w:tc>
          <w:tcPr>
            <w:tcW w:w="8089" w:type="dxa"/>
            <w:tcBorders>
              <w:top w:val="nil"/>
              <w:left w:val="nil"/>
              <w:bottom w:val="nil"/>
              <w:right w:val="nil"/>
            </w:tcBorders>
            <w:shd w:val="clear" w:color="auto" w:fill="auto"/>
            <w:noWrap/>
            <w:vAlign w:val="bottom"/>
            <w:hideMark/>
          </w:tcPr>
          <w:p w14:paraId="59240FA0" w14:textId="62A8EDA6" w:rsidR="00710C1F" w:rsidRPr="00710C1F" w:rsidRDefault="00710C1F" w:rsidP="00710C1F">
            <w:pPr>
              <w:widowControl/>
              <w:autoSpaceDE/>
              <w:autoSpaceDN/>
              <w:jc w:val="left"/>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El comportamiento de los empleados durante el servicio proporcionado</w:t>
            </w:r>
          </w:p>
        </w:tc>
        <w:tc>
          <w:tcPr>
            <w:tcW w:w="1037" w:type="dxa"/>
            <w:tcBorders>
              <w:top w:val="nil"/>
              <w:left w:val="nil"/>
              <w:bottom w:val="nil"/>
              <w:right w:val="nil"/>
            </w:tcBorders>
            <w:shd w:val="clear" w:color="auto" w:fill="auto"/>
            <w:noWrap/>
            <w:vAlign w:val="center"/>
            <w:hideMark/>
          </w:tcPr>
          <w:p w14:paraId="57785DBE" w14:textId="57BCAF01"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9.46</w:t>
            </w:r>
          </w:p>
        </w:tc>
        <w:tc>
          <w:tcPr>
            <w:tcW w:w="969" w:type="dxa"/>
            <w:tcBorders>
              <w:top w:val="nil"/>
              <w:left w:val="nil"/>
              <w:bottom w:val="nil"/>
              <w:right w:val="nil"/>
            </w:tcBorders>
            <w:shd w:val="clear" w:color="auto" w:fill="auto"/>
            <w:noWrap/>
            <w:vAlign w:val="center"/>
            <w:hideMark/>
          </w:tcPr>
          <w:p w14:paraId="3FB11C16" w14:textId="1CF55146"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9.84</w:t>
            </w:r>
          </w:p>
        </w:tc>
        <w:tc>
          <w:tcPr>
            <w:tcW w:w="702" w:type="dxa"/>
            <w:tcBorders>
              <w:top w:val="nil"/>
              <w:left w:val="nil"/>
              <w:bottom w:val="nil"/>
              <w:right w:val="nil"/>
            </w:tcBorders>
            <w:shd w:val="clear" w:color="auto" w:fill="auto"/>
            <w:noWrap/>
            <w:vAlign w:val="center"/>
            <w:hideMark/>
          </w:tcPr>
          <w:p w14:paraId="088F5E93" w14:textId="2E4D8620"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9.83</w:t>
            </w:r>
          </w:p>
        </w:tc>
        <w:tc>
          <w:tcPr>
            <w:tcW w:w="1242" w:type="dxa"/>
            <w:tcBorders>
              <w:top w:val="nil"/>
              <w:left w:val="nil"/>
              <w:bottom w:val="nil"/>
              <w:right w:val="nil"/>
            </w:tcBorders>
            <w:shd w:val="clear" w:color="auto" w:fill="auto"/>
            <w:noWrap/>
            <w:vAlign w:val="center"/>
            <w:hideMark/>
          </w:tcPr>
          <w:p w14:paraId="7F2BD410" w14:textId="1C28B811"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9.15</w:t>
            </w:r>
          </w:p>
        </w:tc>
        <w:tc>
          <w:tcPr>
            <w:tcW w:w="1150" w:type="dxa"/>
            <w:tcBorders>
              <w:top w:val="nil"/>
              <w:left w:val="nil"/>
              <w:bottom w:val="nil"/>
              <w:right w:val="nil"/>
            </w:tcBorders>
            <w:shd w:val="clear" w:color="auto" w:fill="auto"/>
            <w:noWrap/>
            <w:vAlign w:val="center"/>
            <w:hideMark/>
          </w:tcPr>
          <w:p w14:paraId="4F735F86" w14:textId="26E5B2D3"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9.44</w:t>
            </w:r>
          </w:p>
        </w:tc>
        <w:tc>
          <w:tcPr>
            <w:tcW w:w="1044" w:type="dxa"/>
            <w:tcBorders>
              <w:top w:val="nil"/>
              <w:left w:val="nil"/>
              <w:bottom w:val="nil"/>
              <w:right w:val="nil"/>
            </w:tcBorders>
            <w:shd w:val="clear" w:color="auto" w:fill="auto"/>
            <w:noWrap/>
            <w:vAlign w:val="center"/>
            <w:hideMark/>
          </w:tcPr>
          <w:p w14:paraId="18247F4F" w14:textId="7E506AAB"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9.16</w:t>
            </w:r>
          </w:p>
        </w:tc>
        <w:tc>
          <w:tcPr>
            <w:tcW w:w="998" w:type="dxa"/>
            <w:tcBorders>
              <w:top w:val="nil"/>
              <w:left w:val="nil"/>
              <w:bottom w:val="nil"/>
              <w:right w:val="nil"/>
            </w:tcBorders>
            <w:shd w:val="clear" w:color="auto" w:fill="auto"/>
            <w:noWrap/>
            <w:vAlign w:val="center"/>
            <w:hideMark/>
          </w:tcPr>
          <w:p w14:paraId="4B34B531" w14:textId="56CD8A4F"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9.52</w:t>
            </w:r>
          </w:p>
        </w:tc>
      </w:tr>
      <w:tr w:rsidR="00710C1F" w:rsidRPr="00710C1F" w14:paraId="40BA5B91" w14:textId="77777777" w:rsidTr="00D94C90">
        <w:trPr>
          <w:trHeight w:val="20"/>
          <w:jc w:val="center"/>
        </w:trPr>
        <w:tc>
          <w:tcPr>
            <w:tcW w:w="8089" w:type="dxa"/>
            <w:tcBorders>
              <w:top w:val="nil"/>
              <w:left w:val="nil"/>
              <w:bottom w:val="nil"/>
              <w:right w:val="nil"/>
            </w:tcBorders>
            <w:shd w:val="clear" w:color="auto" w:fill="auto"/>
            <w:noWrap/>
            <w:vAlign w:val="bottom"/>
          </w:tcPr>
          <w:p w14:paraId="25E0F6DD" w14:textId="20605375" w:rsidR="00710C1F" w:rsidRPr="00710C1F" w:rsidRDefault="00710C1F" w:rsidP="00710C1F">
            <w:pPr>
              <w:widowControl/>
              <w:autoSpaceDE/>
              <w:autoSpaceDN/>
              <w:jc w:val="left"/>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 xml:space="preserve">El cumplimiento de los horarios establecidos de atención </w:t>
            </w:r>
          </w:p>
        </w:tc>
        <w:tc>
          <w:tcPr>
            <w:tcW w:w="1037" w:type="dxa"/>
            <w:tcBorders>
              <w:top w:val="nil"/>
              <w:left w:val="nil"/>
              <w:bottom w:val="nil"/>
              <w:right w:val="nil"/>
            </w:tcBorders>
            <w:shd w:val="clear" w:color="auto" w:fill="auto"/>
            <w:noWrap/>
            <w:vAlign w:val="center"/>
          </w:tcPr>
          <w:p w14:paraId="426B4CD5" w14:textId="7CB8A48E"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9.46</w:t>
            </w:r>
          </w:p>
        </w:tc>
        <w:tc>
          <w:tcPr>
            <w:tcW w:w="969" w:type="dxa"/>
            <w:tcBorders>
              <w:top w:val="nil"/>
              <w:left w:val="nil"/>
              <w:bottom w:val="nil"/>
              <w:right w:val="nil"/>
            </w:tcBorders>
            <w:shd w:val="clear" w:color="auto" w:fill="auto"/>
            <w:noWrap/>
            <w:vAlign w:val="center"/>
          </w:tcPr>
          <w:p w14:paraId="296F6B56" w14:textId="528DDDBC"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9.88</w:t>
            </w:r>
          </w:p>
        </w:tc>
        <w:tc>
          <w:tcPr>
            <w:tcW w:w="702" w:type="dxa"/>
            <w:tcBorders>
              <w:top w:val="nil"/>
              <w:left w:val="nil"/>
              <w:bottom w:val="nil"/>
              <w:right w:val="nil"/>
            </w:tcBorders>
            <w:shd w:val="clear" w:color="auto" w:fill="auto"/>
            <w:noWrap/>
            <w:vAlign w:val="center"/>
          </w:tcPr>
          <w:p w14:paraId="3275818F" w14:textId="278062C5"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9.67</w:t>
            </w:r>
          </w:p>
        </w:tc>
        <w:tc>
          <w:tcPr>
            <w:tcW w:w="1242" w:type="dxa"/>
            <w:tcBorders>
              <w:top w:val="nil"/>
              <w:left w:val="nil"/>
              <w:bottom w:val="nil"/>
              <w:right w:val="nil"/>
            </w:tcBorders>
            <w:shd w:val="clear" w:color="auto" w:fill="auto"/>
            <w:noWrap/>
            <w:vAlign w:val="center"/>
          </w:tcPr>
          <w:p w14:paraId="60F81115" w14:textId="0359E182"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9.32</w:t>
            </w:r>
          </w:p>
        </w:tc>
        <w:tc>
          <w:tcPr>
            <w:tcW w:w="1150" w:type="dxa"/>
            <w:tcBorders>
              <w:top w:val="nil"/>
              <w:left w:val="nil"/>
              <w:bottom w:val="nil"/>
              <w:right w:val="nil"/>
            </w:tcBorders>
            <w:shd w:val="clear" w:color="auto" w:fill="auto"/>
            <w:noWrap/>
            <w:vAlign w:val="center"/>
          </w:tcPr>
          <w:p w14:paraId="27B42D12" w14:textId="2A2CE5B6"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9.44</w:t>
            </w:r>
          </w:p>
        </w:tc>
        <w:tc>
          <w:tcPr>
            <w:tcW w:w="1044" w:type="dxa"/>
            <w:tcBorders>
              <w:top w:val="nil"/>
              <w:left w:val="nil"/>
              <w:bottom w:val="nil"/>
              <w:right w:val="nil"/>
            </w:tcBorders>
            <w:shd w:val="clear" w:color="auto" w:fill="auto"/>
            <w:noWrap/>
            <w:vAlign w:val="center"/>
          </w:tcPr>
          <w:p w14:paraId="4631C83B" w14:textId="17753469"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9.21</w:t>
            </w:r>
          </w:p>
        </w:tc>
        <w:tc>
          <w:tcPr>
            <w:tcW w:w="998" w:type="dxa"/>
            <w:tcBorders>
              <w:top w:val="nil"/>
              <w:left w:val="nil"/>
              <w:bottom w:val="nil"/>
              <w:right w:val="nil"/>
            </w:tcBorders>
            <w:shd w:val="clear" w:color="auto" w:fill="auto"/>
            <w:noWrap/>
            <w:vAlign w:val="center"/>
          </w:tcPr>
          <w:p w14:paraId="7EDB5E37" w14:textId="066869F4"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9.57</w:t>
            </w:r>
          </w:p>
        </w:tc>
      </w:tr>
      <w:tr w:rsidR="00710C1F" w:rsidRPr="00710C1F" w14:paraId="7B9D247D" w14:textId="77777777" w:rsidTr="00D94C90">
        <w:trPr>
          <w:trHeight w:val="20"/>
          <w:jc w:val="center"/>
        </w:trPr>
        <w:tc>
          <w:tcPr>
            <w:tcW w:w="8089" w:type="dxa"/>
            <w:tcBorders>
              <w:top w:val="nil"/>
              <w:left w:val="nil"/>
              <w:bottom w:val="nil"/>
              <w:right w:val="nil"/>
            </w:tcBorders>
            <w:shd w:val="clear" w:color="auto" w:fill="auto"/>
            <w:noWrap/>
            <w:vAlign w:val="bottom"/>
          </w:tcPr>
          <w:p w14:paraId="31112B53" w14:textId="1BB95BF8" w:rsidR="00710C1F" w:rsidRPr="00710C1F" w:rsidRDefault="00710C1F" w:rsidP="00710C1F">
            <w:pPr>
              <w:widowControl/>
              <w:autoSpaceDE/>
              <w:autoSpaceDN/>
              <w:jc w:val="left"/>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La utilidad y funcionalidad de la herramienta</w:t>
            </w:r>
          </w:p>
        </w:tc>
        <w:tc>
          <w:tcPr>
            <w:tcW w:w="1037" w:type="dxa"/>
            <w:tcBorders>
              <w:top w:val="nil"/>
              <w:left w:val="nil"/>
              <w:bottom w:val="nil"/>
              <w:right w:val="nil"/>
            </w:tcBorders>
            <w:shd w:val="clear" w:color="auto" w:fill="auto"/>
            <w:noWrap/>
            <w:vAlign w:val="center"/>
          </w:tcPr>
          <w:p w14:paraId="7AB7CAB8" w14:textId="4012DB22"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969" w:type="dxa"/>
            <w:tcBorders>
              <w:top w:val="nil"/>
              <w:left w:val="nil"/>
              <w:bottom w:val="nil"/>
              <w:right w:val="nil"/>
            </w:tcBorders>
            <w:shd w:val="clear" w:color="auto" w:fill="auto"/>
            <w:noWrap/>
            <w:vAlign w:val="center"/>
          </w:tcPr>
          <w:p w14:paraId="77E8DE31" w14:textId="2E6D7235"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702" w:type="dxa"/>
            <w:tcBorders>
              <w:top w:val="nil"/>
              <w:left w:val="nil"/>
              <w:bottom w:val="nil"/>
              <w:right w:val="nil"/>
            </w:tcBorders>
            <w:shd w:val="clear" w:color="auto" w:fill="auto"/>
            <w:noWrap/>
            <w:vAlign w:val="center"/>
          </w:tcPr>
          <w:p w14:paraId="3BA0E6A0" w14:textId="37C32057"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1242" w:type="dxa"/>
            <w:tcBorders>
              <w:top w:val="nil"/>
              <w:left w:val="nil"/>
              <w:bottom w:val="nil"/>
              <w:right w:val="nil"/>
            </w:tcBorders>
            <w:shd w:val="clear" w:color="auto" w:fill="auto"/>
            <w:noWrap/>
            <w:vAlign w:val="center"/>
          </w:tcPr>
          <w:p w14:paraId="26BC6676" w14:textId="53BC6F37"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1150" w:type="dxa"/>
            <w:tcBorders>
              <w:top w:val="nil"/>
              <w:left w:val="nil"/>
              <w:bottom w:val="nil"/>
              <w:right w:val="nil"/>
            </w:tcBorders>
            <w:shd w:val="clear" w:color="auto" w:fill="auto"/>
            <w:noWrap/>
            <w:vAlign w:val="center"/>
          </w:tcPr>
          <w:p w14:paraId="24B38AA5" w14:textId="7F036100"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1044" w:type="dxa"/>
            <w:tcBorders>
              <w:top w:val="nil"/>
              <w:left w:val="nil"/>
              <w:bottom w:val="nil"/>
              <w:right w:val="nil"/>
            </w:tcBorders>
            <w:shd w:val="clear" w:color="auto" w:fill="auto"/>
            <w:noWrap/>
            <w:vAlign w:val="center"/>
          </w:tcPr>
          <w:p w14:paraId="16DAA440" w14:textId="3FAD3CE7"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c>
          <w:tcPr>
            <w:tcW w:w="998" w:type="dxa"/>
            <w:tcBorders>
              <w:top w:val="nil"/>
              <w:left w:val="nil"/>
              <w:bottom w:val="nil"/>
              <w:right w:val="nil"/>
            </w:tcBorders>
            <w:shd w:val="clear" w:color="auto" w:fill="auto"/>
            <w:noWrap/>
            <w:vAlign w:val="center"/>
          </w:tcPr>
          <w:p w14:paraId="5CDBE997" w14:textId="74064627"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N/A</w:t>
            </w:r>
          </w:p>
        </w:tc>
      </w:tr>
      <w:tr w:rsidR="00710C1F" w:rsidRPr="00710C1F" w14:paraId="1E278BB7" w14:textId="77777777" w:rsidTr="00D94C90">
        <w:trPr>
          <w:trHeight w:val="20"/>
          <w:jc w:val="center"/>
        </w:trPr>
        <w:tc>
          <w:tcPr>
            <w:tcW w:w="8089" w:type="dxa"/>
            <w:tcBorders>
              <w:top w:val="nil"/>
              <w:left w:val="nil"/>
              <w:bottom w:val="nil"/>
              <w:right w:val="nil"/>
            </w:tcBorders>
            <w:shd w:val="clear" w:color="000000" w:fill="EDEDED"/>
            <w:vAlign w:val="bottom"/>
            <w:hideMark/>
          </w:tcPr>
          <w:p w14:paraId="730C0081" w14:textId="2F5136D9" w:rsidR="00710C1F" w:rsidRPr="00710C1F" w:rsidRDefault="00710C1F" w:rsidP="00710C1F">
            <w:pPr>
              <w:widowControl/>
              <w:autoSpaceDE/>
              <w:autoSpaceDN/>
              <w:jc w:val="left"/>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Profesionalismo de los empleados</w:t>
            </w:r>
          </w:p>
        </w:tc>
        <w:tc>
          <w:tcPr>
            <w:tcW w:w="1037" w:type="dxa"/>
            <w:tcBorders>
              <w:top w:val="nil"/>
              <w:left w:val="nil"/>
              <w:bottom w:val="nil"/>
              <w:right w:val="nil"/>
            </w:tcBorders>
            <w:shd w:val="clear" w:color="000000" w:fill="EDEDED"/>
            <w:noWrap/>
            <w:vAlign w:val="center"/>
            <w:hideMark/>
          </w:tcPr>
          <w:p w14:paraId="2E7C4B2D" w14:textId="189C6DAC"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9.46</w:t>
            </w:r>
          </w:p>
        </w:tc>
        <w:tc>
          <w:tcPr>
            <w:tcW w:w="969" w:type="dxa"/>
            <w:tcBorders>
              <w:top w:val="nil"/>
              <w:left w:val="nil"/>
              <w:bottom w:val="nil"/>
              <w:right w:val="nil"/>
            </w:tcBorders>
            <w:shd w:val="clear" w:color="000000" w:fill="EDEDED"/>
            <w:noWrap/>
            <w:vAlign w:val="center"/>
            <w:hideMark/>
          </w:tcPr>
          <w:p w14:paraId="715CCFFE" w14:textId="5320F9DF"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9.85</w:t>
            </w:r>
          </w:p>
        </w:tc>
        <w:tc>
          <w:tcPr>
            <w:tcW w:w="702" w:type="dxa"/>
            <w:tcBorders>
              <w:top w:val="nil"/>
              <w:left w:val="nil"/>
              <w:bottom w:val="nil"/>
              <w:right w:val="nil"/>
            </w:tcBorders>
            <w:shd w:val="clear" w:color="000000" w:fill="EDEDED"/>
            <w:noWrap/>
            <w:vAlign w:val="center"/>
            <w:hideMark/>
          </w:tcPr>
          <w:p w14:paraId="10A42A87" w14:textId="3D5F4B46"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9.75</w:t>
            </w:r>
          </w:p>
        </w:tc>
        <w:tc>
          <w:tcPr>
            <w:tcW w:w="1242" w:type="dxa"/>
            <w:tcBorders>
              <w:top w:val="nil"/>
              <w:left w:val="nil"/>
              <w:bottom w:val="nil"/>
              <w:right w:val="nil"/>
            </w:tcBorders>
            <w:shd w:val="clear" w:color="000000" w:fill="EDEDED"/>
            <w:noWrap/>
            <w:vAlign w:val="center"/>
            <w:hideMark/>
          </w:tcPr>
          <w:p w14:paraId="05003C36" w14:textId="65DB2732"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9.24</w:t>
            </w:r>
          </w:p>
        </w:tc>
        <w:tc>
          <w:tcPr>
            <w:tcW w:w="1150" w:type="dxa"/>
            <w:tcBorders>
              <w:top w:val="nil"/>
              <w:left w:val="nil"/>
              <w:bottom w:val="nil"/>
              <w:right w:val="nil"/>
            </w:tcBorders>
            <w:shd w:val="clear" w:color="000000" w:fill="EDEDED"/>
            <w:noWrap/>
            <w:vAlign w:val="center"/>
            <w:hideMark/>
          </w:tcPr>
          <w:p w14:paraId="75129BCF" w14:textId="59D5700D"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9.41</w:t>
            </w:r>
          </w:p>
        </w:tc>
        <w:tc>
          <w:tcPr>
            <w:tcW w:w="1044" w:type="dxa"/>
            <w:tcBorders>
              <w:top w:val="nil"/>
              <w:left w:val="nil"/>
              <w:bottom w:val="nil"/>
              <w:right w:val="nil"/>
            </w:tcBorders>
            <w:shd w:val="clear" w:color="000000" w:fill="EDEDED"/>
            <w:noWrap/>
            <w:vAlign w:val="center"/>
            <w:hideMark/>
          </w:tcPr>
          <w:p w14:paraId="65F05D3E" w14:textId="51EF255E"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9.18</w:t>
            </w:r>
          </w:p>
        </w:tc>
        <w:tc>
          <w:tcPr>
            <w:tcW w:w="998" w:type="dxa"/>
            <w:tcBorders>
              <w:top w:val="nil"/>
              <w:left w:val="nil"/>
              <w:bottom w:val="nil"/>
              <w:right w:val="nil"/>
            </w:tcBorders>
            <w:shd w:val="clear" w:color="000000" w:fill="EDEDED"/>
            <w:noWrap/>
            <w:vAlign w:val="center"/>
            <w:hideMark/>
          </w:tcPr>
          <w:p w14:paraId="5135F5E7" w14:textId="7123203C"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9.54</w:t>
            </w:r>
          </w:p>
        </w:tc>
      </w:tr>
      <w:tr w:rsidR="00710C1F" w:rsidRPr="00710C1F" w14:paraId="31500FFE" w14:textId="77777777" w:rsidTr="00D94C90">
        <w:trPr>
          <w:trHeight w:val="20"/>
          <w:jc w:val="center"/>
        </w:trPr>
        <w:tc>
          <w:tcPr>
            <w:tcW w:w="8089" w:type="dxa"/>
            <w:tcBorders>
              <w:top w:val="nil"/>
              <w:left w:val="nil"/>
              <w:bottom w:val="nil"/>
              <w:right w:val="nil"/>
            </w:tcBorders>
            <w:shd w:val="clear" w:color="auto" w:fill="auto"/>
            <w:noWrap/>
            <w:vAlign w:val="bottom"/>
            <w:hideMark/>
          </w:tcPr>
          <w:p w14:paraId="6E27BB6D" w14:textId="58A84DD9" w:rsidR="00710C1F" w:rsidRPr="00710C1F" w:rsidRDefault="00710C1F" w:rsidP="00710C1F">
            <w:pPr>
              <w:widowControl/>
              <w:autoSpaceDE/>
              <w:autoSpaceDN/>
              <w:jc w:val="left"/>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El cumplimiento de los tiempos establecidos para completar el servicio</w:t>
            </w:r>
          </w:p>
        </w:tc>
        <w:tc>
          <w:tcPr>
            <w:tcW w:w="1037" w:type="dxa"/>
            <w:tcBorders>
              <w:top w:val="nil"/>
              <w:left w:val="nil"/>
              <w:bottom w:val="nil"/>
              <w:right w:val="nil"/>
            </w:tcBorders>
            <w:shd w:val="clear" w:color="auto" w:fill="auto"/>
            <w:noWrap/>
            <w:vAlign w:val="center"/>
            <w:hideMark/>
          </w:tcPr>
          <w:p w14:paraId="054E3D89" w14:textId="5FD26C5B"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9.13</w:t>
            </w:r>
          </w:p>
        </w:tc>
        <w:tc>
          <w:tcPr>
            <w:tcW w:w="969" w:type="dxa"/>
            <w:tcBorders>
              <w:top w:val="nil"/>
              <w:left w:val="nil"/>
              <w:bottom w:val="nil"/>
              <w:right w:val="nil"/>
            </w:tcBorders>
            <w:shd w:val="clear" w:color="auto" w:fill="auto"/>
            <w:noWrap/>
            <w:vAlign w:val="center"/>
            <w:hideMark/>
          </w:tcPr>
          <w:p w14:paraId="259B6AD7" w14:textId="0E0C0B81"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9.36</w:t>
            </w:r>
          </w:p>
        </w:tc>
        <w:tc>
          <w:tcPr>
            <w:tcW w:w="702" w:type="dxa"/>
            <w:tcBorders>
              <w:top w:val="nil"/>
              <w:left w:val="nil"/>
              <w:bottom w:val="nil"/>
              <w:right w:val="nil"/>
            </w:tcBorders>
            <w:shd w:val="clear" w:color="auto" w:fill="auto"/>
            <w:noWrap/>
            <w:vAlign w:val="center"/>
            <w:hideMark/>
          </w:tcPr>
          <w:p w14:paraId="565E8B2D" w14:textId="572A2A28"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9.83</w:t>
            </w:r>
          </w:p>
        </w:tc>
        <w:tc>
          <w:tcPr>
            <w:tcW w:w="1242" w:type="dxa"/>
            <w:tcBorders>
              <w:top w:val="nil"/>
              <w:left w:val="nil"/>
              <w:bottom w:val="nil"/>
              <w:right w:val="nil"/>
            </w:tcBorders>
            <w:shd w:val="clear" w:color="auto" w:fill="auto"/>
            <w:noWrap/>
            <w:vAlign w:val="center"/>
            <w:hideMark/>
          </w:tcPr>
          <w:p w14:paraId="040E2BB9" w14:textId="2556F238"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9.13</w:t>
            </w:r>
          </w:p>
        </w:tc>
        <w:tc>
          <w:tcPr>
            <w:tcW w:w="1150" w:type="dxa"/>
            <w:tcBorders>
              <w:top w:val="nil"/>
              <w:left w:val="nil"/>
              <w:bottom w:val="nil"/>
              <w:right w:val="nil"/>
            </w:tcBorders>
            <w:shd w:val="clear" w:color="auto" w:fill="auto"/>
            <w:noWrap/>
            <w:vAlign w:val="center"/>
            <w:hideMark/>
          </w:tcPr>
          <w:p w14:paraId="2EAFFAAD" w14:textId="2566CD5B"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9.22</w:t>
            </w:r>
          </w:p>
        </w:tc>
        <w:tc>
          <w:tcPr>
            <w:tcW w:w="1044" w:type="dxa"/>
            <w:tcBorders>
              <w:top w:val="nil"/>
              <w:left w:val="nil"/>
              <w:bottom w:val="nil"/>
              <w:right w:val="nil"/>
            </w:tcBorders>
            <w:shd w:val="clear" w:color="auto" w:fill="auto"/>
            <w:noWrap/>
            <w:vAlign w:val="center"/>
            <w:hideMark/>
          </w:tcPr>
          <w:p w14:paraId="3030879B" w14:textId="16A85CDA"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8.11</w:t>
            </w:r>
          </w:p>
        </w:tc>
        <w:tc>
          <w:tcPr>
            <w:tcW w:w="998" w:type="dxa"/>
            <w:tcBorders>
              <w:top w:val="nil"/>
              <w:left w:val="nil"/>
              <w:bottom w:val="nil"/>
              <w:right w:val="nil"/>
            </w:tcBorders>
            <w:shd w:val="clear" w:color="auto" w:fill="auto"/>
            <w:noWrap/>
            <w:vAlign w:val="center"/>
            <w:hideMark/>
          </w:tcPr>
          <w:p w14:paraId="50CF0718" w14:textId="73585BA2"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9.17</w:t>
            </w:r>
          </w:p>
        </w:tc>
      </w:tr>
      <w:tr w:rsidR="00710C1F" w:rsidRPr="00710C1F" w14:paraId="0B9ED237" w14:textId="77777777" w:rsidTr="00D94C90">
        <w:trPr>
          <w:trHeight w:val="20"/>
          <w:jc w:val="center"/>
        </w:trPr>
        <w:tc>
          <w:tcPr>
            <w:tcW w:w="8089" w:type="dxa"/>
            <w:tcBorders>
              <w:top w:val="nil"/>
              <w:left w:val="nil"/>
              <w:bottom w:val="nil"/>
              <w:right w:val="nil"/>
            </w:tcBorders>
            <w:shd w:val="clear" w:color="auto" w:fill="auto"/>
            <w:noWrap/>
            <w:vAlign w:val="bottom"/>
            <w:hideMark/>
          </w:tcPr>
          <w:p w14:paraId="678248CE" w14:textId="23C50790" w:rsidR="00710C1F" w:rsidRPr="00710C1F" w:rsidRDefault="00710C1F" w:rsidP="00710C1F">
            <w:pPr>
              <w:widowControl/>
              <w:autoSpaceDE/>
              <w:autoSpaceDN/>
              <w:jc w:val="left"/>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La orientación recibida durante todo el servicio</w:t>
            </w:r>
          </w:p>
        </w:tc>
        <w:tc>
          <w:tcPr>
            <w:tcW w:w="1037" w:type="dxa"/>
            <w:tcBorders>
              <w:top w:val="nil"/>
              <w:left w:val="nil"/>
              <w:bottom w:val="nil"/>
              <w:right w:val="nil"/>
            </w:tcBorders>
            <w:shd w:val="clear" w:color="auto" w:fill="auto"/>
            <w:noWrap/>
            <w:vAlign w:val="center"/>
            <w:hideMark/>
          </w:tcPr>
          <w:p w14:paraId="0C2FF642" w14:textId="5687FE0C"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9.42</w:t>
            </w:r>
          </w:p>
        </w:tc>
        <w:tc>
          <w:tcPr>
            <w:tcW w:w="969" w:type="dxa"/>
            <w:tcBorders>
              <w:top w:val="nil"/>
              <w:left w:val="nil"/>
              <w:bottom w:val="nil"/>
              <w:right w:val="nil"/>
            </w:tcBorders>
            <w:shd w:val="clear" w:color="auto" w:fill="auto"/>
            <w:noWrap/>
            <w:vAlign w:val="center"/>
            <w:hideMark/>
          </w:tcPr>
          <w:p w14:paraId="2706F947" w14:textId="797622BC"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9.72</w:t>
            </w:r>
          </w:p>
        </w:tc>
        <w:tc>
          <w:tcPr>
            <w:tcW w:w="702" w:type="dxa"/>
            <w:tcBorders>
              <w:top w:val="nil"/>
              <w:left w:val="nil"/>
              <w:bottom w:val="nil"/>
              <w:right w:val="nil"/>
            </w:tcBorders>
            <w:shd w:val="clear" w:color="auto" w:fill="auto"/>
            <w:noWrap/>
            <w:vAlign w:val="center"/>
            <w:hideMark/>
          </w:tcPr>
          <w:p w14:paraId="5195CE37" w14:textId="05F6AB04"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9.83</w:t>
            </w:r>
          </w:p>
        </w:tc>
        <w:tc>
          <w:tcPr>
            <w:tcW w:w="1242" w:type="dxa"/>
            <w:tcBorders>
              <w:top w:val="nil"/>
              <w:left w:val="nil"/>
              <w:bottom w:val="nil"/>
              <w:right w:val="nil"/>
            </w:tcBorders>
            <w:shd w:val="clear" w:color="auto" w:fill="auto"/>
            <w:noWrap/>
            <w:vAlign w:val="center"/>
            <w:hideMark/>
          </w:tcPr>
          <w:p w14:paraId="7B15015F" w14:textId="47E4FEE2"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9.32</w:t>
            </w:r>
          </w:p>
        </w:tc>
        <w:tc>
          <w:tcPr>
            <w:tcW w:w="1150" w:type="dxa"/>
            <w:tcBorders>
              <w:top w:val="nil"/>
              <w:left w:val="nil"/>
              <w:bottom w:val="nil"/>
              <w:right w:val="nil"/>
            </w:tcBorders>
            <w:shd w:val="clear" w:color="auto" w:fill="auto"/>
            <w:noWrap/>
            <w:vAlign w:val="center"/>
            <w:hideMark/>
          </w:tcPr>
          <w:p w14:paraId="6FE2A134" w14:textId="6F3D315E"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9.22</w:t>
            </w:r>
          </w:p>
        </w:tc>
        <w:tc>
          <w:tcPr>
            <w:tcW w:w="1044" w:type="dxa"/>
            <w:tcBorders>
              <w:top w:val="nil"/>
              <w:left w:val="nil"/>
              <w:bottom w:val="nil"/>
              <w:right w:val="nil"/>
            </w:tcBorders>
            <w:shd w:val="clear" w:color="auto" w:fill="auto"/>
            <w:noWrap/>
            <w:vAlign w:val="center"/>
            <w:hideMark/>
          </w:tcPr>
          <w:p w14:paraId="644F464B" w14:textId="08601435"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8.16</w:t>
            </w:r>
          </w:p>
        </w:tc>
        <w:tc>
          <w:tcPr>
            <w:tcW w:w="998" w:type="dxa"/>
            <w:tcBorders>
              <w:top w:val="nil"/>
              <w:left w:val="nil"/>
              <w:bottom w:val="nil"/>
              <w:right w:val="nil"/>
            </w:tcBorders>
            <w:shd w:val="clear" w:color="auto" w:fill="auto"/>
            <w:noWrap/>
            <w:vAlign w:val="center"/>
            <w:hideMark/>
          </w:tcPr>
          <w:p w14:paraId="50489592" w14:textId="70F4B6F0" w:rsidR="00710C1F" w:rsidRPr="00710C1F" w:rsidRDefault="00710C1F" w:rsidP="00710C1F">
            <w:pPr>
              <w:widowControl/>
              <w:autoSpaceDE/>
              <w:autoSpaceDN/>
              <w:jc w:val="center"/>
              <w:rPr>
                <w:rFonts w:ascii="Museo Sans 100" w:eastAsia="Times New Roman" w:hAnsi="Museo Sans 100" w:cs="Times New Roman"/>
                <w:color w:val="000000"/>
                <w:sz w:val="18"/>
                <w:szCs w:val="18"/>
                <w:lang w:val="es-SV" w:eastAsia="es-SV"/>
              </w:rPr>
            </w:pPr>
            <w:r w:rsidRPr="00710C1F">
              <w:rPr>
                <w:rFonts w:ascii="Museo Sans 100" w:hAnsi="Museo Sans 100"/>
                <w:color w:val="000000"/>
                <w:sz w:val="18"/>
                <w:szCs w:val="18"/>
              </w:rPr>
              <w:t>9.40</w:t>
            </w:r>
          </w:p>
        </w:tc>
      </w:tr>
      <w:tr w:rsidR="00710C1F" w:rsidRPr="00710C1F" w14:paraId="0FE6405D" w14:textId="77777777" w:rsidTr="00D94C90">
        <w:trPr>
          <w:trHeight w:val="20"/>
          <w:jc w:val="center"/>
        </w:trPr>
        <w:tc>
          <w:tcPr>
            <w:tcW w:w="8089" w:type="dxa"/>
            <w:tcBorders>
              <w:top w:val="nil"/>
              <w:left w:val="nil"/>
              <w:bottom w:val="nil"/>
              <w:right w:val="nil"/>
            </w:tcBorders>
            <w:shd w:val="clear" w:color="000000" w:fill="EDEDED"/>
            <w:vAlign w:val="bottom"/>
            <w:hideMark/>
          </w:tcPr>
          <w:p w14:paraId="66F34917" w14:textId="63DCDCD6" w:rsidR="00710C1F" w:rsidRPr="00710C1F" w:rsidRDefault="00710C1F" w:rsidP="00710C1F">
            <w:pPr>
              <w:widowControl/>
              <w:autoSpaceDE/>
              <w:autoSpaceDN/>
              <w:jc w:val="left"/>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Capacidad de respuesta</w:t>
            </w:r>
          </w:p>
        </w:tc>
        <w:tc>
          <w:tcPr>
            <w:tcW w:w="1037" w:type="dxa"/>
            <w:tcBorders>
              <w:top w:val="nil"/>
              <w:left w:val="nil"/>
              <w:bottom w:val="nil"/>
              <w:right w:val="nil"/>
            </w:tcBorders>
            <w:shd w:val="clear" w:color="000000" w:fill="EDEDED"/>
            <w:noWrap/>
            <w:vAlign w:val="center"/>
            <w:hideMark/>
          </w:tcPr>
          <w:p w14:paraId="1E47F1A4" w14:textId="42F420BA"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9.27</w:t>
            </w:r>
          </w:p>
        </w:tc>
        <w:tc>
          <w:tcPr>
            <w:tcW w:w="969" w:type="dxa"/>
            <w:tcBorders>
              <w:top w:val="nil"/>
              <w:left w:val="nil"/>
              <w:bottom w:val="nil"/>
              <w:right w:val="nil"/>
            </w:tcBorders>
            <w:shd w:val="clear" w:color="000000" w:fill="EDEDED"/>
            <w:noWrap/>
            <w:vAlign w:val="center"/>
            <w:hideMark/>
          </w:tcPr>
          <w:p w14:paraId="490DE4D6" w14:textId="33AA8BCC"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9.54</w:t>
            </w:r>
          </w:p>
        </w:tc>
        <w:tc>
          <w:tcPr>
            <w:tcW w:w="702" w:type="dxa"/>
            <w:tcBorders>
              <w:top w:val="nil"/>
              <w:left w:val="nil"/>
              <w:bottom w:val="nil"/>
              <w:right w:val="nil"/>
            </w:tcBorders>
            <w:shd w:val="clear" w:color="000000" w:fill="EDEDED"/>
            <w:noWrap/>
            <w:vAlign w:val="center"/>
            <w:hideMark/>
          </w:tcPr>
          <w:p w14:paraId="3510D1CA" w14:textId="199BC6BF"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9.83</w:t>
            </w:r>
          </w:p>
        </w:tc>
        <w:tc>
          <w:tcPr>
            <w:tcW w:w="1242" w:type="dxa"/>
            <w:tcBorders>
              <w:top w:val="nil"/>
              <w:left w:val="nil"/>
              <w:bottom w:val="nil"/>
              <w:right w:val="nil"/>
            </w:tcBorders>
            <w:shd w:val="clear" w:color="000000" w:fill="EDEDED"/>
            <w:noWrap/>
            <w:vAlign w:val="center"/>
            <w:hideMark/>
          </w:tcPr>
          <w:p w14:paraId="614D095F" w14:textId="73885C8E"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9.23</w:t>
            </w:r>
          </w:p>
        </w:tc>
        <w:tc>
          <w:tcPr>
            <w:tcW w:w="1150" w:type="dxa"/>
            <w:tcBorders>
              <w:top w:val="nil"/>
              <w:left w:val="nil"/>
              <w:bottom w:val="nil"/>
              <w:right w:val="nil"/>
            </w:tcBorders>
            <w:shd w:val="clear" w:color="000000" w:fill="EDEDED"/>
            <w:noWrap/>
            <w:vAlign w:val="center"/>
            <w:hideMark/>
          </w:tcPr>
          <w:p w14:paraId="636D7D4B" w14:textId="126D2669"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9.22</w:t>
            </w:r>
          </w:p>
        </w:tc>
        <w:tc>
          <w:tcPr>
            <w:tcW w:w="1044" w:type="dxa"/>
            <w:tcBorders>
              <w:top w:val="nil"/>
              <w:left w:val="nil"/>
              <w:bottom w:val="nil"/>
              <w:right w:val="nil"/>
            </w:tcBorders>
            <w:shd w:val="clear" w:color="000000" w:fill="EDEDED"/>
            <w:noWrap/>
            <w:vAlign w:val="center"/>
            <w:hideMark/>
          </w:tcPr>
          <w:p w14:paraId="7A6C82C7" w14:textId="13F5EB76"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8.13</w:t>
            </w:r>
          </w:p>
        </w:tc>
        <w:tc>
          <w:tcPr>
            <w:tcW w:w="998" w:type="dxa"/>
            <w:tcBorders>
              <w:top w:val="nil"/>
              <w:left w:val="nil"/>
              <w:bottom w:val="nil"/>
              <w:right w:val="nil"/>
            </w:tcBorders>
            <w:shd w:val="clear" w:color="000000" w:fill="EDEDED"/>
            <w:noWrap/>
            <w:vAlign w:val="center"/>
            <w:hideMark/>
          </w:tcPr>
          <w:p w14:paraId="2FE21902" w14:textId="0A3DEABE"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9.28</w:t>
            </w:r>
          </w:p>
        </w:tc>
      </w:tr>
      <w:tr w:rsidR="00710C1F" w:rsidRPr="00710C1F" w14:paraId="20D5A0FB" w14:textId="77777777" w:rsidTr="00D94C90">
        <w:trPr>
          <w:trHeight w:val="20"/>
          <w:jc w:val="center"/>
        </w:trPr>
        <w:tc>
          <w:tcPr>
            <w:tcW w:w="8089" w:type="dxa"/>
            <w:tcBorders>
              <w:top w:val="nil"/>
              <w:left w:val="nil"/>
              <w:bottom w:val="nil"/>
              <w:right w:val="nil"/>
            </w:tcBorders>
            <w:shd w:val="clear" w:color="000000" w:fill="CCCCCC"/>
            <w:noWrap/>
            <w:vAlign w:val="bottom"/>
          </w:tcPr>
          <w:p w14:paraId="0F3FF313" w14:textId="04631F38" w:rsidR="00710C1F" w:rsidRPr="00710C1F" w:rsidRDefault="00710C1F" w:rsidP="00710C1F">
            <w:pPr>
              <w:widowControl/>
              <w:autoSpaceDE/>
              <w:autoSpaceDN/>
              <w:jc w:val="left"/>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Índice de satisfacción 2025</w:t>
            </w:r>
          </w:p>
        </w:tc>
        <w:tc>
          <w:tcPr>
            <w:tcW w:w="1037" w:type="dxa"/>
            <w:tcBorders>
              <w:top w:val="nil"/>
              <w:left w:val="nil"/>
              <w:bottom w:val="nil"/>
              <w:right w:val="nil"/>
            </w:tcBorders>
            <w:shd w:val="clear" w:color="000000" w:fill="CCCCCC"/>
            <w:noWrap/>
            <w:vAlign w:val="center"/>
          </w:tcPr>
          <w:p w14:paraId="235CD7BA" w14:textId="69B1508D"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9.36</w:t>
            </w:r>
          </w:p>
        </w:tc>
        <w:tc>
          <w:tcPr>
            <w:tcW w:w="969" w:type="dxa"/>
            <w:tcBorders>
              <w:top w:val="nil"/>
              <w:left w:val="nil"/>
              <w:bottom w:val="nil"/>
              <w:right w:val="nil"/>
            </w:tcBorders>
            <w:shd w:val="clear" w:color="000000" w:fill="CCCCCC"/>
            <w:noWrap/>
            <w:vAlign w:val="center"/>
          </w:tcPr>
          <w:p w14:paraId="3BCCBA69" w14:textId="526C2DAE"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9.71</w:t>
            </w:r>
          </w:p>
        </w:tc>
        <w:tc>
          <w:tcPr>
            <w:tcW w:w="702" w:type="dxa"/>
            <w:tcBorders>
              <w:top w:val="nil"/>
              <w:left w:val="nil"/>
              <w:bottom w:val="nil"/>
              <w:right w:val="nil"/>
            </w:tcBorders>
            <w:shd w:val="clear" w:color="000000" w:fill="CCCCCC"/>
            <w:noWrap/>
            <w:vAlign w:val="center"/>
          </w:tcPr>
          <w:p w14:paraId="38181EB1" w14:textId="1B213ABD"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9.78</w:t>
            </w:r>
          </w:p>
        </w:tc>
        <w:tc>
          <w:tcPr>
            <w:tcW w:w="1242" w:type="dxa"/>
            <w:tcBorders>
              <w:top w:val="nil"/>
              <w:left w:val="nil"/>
              <w:bottom w:val="nil"/>
              <w:right w:val="nil"/>
            </w:tcBorders>
            <w:shd w:val="clear" w:color="000000" w:fill="CCCCCC"/>
            <w:noWrap/>
            <w:vAlign w:val="center"/>
          </w:tcPr>
          <w:p w14:paraId="105E5042" w14:textId="64D725EC"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9.11</w:t>
            </w:r>
          </w:p>
        </w:tc>
        <w:tc>
          <w:tcPr>
            <w:tcW w:w="1150" w:type="dxa"/>
            <w:tcBorders>
              <w:top w:val="nil"/>
              <w:left w:val="nil"/>
              <w:bottom w:val="nil"/>
              <w:right w:val="nil"/>
            </w:tcBorders>
            <w:shd w:val="clear" w:color="000000" w:fill="CCCCCC"/>
            <w:noWrap/>
            <w:vAlign w:val="center"/>
          </w:tcPr>
          <w:p w14:paraId="0D39B34B" w14:textId="2CD6B098"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9.30</w:t>
            </w:r>
          </w:p>
        </w:tc>
        <w:tc>
          <w:tcPr>
            <w:tcW w:w="1044" w:type="dxa"/>
            <w:tcBorders>
              <w:top w:val="nil"/>
              <w:left w:val="nil"/>
              <w:bottom w:val="nil"/>
              <w:right w:val="nil"/>
            </w:tcBorders>
            <w:shd w:val="clear" w:color="000000" w:fill="CCCCCC"/>
            <w:noWrap/>
            <w:vAlign w:val="center"/>
          </w:tcPr>
          <w:p w14:paraId="79A00A60" w14:textId="4341733D"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8.67</w:t>
            </w:r>
          </w:p>
        </w:tc>
        <w:tc>
          <w:tcPr>
            <w:tcW w:w="998" w:type="dxa"/>
            <w:tcBorders>
              <w:top w:val="nil"/>
              <w:left w:val="nil"/>
              <w:bottom w:val="nil"/>
              <w:right w:val="nil"/>
            </w:tcBorders>
            <w:shd w:val="clear" w:color="000000" w:fill="CCCCCC"/>
            <w:noWrap/>
            <w:vAlign w:val="center"/>
          </w:tcPr>
          <w:p w14:paraId="0BBB05AE" w14:textId="40EEB198"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hAnsi="Museo Sans 100"/>
                <w:b/>
                <w:bCs/>
                <w:color w:val="000000"/>
                <w:sz w:val="18"/>
                <w:szCs w:val="18"/>
              </w:rPr>
              <w:t>9.38</w:t>
            </w:r>
          </w:p>
        </w:tc>
      </w:tr>
      <w:tr w:rsidR="00710C1F" w:rsidRPr="00710C1F" w14:paraId="7088295F" w14:textId="77777777" w:rsidTr="00710C1F">
        <w:trPr>
          <w:trHeight w:val="20"/>
          <w:jc w:val="center"/>
        </w:trPr>
        <w:tc>
          <w:tcPr>
            <w:tcW w:w="8089" w:type="dxa"/>
            <w:tcBorders>
              <w:top w:val="nil"/>
              <w:left w:val="nil"/>
              <w:bottom w:val="nil"/>
              <w:right w:val="nil"/>
            </w:tcBorders>
            <w:shd w:val="clear" w:color="auto" w:fill="auto"/>
            <w:noWrap/>
            <w:vAlign w:val="bottom"/>
          </w:tcPr>
          <w:p w14:paraId="2338F96E" w14:textId="1AAE869C" w:rsidR="00710C1F" w:rsidRPr="00710C1F" w:rsidRDefault="00710C1F" w:rsidP="00710C1F">
            <w:pPr>
              <w:widowControl/>
              <w:autoSpaceDE/>
              <w:autoSpaceDN/>
              <w:jc w:val="left"/>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Índice de Satisfacción 2024</w:t>
            </w:r>
          </w:p>
        </w:tc>
        <w:tc>
          <w:tcPr>
            <w:tcW w:w="1037" w:type="dxa"/>
            <w:tcBorders>
              <w:top w:val="nil"/>
              <w:left w:val="nil"/>
              <w:bottom w:val="nil"/>
              <w:right w:val="nil"/>
            </w:tcBorders>
            <w:shd w:val="clear" w:color="auto" w:fill="auto"/>
            <w:noWrap/>
            <w:vAlign w:val="bottom"/>
          </w:tcPr>
          <w:p w14:paraId="5BC5C8B3" w14:textId="346ECB4A"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8.32</w:t>
            </w:r>
          </w:p>
        </w:tc>
        <w:tc>
          <w:tcPr>
            <w:tcW w:w="969" w:type="dxa"/>
            <w:tcBorders>
              <w:top w:val="nil"/>
              <w:left w:val="nil"/>
              <w:bottom w:val="nil"/>
              <w:right w:val="nil"/>
            </w:tcBorders>
            <w:shd w:val="clear" w:color="auto" w:fill="auto"/>
            <w:noWrap/>
            <w:vAlign w:val="bottom"/>
          </w:tcPr>
          <w:p w14:paraId="4DB16FC4" w14:textId="1979ADB4"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9.27</w:t>
            </w:r>
          </w:p>
        </w:tc>
        <w:tc>
          <w:tcPr>
            <w:tcW w:w="702" w:type="dxa"/>
            <w:tcBorders>
              <w:top w:val="nil"/>
              <w:left w:val="nil"/>
              <w:bottom w:val="nil"/>
              <w:right w:val="nil"/>
            </w:tcBorders>
            <w:shd w:val="clear" w:color="auto" w:fill="auto"/>
            <w:noWrap/>
            <w:vAlign w:val="bottom"/>
          </w:tcPr>
          <w:p w14:paraId="2B198BE5" w14:textId="6C09815E"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9.56</w:t>
            </w:r>
          </w:p>
        </w:tc>
        <w:tc>
          <w:tcPr>
            <w:tcW w:w="1242" w:type="dxa"/>
            <w:tcBorders>
              <w:top w:val="nil"/>
              <w:left w:val="nil"/>
              <w:bottom w:val="nil"/>
              <w:right w:val="nil"/>
            </w:tcBorders>
            <w:shd w:val="clear" w:color="auto" w:fill="auto"/>
            <w:noWrap/>
            <w:vAlign w:val="bottom"/>
          </w:tcPr>
          <w:p w14:paraId="0E1893EE" w14:textId="43B4EF14"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8.71</w:t>
            </w:r>
          </w:p>
        </w:tc>
        <w:tc>
          <w:tcPr>
            <w:tcW w:w="1150" w:type="dxa"/>
            <w:tcBorders>
              <w:top w:val="nil"/>
              <w:left w:val="nil"/>
              <w:bottom w:val="nil"/>
              <w:right w:val="nil"/>
            </w:tcBorders>
            <w:shd w:val="clear" w:color="auto" w:fill="auto"/>
            <w:noWrap/>
            <w:vAlign w:val="bottom"/>
          </w:tcPr>
          <w:p w14:paraId="5FEFCCBA" w14:textId="0F44BCE4"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9.16</w:t>
            </w:r>
          </w:p>
        </w:tc>
        <w:tc>
          <w:tcPr>
            <w:tcW w:w="1044" w:type="dxa"/>
            <w:tcBorders>
              <w:top w:val="nil"/>
              <w:left w:val="nil"/>
              <w:bottom w:val="nil"/>
              <w:right w:val="nil"/>
            </w:tcBorders>
            <w:shd w:val="clear" w:color="auto" w:fill="auto"/>
            <w:noWrap/>
            <w:vAlign w:val="bottom"/>
          </w:tcPr>
          <w:p w14:paraId="0D8DEF6A" w14:textId="5B0F3C83"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9.17</w:t>
            </w:r>
          </w:p>
        </w:tc>
        <w:tc>
          <w:tcPr>
            <w:tcW w:w="998" w:type="dxa"/>
            <w:tcBorders>
              <w:top w:val="nil"/>
              <w:left w:val="nil"/>
              <w:bottom w:val="nil"/>
              <w:right w:val="nil"/>
            </w:tcBorders>
            <w:shd w:val="clear" w:color="auto" w:fill="auto"/>
            <w:noWrap/>
            <w:vAlign w:val="bottom"/>
          </w:tcPr>
          <w:p w14:paraId="192661F1" w14:textId="72914494"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9.02</w:t>
            </w:r>
          </w:p>
        </w:tc>
      </w:tr>
      <w:tr w:rsidR="00710C1F" w:rsidRPr="00710C1F" w14:paraId="4DC75A74" w14:textId="77777777" w:rsidTr="00F74543">
        <w:trPr>
          <w:trHeight w:val="20"/>
          <w:jc w:val="center"/>
        </w:trPr>
        <w:tc>
          <w:tcPr>
            <w:tcW w:w="8089" w:type="dxa"/>
            <w:tcBorders>
              <w:top w:val="nil"/>
              <w:left w:val="nil"/>
              <w:bottom w:val="nil"/>
              <w:right w:val="nil"/>
            </w:tcBorders>
            <w:shd w:val="clear" w:color="auto" w:fill="auto"/>
            <w:noWrap/>
            <w:vAlign w:val="bottom"/>
            <w:hideMark/>
          </w:tcPr>
          <w:p w14:paraId="3E8D7C93" w14:textId="77777777" w:rsidR="00710C1F" w:rsidRPr="00710C1F" w:rsidRDefault="00710C1F" w:rsidP="00710C1F">
            <w:pPr>
              <w:widowControl/>
              <w:autoSpaceDE/>
              <w:autoSpaceDN/>
              <w:jc w:val="left"/>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Índice de Satisfacción 2023</w:t>
            </w:r>
          </w:p>
        </w:tc>
        <w:tc>
          <w:tcPr>
            <w:tcW w:w="1037" w:type="dxa"/>
            <w:tcBorders>
              <w:top w:val="nil"/>
              <w:left w:val="nil"/>
              <w:bottom w:val="nil"/>
              <w:right w:val="nil"/>
            </w:tcBorders>
            <w:shd w:val="clear" w:color="auto" w:fill="auto"/>
            <w:noWrap/>
            <w:vAlign w:val="bottom"/>
            <w:hideMark/>
          </w:tcPr>
          <w:p w14:paraId="54F0E081" w14:textId="7777777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7.79</w:t>
            </w:r>
          </w:p>
        </w:tc>
        <w:tc>
          <w:tcPr>
            <w:tcW w:w="969" w:type="dxa"/>
            <w:tcBorders>
              <w:top w:val="nil"/>
              <w:left w:val="nil"/>
              <w:bottom w:val="nil"/>
              <w:right w:val="nil"/>
            </w:tcBorders>
            <w:shd w:val="clear" w:color="auto" w:fill="auto"/>
            <w:noWrap/>
            <w:vAlign w:val="bottom"/>
            <w:hideMark/>
          </w:tcPr>
          <w:p w14:paraId="37E18B2E" w14:textId="7777777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8.96</w:t>
            </w:r>
          </w:p>
        </w:tc>
        <w:tc>
          <w:tcPr>
            <w:tcW w:w="702" w:type="dxa"/>
            <w:tcBorders>
              <w:top w:val="nil"/>
              <w:left w:val="nil"/>
              <w:bottom w:val="nil"/>
              <w:right w:val="nil"/>
            </w:tcBorders>
            <w:shd w:val="clear" w:color="auto" w:fill="auto"/>
            <w:noWrap/>
            <w:vAlign w:val="bottom"/>
            <w:hideMark/>
          </w:tcPr>
          <w:p w14:paraId="62A54724" w14:textId="7777777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8.91</w:t>
            </w:r>
          </w:p>
        </w:tc>
        <w:tc>
          <w:tcPr>
            <w:tcW w:w="1242" w:type="dxa"/>
            <w:tcBorders>
              <w:top w:val="nil"/>
              <w:left w:val="nil"/>
              <w:bottom w:val="nil"/>
              <w:right w:val="nil"/>
            </w:tcBorders>
            <w:shd w:val="clear" w:color="auto" w:fill="auto"/>
            <w:noWrap/>
            <w:vAlign w:val="bottom"/>
            <w:hideMark/>
          </w:tcPr>
          <w:p w14:paraId="79A70B56" w14:textId="7777777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8.73</w:t>
            </w:r>
          </w:p>
        </w:tc>
        <w:tc>
          <w:tcPr>
            <w:tcW w:w="1150" w:type="dxa"/>
            <w:tcBorders>
              <w:top w:val="nil"/>
              <w:left w:val="nil"/>
              <w:bottom w:val="nil"/>
              <w:right w:val="nil"/>
            </w:tcBorders>
            <w:shd w:val="clear" w:color="auto" w:fill="auto"/>
            <w:noWrap/>
            <w:vAlign w:val="bottom"/>
            <w:hideMark/>
          </w:tcPr>
          <w:p w14:paraId="186AEB97" w14:textId="7777777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9.28</w:t>
            </w:r>
          </w:p>
        </w:tc>
        <w:tc>
          <w:tcPr>
            <w:tcW w:w="1044" w:type="dxa"/>
            <w:tcBorders>
              <w:top w:val="nil"/>
              <w:left w:val="nil"/>
              <w:bottom w:val="nil"/>
              <w:right w:val="nil"/>
            </w:tcBorders>
            <w:shd w:val="clear" w:color="auto" w:fill="auto"/>
            <w:noWrap/>
            <w:vAlign w:val="bottom"/>
            <w:hideMark/>
          </w:tcPr>
          <w:p w14:paraId="58DCB162" w14:textId="7777777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8.58</w:t>
            </w:r>
          </w:p>
        </w:tc>
        <w:tc>
          <w:tcPr>
            <w:tcW w:w="998" w:type="dxa"/>
            <w:tcBorders>
              <w:top w:val="nil"/>
              <w:left w:val="nil"/>
              <w:bottom w:val="nil"/>
              <w:right w:val="nil"/>
            </w:tcBorders>
            <w:shd w:val="clear" w:color="auto" w:fill="auto"/>
            <w:noWrap/>
            <w:vAlign w:val="bottom"/>
            <w:hideMark/>
          </w:tcPr>
          <w:p w14:paraId="258DD8EA" w14:textId="7777777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8.68</w:t>
            </w:r>
          </w:p>
        </w:tc>
      </w:tr>
      <w:tr w:rsidR="00710C1F" w:rsidRPr="00710C1F" w14:paraId="0928BB8C" w14:textId="77777777" w:rsidTr="00F74543">
        <w:trPr>
          <w:trHeight w:val="20"/>
          <w:jc w:val="center"/>
        </w:trPr>
        <w:tc>
          <w:tcPr>
            <w:tcW w:w="8089" w:type="dxa"/>
            <w:tcBorders>
              <w:top w:val="nil"/>
              <w:left w:val="nil"/>
              <w:bottom w:val="nil"/>
              <w:right w:val="nil"/>
            </w:tcBorders>
            <w:shd w:val="clear" w:color="auto" w:fill="auto"/>
            <w:noWrap/>
            <w:vAlign w:val="bottom"/>
            <w:hideMark/>
          </w:tcPr>
          <w:p w14:paraId="73E5FEFC" w14:textId="77777777" w:rsidR="00710C1F" w:rsidRPr="00710C1F" w:rsidRDefault="00710C1F" w:rsidP="00710C1F">
            <w:pPr>
              <w:widowControl/>
              <w:autoSpaceDE/>
              <w:autoSpaceDN/>
              <w:jc w:val="left"/>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Índice de Satisfacción 2022</w:t>
            </w:r>
          </w:p>
        </w:tc>
        <w:tc>
          <w:tcPr>
            <w:tcW w:w="1037" w:type="dxa"/>
            <w:tcBorders>
              <w:top w:val="nil"/>
              <w:left w:val="nil"/>
              <w:bottom w:val="nil"/>
              <w:right w:val="nil"/>
            </w:tcBorders>
            <w:shd w:val="clear" w:color="auto" w:fill="auto"/>
            <w:noWrap/>
            <w:vAlign w:val="bottom"/>
            <w:hideMark/>
          </w:tcPr>
          <w:p w14:paraId="59740A7F" w14:textId="7777777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7.14</w:t>
            </w:r>
          </w:p>
        </w:tc>
        <w:tc>
          <w:tcPr>
            <w:tcW w:w="969" w:type="dxa"/>
            <w:tcBorders>
              <w:top w:val="nil"/>
              <w:left w:val="nil"/>
              <w:bottom w:val="nil"/>
              <w:right w:val="nil"/>
            </w:tcBorders>
            <w:shd w:val="clear" w:color="auto" w:fill="auto"/>
            <w:noWrap/>
            <w:vAlign w:val="bottom"/>
            <w:hideMark/>
          </w:tcPr>
          <w:p w14:paraId="53C39B34" w14:textId="7777777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7.73</w:t>
            </w:r>
          </w:p>
        </w:tc>
        <w:tc>
          <w:tcPr>
            <w:tcW w:w="702" w:type="dxa"/>
            <w:tcBorders>
              <w:top w:val="nil"/>
              <w:left w:val="nil"/>
              <w:bottom w:val="nil"/>
              <w:right w:val="nil"/>
            </w:tcBorders>
            <w:shd w:val="clear" w:color="auto" w:fill="auto"/>
            <w:noWrap/>
            <w:vAlign w:val="bottom"/>
            <w:hideMark/>
          </w:tcPr>
          <w:p w14:paraId="1225F767" w14:textId="7777777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8.23</w:t>
            </w:r>
          </w:p>
        </w:tc>
        <w:tc>
          <w:tcPr>
            <w:tcW w:w="1242" w:type="dxa"/>
            <w:tcBorders>
              <w:top w:val="nil"/>
              <w:left w:val="nil"/>
              <w:bottom w:val="nil"/>
              <w:right w:val="nil"/>
            </w:tcBorders>
            <w:shd w:val="clear" w:color="auto" w:fill="auto"/>
            <w:noWrap/>
            <w:vAlign w:val="bottom"/>
            <w:hideMark/>
          </w:tcPr>
          <w:p w14:paraId="5590F844" w14:textId="7777777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8.01</w:t>
            </w:r>
          </w:p>
        </w:tc>
        <w:tc>
          <w:tcPr>
            <w:tcW w:w="1150" w:type="dxa"/>
            <w:tcBorders>
              <w:top w:val="nil"/>
              <w:left w:val="nil"/>
              <w:bottom w:val="nil"/>
              <w:right w:val="nil"/>
            </w:tcBorders>
            <w:shd w:val="clear" w:color="auto" w:fill="auto"/>
            <w:noWrap/>
            <w:vAlign w:val="bottom"/>
            <w:hideMark/>
          </w:tcPr>
          <w:p w14:paraId="35913E57" w14:textId="7777777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8.84</w:t>
            </w:r>
          </w:p>
        </w:tc>
        <w:tc>
          <w:tcPr>
            <w:tcW w:w="1044" w:type="dxa"/>
            <w:tcBorders>
              <w:top w:val="nil"/>
              <w:left w:val="nil"/>
              <w:bottom w:val="nil"/>
              <w:right w:val="nil"/>
            </w:tcBorders>
            <w:shd w:val="clear" w:color="auto" w:fill="auto"/>
            <w:noWrap/>
            <w:vAlign w:val="bottom"/>
            <w:hideMark/>
          </w:tcPr>
          <w:p w14:paraId="20117031" w14:textId="7777777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7.06</w:t>
            </w:r>
          </w:p>
        </w:tc>
        <w:tc>
          <w:tcPr>
            <w:tcW w:w="998" w:type="dxa"/>
            <w:tcBorders>
              <w:top w:val="nil"/>
              <w:left w:val="nil"/>
              <w:bottom w:val="nil"/>
              <w:right w:val="nil"/>
            </w:tcBorders>
            <w:shd w:val="clear" w:color="auto" w:fill="auto"/>
            <w:noWrap/>
            <w:vAlign w:val="bottom"/>
            <w:hideMark/>
          </w:tcPr>
          <w:p w14:paraId="5809C072" w14:textId="77777777" w:rsidR="00710C1F" w:rsidRPr="00710C1F" w:rsidRDefault="00710C1F" w:rsidP="00710C1F">
            <w:pPr>
              <w:widowControl/>
              <w:autoSpaceDE/>
              <w:autoSpaceDN/>
              <w:jc w:val="center"/>
              <w:rPr>
                <w:rFonts w:ascii="Museo Sans 100" w:eastAsia="Times New Roman" w:hAnsi="Museo Sans 100" w:cs="Times New Roman"/>
                <w:b/>
                <w:bCs/>
                <w:color w:val="000000"/>
                <w:sz w:val="18"/>
                <w:szCs w:val="18"/>
                <w:lang w:val="es-SV" w:eastAsia="es-SV"/>
              </w:rPr>
            </w:pPr>
            <w:r w:rsidRPr="00710C1F">
              <w:rPr>
                <w:rFonts w:ascii="Museo Sans 100" w:eastAsia="Times New Roman" w:hAnsi="Museo Sans 100" w:cs="Times New Roman"/>
                <w:b/>
                <w:bCs/>
                <w:color w:val="000000"/>
                <w:sz w:val="18"/>
                <w:szCs w:val="18"/>
                <w:lang w:val="es-SV" w:eastAsia="es-SV"/>
              </w:rPr>
              <w:t>7.77</w:t>
            </w:r>
          </w:p>
        </w:tc>
      </w:tr>
    </w:tbl>
    <w:p w14:paraId="7AAF8D13" w14:textId="77777777" w:rsidR="008024B1" w:rsidRDefault="008024B1" w:rsidP="005D474A">
      <w:pPr>
        <w:rPr>
          <w:sz w:val="16"/>
          <w:lang w:val="es-SV" w:eastAsia="es-SV"/>
        </w:rPr>
      </w:pPr>
    </w:p>
    <w:p w14:paraId="3BC3F9FA" w14:textId="77777777" w:rsidR="008024B1" w:rsidRDefault="008024B1" w:rsidP="005D474A">
      <w:pPr>
        <w:rPr>
          <w:sz w:val="16"/>
          <w:lang w:val="es-SV" w:eastAsia="es-SV"/>
        </w:rPr>
      </w:pPr>
    </w:p>
    <w:tbl>
      <w:tblPr>
        <w:tblStyle w:val="Tabladelista3-nfasis5"/>
        <w:tblW w:w="15333" w:type="dxa"/>
        <w:jc w:val="center"/>
        <w:tblCellMar>
          <w:left w:w="57" w:type="dxa"/>
          <w:right w:w="57" w:type="dxa"/>
        </w:tblCellMar>
        <w:tblLook w:val="04A0" w:firstRow="1" w:lastRow="0" w:firstColumn="1" w:lastColumn="0" w:noHBand="0" w:noVBand="1"/>
      </w:tblPr>
      <w:tblGrid>
        <w:gridCol w:w="912"/>
        <w:gridCol w:w="3444"/>
        <w:gridCol w:w="180"/>
        <w:gridCol w:w="2835"/>
        <w:gridCol w:w="796"/>
        <w:gridCol w:w="2768"/>
        <w:gridCol w:w="57"/>
        <w:gridCol w:w="4341"/>
      </w:tblGrid>
      <w:tr w:rsidR="00EC3D02" w:rsidRPr="00C9652B" w14:paraId="34793D89" w14:textId="77777777" w:rsidTr="00C9652B">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912" w:type="dxa"/>
          </w:tcPr>
          <w:p w14:paraId="58BB6226" w14:textId="77777777" w:rsidR="00EC3D02" w:rsidRPr="00C9652B" w:rsidRDefault="00EC3D02" w:rsidP="00C011F6">
            <w:pPr>
              <w:jc w:val="center"/>
              <w:rPr>
                <w:sz w:val="16"/>
                <w:szCs w:val="16"/>
                <w:lang w:val="es-SV" w:eastAsia="es-SV"/>
              </w:rPr>
            </w:pPr>
            <w:r w:rsidRPr="00C9652B">
              <w:rPr>
                <w:sz w:val="16"/>
                <w:szCs w:val="16"/>
                <w:lang w:val="es-SV" w:eastAsia="es-SV"/>
              </w:rPr>
              <w:t xml:space="preserve">Aduana </w:t>
            </w:r>
          </w:p>
        </w:tc>
        <w:tc>
          <w:tcPr>
            <w:tcW w:w="3444" w:type="dxa"/>
          </w:tcPr>
          <w:p w14:paraId="27B136BB" w14:textId="77777777" w:rsidR="00EC3D02" w:rsidRPr="00C9652B" w:rsidRDefault="00EC3D02" w:rsidP="00C011F6">
            <w:pPr>
              <w:jc w:val="center"/>
              <w:cnfStyle w:val="100000000000" w:firstRow="1" w:lastRow="0" w:firstColumn="0" w:lastColumn="0" w:oddVBand="0" w:evenVBand="0" w:oddHBand="0" w:evenHBand="0" w:firstRowFirstColumn="0" w:firstRowLastColumn="0" w:lastRowFirstColumn="0" w:lastRowLastColumn="0"/>
              <w:rPr>
                <w:sz w:val="16"/>
                <w:szCs w:val="16"/>
                <w:lang w:val="es-SV" w:eastAsia="es-SV"/>
              </w:rPr>
            </w:pPr>
            <w:r w:rsidRPr="00C9652B">
              <w:rPr>
                <w:sz w:val="16"/>
                <w:szCs w:val="16"/>
                <w:lang w:val="es-SV" w:eastAsia="es-SV"/>
              </w:rPr>
              <w:t>Infraestructura y Elementos Tangibles</w:t>
            </w:r>
          </w:p>
        </w:tc>
        <w:tc>
          <w:tcPr>
            <w:tcW w:w="3811" w:type="dxa"/>
            <w:gridSpan w:val="3"/>
          </w:tcPr>
          <w:p w14:paraId="548D5F20" w14:textId="77777777" w:rsidR="00EC3D02" w:rsidRPr="00C9652B" w:rsidRDefault="00EC3D02" w:rsidP="00C011F6">
            <w:pPr>
              <w:jc w:val="center"/>
              <w:cnfStyle w:val="100000000000" w:firstRow="1" w:lastRow="0" w:firstColumn="0" w:lastColumn="0" w:oddVBand="0" w:evenVBand="0" w:oddHBand="0" w:evenHBand="0" w:firstRowFirstColumn="0" w:firstRowLastColumn="0" w:lastRowFirstColumn="0" w:lastRowLastColumn="0"/>
              <w:rPr>
                <w:sz w:val="16"/>
                <w:szCs w:val="16"/>
                <w:lang w:val="es-SV" w:eastAsia="es-SV"/>
              </w:rPr>
            </w:pPr>
            <w:r w:rsidRPr="00C9652B">
              <w:rPr>
                <w:b w:val="0"/>
                <w:sz w:val="16"/>
                <w:szCs w:val="16"/>
                <w:lang w:val="es-SV" w:eastAsia="es-SV"/>
              </w:rPr>
              <w:t>Empatía del Personal</w:t>
            </w:r>
          </w:p>
        </w:tc>
        <w:tc>
          <w:tcPr>
            <w:tcW w:w="2825" w:type="dxa"/>
            <w:gridSpan w:val="2"/>
          </w:tcPr>
          <w:p w14:paraId="4E873B7F" w14:textId="77777777" w:rsidR="00EC3D02" w:rsidRPr="00C9652B" w:rsidRDefault="00EC3D02" w:rsidP="00C011F6">
            <w:pPr>
              <w:jc w:val="center"/>
              <w:cnfStyle w:val="100000000000" w:firstRow="1" w:lastRow="0" w:firstColumn="0" w:lastColumn="0" w:oddVBand="0" w:evenVBand="0" w:oddHBand="0" w:evenHBand="0" w:firstRowFirstColumn="0" w:firstRowLastColumn="0" w:lastRowFirstColumn="0" w:lastRowLastColumn="0"/>
              <w:rPr>
                <w:sz w:val="16"/>
                <w:szCs w:val="16"/>
                <w:lang w:val="es-SV" w:eastAsia="es-SV"/>
              </w:rPr>
            </w:pPr>
            <w:r w:rsidRPr="00C9652B">
              <w:rPr>
                <w:sz w:val="16"/>
                <w:szCs w:val="16"/>
                <w:lang w:val="es-SV" w:eastAsia="es-SV"/>
              </w:rPr>
              <w:t>Profesionalismo de los Empleados</w:t>
            </w:r>
          </w:p>
        </w:tc>
        <w:tc>
          <w:tcPr>
            <w:tcW w:w="4341" w:type="dxa"/>
          </w:tcPr>
          <w:p w14:paraId="35024E0E" w14:textId="77777777" w:rsidR="00EC3D02" w:rsidRPr="00C9652B" w:rsidRDefault="00EC3D02" w:rsidP="00C011F6">
            <w:pPr>
              <w:jc w:val="center"/>
              <w:cnfStyle w:val="100000000000" w:firstRow="1" w:lastRow="0" w:firstColumn="0" w:lastColumn="0" w:oddVBand="0" w:evenVBand="0" w:oddHBand="0" w:evenHBand="0" w:firstRowFirstColumn="0" w:firstRowLastColumn="0" w:lastRowFirstColumn="0" w:lastRowLastColumn="0"/>
              <w:rPr>
                <w:sz w:val="16"/>
                <w:szCs w:val="16"/>
                <w:lang w:val="es-SV" w:eastAsia="es-SV"/>
              </w:rPr>
            </w:pPr>
            <w:r w:rsidRPr="00C9652B">
              <w:rPr>
                <w:b w:val="0"/>
                <w:sz w:val="16"/>
                <w:szCs w:val="16"/>
                <w:lang w:val="es-SV" w:eastAsia="es-SV"/>
              </w:rPr>
              <w:t>Capacidad de Respuesta</w:t>
            </w:r>
          </w:p>
        </w:tc>
      </w:tr>
      <w:tr w:rsidR="00022745" w:rsidRPr="00C9652B" w14:paraId="0D2C7E23" w14:textId="77777777" w:rsidTr="000262E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2" w:type="dxa"/>
          </w:tcPr>
          <w:p w14:paraId="2A3A916E" w14:textId="77777777" w:rsidR="00022745" w:rsidRPr="00C9652B" w:rsidRDefault="00022745" w:rsidP="00022745">
            <w:pPr>
              <w:rPr>
                <w:rFonts w:eastAsia="Times New Roman"/>
                <w:color w:val="000000"/>
                <w:sz w:val="16"/>
                <w:szCs w:val="16"/>
                <w:lang w:val="es-SV" w:eastAsia="es-SV"/>
              </w:rPr>
            </w:pPr>
            <w:proofErr w:type="spellStart"/>
            <w:r w:rsidRPr="00C9652B">
              <w:rPr>
                <w:rFonts w:eastAsia="Times New Roman"/>
                <w:color w:val="000000"/>
                <w:sz w:val="16"/>
                <w:szCs w:val="16"/>
                <w:lang w:val="es-SV" w:eastAsia="es-SV"/>
              </w:rPr>
              <w:t>Anguiatú</w:t>
            </w:r>
            <w:proofErr w:type="spellEnd"/>
          </w:p>
        </w:tc>
        <w:tc>
          <w:tcPr>
            <w:tcW w:w="3624" w:type="dxa"/>
            <w:gridSpan w:val="2"/>
            <w:vAlign w:val="top"/>
          </w:tcPr>
          <w:p w14:paraId="01BA9FEB" w14:textId="1D668E44" w:rsidR="00022745" w:rsidRPr="00C9652B" w:rsidRDefault="007D78DA" w:rsidP="00E728EB">
            <w:pPr>
              <w:pStyle w:val="Prrafodelista"/>
              <w:ind w:left="87" w:hanging="87"/>
              <w:cnfStyle w:val="000000100000" w:firstRow="0" w:lastRow="0" w:firstColumn="0" w:lastColumn="0" w:oddVBand="0" w:evenVBand="0" w:oddHBand="1" w:evenHBand="0" w:firstRowFirstColumn="0" w:firstRowLastColumn="0" w:lastRowFirstColumn="0" w:lastRowLastColumn="0"/>
            </w:pPr>
            <w:r w:rsidRPr="00C9652B">
              <w:t>No tenemos espacio para parqueos y descongestionar porque es bien reducido</w:t>
            </w:r>
            <w:r w:rsidR="00487303" w:rsidRPr="00C9652B">
              <w:t xml:space="preserve"> y pagamos hasta $14 por noche (3</w:t>
            </w:r>
            <w:proofErr w:type="gramStart"/>
            <w:r w:rsidR="00487303" w:rsidRPr="00C9652B">
              <w:t>).*</w:t>
            </w:r>
            <w:proofErr w:type="gramEnd"/>
            <w:r w:rsidR="00487303" w:rsidRPr="00C9652B">
              <w:t xml:space="preserve"> </w:t>
            </w:r>
          </w:p>
        </w:tc>
        <w:tc>
          <w:tcPr>
            <w:tcW w:w="2835" w:type="dxa"/>
            <w:vAlign w:val="top"/>
          </w:tcPr>
          <w:p w14:paraId="5A162835" w14:textId="01C901CE" w:rsidR="00022745" w:rsidRPr="00C9652B" w:rsidRDefault="00487303" w:rsidP="00E728EB">
            <w:pPr>
              <w:pStyle w:val="Prrafodelista"/>
              <w:ind w:left="87" w:hanging="87"/>
              <w:cnfStyle w:val="000000100000" w:firstRow="0" w:lastRow="0" w:firstColumn="0" w:lastColumn="0" w:oddVBand="0" w:evenVBand="0" w:oddHBand="1" w:evenHBand="0" w:firstRowFirstColumn="0" w:firstRowLastColumn="0" w:lastRowFirstColumn="0" w:lastRowLastColumn="0"/>
            </w:pPr>
            <w:r w:rsidRPr="00C9652B">
              <w:t xml:space="preserve">La contadora vista que está el día de hoy es bien amable, respetuosa y siempre está dispuesta a ayudarnos. El administrador es accesible y si </w:t>
            </w:r>
            <w:r w:rsidRPr="00C9652B">
              <w:lastRenderedPageBreak/>
              <w:t xml:space="preserve">solicitamos hablar con </w:t>
            </w:r>
            <w:r w:rsidR="0054484E" w:rsidRPr="00C9652B">
              <w:t>él, siempre</w:t>
            </w:r>
            <w:r w:rsidRPr="00C9652B">
              <w:t xml:space="preserve"> no se niega. Turno 16/10/2025. Aunque en general la atención es buena, puede variar según la persona</w:t>
            </w:r>
            <w:r w:rsidR="00E728EB" w:rsidRPr="00C9652B">
              <w:t>.</w:t>
            </w:r>
          </w:p>
        </w:tc>
        <w:tc>
          <w:tcPr>
            <w:tcW w:w="3564" w:type="dxa"/>
            <w:gridSpan w:val="2"/>
            <w:vAlign w:val="top"/>
          </w:tcPr>
          <w:p w14:paraId="14A3241B" w14:textId="2BD93E25" w:rsidR="0010570E" w:rsidRPr="00C9652B" w:rsidRDefault="0010570E" w:rsidP="00E728EB">
            <w:pPr>
              <w:pStyle w:val="Prrafodelista"/>
              <w:ind w:left="87" w:hanging="87"/>
              <w:cnfStyle w:val="000000100000" w:firstRow="0" w:lastRow="0" w:firstColumn="0" w:lastColumn="0" w:oddVBand="0" w:evenVBand="0" w:oddHBand="1" w:evenHBand="0" w:firstRowFirstColumn="0" w:firstRowLastColumn="0" w:lastRowFirstColumn="0" w:lastRowLastColumn="0"/>
            </w:pPr>
            <w:r w:rsidRPr="00C9652B">
              <w:lastRenderedPageBreak/>
              <w:t xml:space="preserve">Lo único que deberían de mejorar es la comunicación con la SAT porque la trama de datos no es legible para la </w:t>
            </w:r>
            <w:r w:rsidR="00217594" w:rsidRPr="00C9652B">
              <w:t>A</w:t>
            </w:r>
            <w:r w:rsidRPr="00C9652B">
              <w:t xml:space="preserve">duana de </w:t>
            </w:r>
            <w:r w:rsidR="00217594" w:rsidRPr="00C9652B">
              <w:t>E</w:t>
            </w:r>
            <w:r w:rsidRPr="00C9652B">
              <w:t xml:space="preserve">l </w:t>
            </w:r>
            <w:r w:rsidR="00217594" w:rsidRPr="00C9652B">
              <w:t>S</w:t>
            </w:r>
            <w:r w:rsidRPr="00C9652B">
              <w:t xml:space="preserve">alvador </w:t>
            </w:r>
          </w:p>
          <w:p w14:paraId="51ACEB30" w14:textId="4831DBEC" w:rsidR="0010570E" w:rsidRPr="00C9652B" w:rsidRDefault="0010570E" w:rsidP="00E728EB">
            <w:pPr>
              <w:pStyle w:val="Prrafodelista"/>
              <w:ind w:left="87" w:hanging="87"/>
              <w:cnfStyle w:val="000000100000" w:firstRow="0" w:lastRow="0" w:firstColumn="0" w:lastColumn="0" w:oddVBand="0" w:evenVBand="0" w:oddHBand="1" w:evenHBand="0" w:firstRowFirstColumn="0" w:firstRowLastColumn="0" w:lastRowFirstColumn="0" w:lastRowLastColumn="0"/>
            </w:pPr>
            <w:r w:rsidRPr="00C9652B">
              <w:lastRenderedPageBreak/>
              <w:t xml:space="preserve">Son más eficientes que en el </w:t>
            </w:r>
            <w:r w:rsidR="00217594" w:rsidRPr="00C9652B">
              <w:t>SAT</w:t>
            </w:r>
            <w:r w:rsidRPr="00C9652B">
              <w:t xml:space="preserve"> </w:t>
            </w:r>
            <w:r w:rsidR="00217594" w:rsidRPr="00C9652B">
              <w:t>G</w:t>
            </w:r>
            <w:r w:rsidRPr="00C9652B">
              <w:t>uatemala</w:t>
            </w:r>
            <w:r w:rsidR="00217594" w:rsidRPr="00C9652B">
              <w:t>.</w:t>
            </w:r>
          </w:p>
          <w:p w14:paraId="3E89D8D0" w14:textId="3BCEB557" w:rsidR="00022745" w:rsidRPr="00C9652B" w:rsidRDefault="0010570E" w:rsidP="00E728EB">
            <w:pPr>
              <w:pStyle w:val="Prrafodelista"/>
              <w:ind w:left="87" w:hanging="87"/>
              <w:cnfStyle w:val="000000100000" w:firstRow="0" w:lastRow="0" w:firstColumn="0" w:lastColumn="0" w:oddVBand="0" w:evenVBand="0" w:oddHBand="1" w:evenHBand="0" w:firstRowFirstColumn="0" w:firstRowLastColumn="0" w:lastRowFirstColumn="0" w:lastRowLastColumn="0"/>
            </w:pPr>
            <w:r w:rsidRPr="00C9652B">
              <w:t>Mas control al personal</w:t>
            </w:r>
            <w:r w:rsidR="00217594" w:rsidRPr="00C9652B">
              <w:t>.</w:t>
            </w:r>
          </w:p>
        </w:tc>
        <w:tc>
          <w:tcPr>
            <w:tcW w:w="4398" w:type="dxa"/>
            <w:gridSpan w:val="2"/>
            <w:vAlign w:val="top"/>
          </w:tcPr>
          <w:p w14:paraId="59E45A6D" w14:textId="2AF9972A" w:rsidR="00217594" w:rsidRPr="00C9652B" w:rsidRDefault="00217594" w:rsidP="00E728EB">
            <w:pPr>
              <w:pStyle w:val="Prrafodelista"/>
              <w:ind w:left="87" w:hanging="87"/>
              <w:cnfStyle w:val="000000100000" w:firstRow="0" w:lastRow="0" w:firstColumn="0" w:lastColumn="0" w:oddVBand="0" w:evenVBand="0" w:oddHBand="1" w:evenHBand="0" w:firstRowFirstColumn="0" w:firstRowLastColumn="0" w:lastRowFirstColumn="0" w:lastRowLastColumn="0"/>
            </w:pPr>
            <w:r w:rsidRPr="00C9652B">
              <w:lastRenderedPageBreak/>
              <w:t>El servicio está mucho mejor que hace un par de años, es más rápido, las nuevas instalaciones, antes hasta se escondían para no atender (4</w:t>
            </w:r>
            <w:proofErr w:type="gramStart"/>
            <w:r w:rsidRPr="00C9652B">
              <w:t>).*</w:t>
            </w:r>
            <w:proofErr w:type="gramEnd"/>
            <w:r w:rsidRPr="00C9652B">
              <w:t xml:space="preserve"> </w:t>
            </w:r>
          </w:p>
          <w:p w14:paraId="6FC6EF32" w14:textId="7C1F19E8" w:rsidR="000C0C8A" w:rsidRPr="00C9652B" w:rsidRDefault="00217594" w:rsidP="00E728EB">
            <w:pPr>
              <w:pStyle w:val="Prrafodelista"/>
              <w:autoSpaceDN/>
              <w:ind w:left="87" w:hanging="87"/>
              <w:cnfStyle w:val="000000100000" w:firstRow="0" w:lastRow="0" w:firstColumn="0" w:lastColumn="0" w:oddVBand="0" w:evenVBand="0" w:oddHBand="1" w:evenHBand="0" w:firstRowFirstColumn="0" w:firstRowLastColumn="0" w:lastRowFirstColumn="0" w:lastRowLastColumn="0"/>
            </w:pPr>
            <w:r w:rsidRPr="00C9652B">
              <w:lastRenderedPageBreak/>
              <w:t>A veces, aunque vengamos vacíos nos hacen hacer la cola, hasta 1.5 km de fila para pod</w:t>
            </w:r>
            <w:r w:rsidR="000C0C8A" w:rsidRPr="00C9652B">
              <w:t>e</w:t>
            </w:r>
            <w:r w:rsidRPr="00C9652B">
              <w:t>r pasar, s</w:t>
            </w:r>
            <w:r w:rsidR="000C0C8A" w:rsidRPr="00C9652B">
              <w:t>e</w:t>
            </w:r>
            <w:r w:rsidRPr="00C9652B">
              <w:t>r</w:t>
            </w:r>
            <w:r w:rsidR="000C0C8A" w:rsidRPr="00C9652B">
              <w:t>í</w:t>
            </w:r>
            <w:r w:rsidRPr="00C9652B">
              <w:t>a bueno que nos permitan pasar de un solo y no tener qu</w:t>
            </w:r>
            <w:r w:rsidR="000C0C8A" w:rsidRPr="00C9652B">
              <w:t>e</w:t>
            </w:r>
            <w:r w:rsidRPr="00C9652B">
              <w:t xml:space="preserve"> estar haciendo la fila solo para presentar </w:t>
            </w:r>
            <w:r w:rsidR="000C0C8A" w:rsidRPr="00C9652B">
              <w:t>DUI</w:t>
            </w:r>
            <w:r w:rsidRPr="00C9652B">
              <w:t xml:space="preserve"> y revis</w:t>
            </w:r>
            <w:r w:rsidR="000C0C8A" w:rsidRPr="00C9652B">
              <w:t>ión de</w:t>
            </w:r>
            <w:r w:rsidRPr="00C9652B">
              <w:t xml:space="preserve"> placa</w:t>
            </w:r>
            <w:r w:rsidR="000C0C8A" w:rsidRPr="00C9652B">
              <w:t xml:space="preserve">. </w:t>
            </w:r>
          </w:p>
          <w:p w14:paraId="1F940910" w14:textId="30CC9B15" w:rsidR="000C0C8A" w:rsidRPr="00C9652B" w:rsidRDefault="000C0C8A" w:rsidP="00E728EB">
            <w:pPr>
              <w:pStyle w:val="Prrafodelista"/>
              <w:autoSpaceDN/>
              <w:ind w:left="87" w:hanging="87"/>
              <w:cnfStyle w:val="000000100000" w:firstRow="0" w:lastRow="0" w:firstColumn="0" w:lastColumn="0" w:oddVBand="0" w:evenVBand="0" w:oddHBand="1" w:evenHBand="0" w:firstRowFirstColumn="0" w:firstRowLastColumn="0" w:lastRowFirstColumn="0" w:lastRowLastColumn="0"/>
            </w:pPr>
            <w:r w:rsidRPr="00C9652B">
              <w:t>Agilizar los módulos a veces es muy lento.</w:t>
            </w:r>
          </w:p>
        </w:tc>
      </w:tr>
      <w:tr w:rsidR="0062157E" w:rsidRPr="00C9652B" w14:paraId="18861A53" w14:textId="77777777" w:rsidTr="000262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2" w:type="dxa"/>
          </w:tcPr>
          <w:p w14:paraId="7EEFB796" w14:textId="77777777" w:rsidR="0062157E" w:rsidRPr="00C9652B" w:rsidRDefault="0062157E" w:rsidP="0062157E">
            <w:pPr>
              <w:rPr>
                <w:sz w:val="16"/>
                <w:szCs w:val="16"/>
                <w:lang w:val="es-SV" w:eastAsia="es-SV"/>
              </w:rPr>
            </w:pPr>
            <w:r w:rsidRPr="00C9652B">
              <w:rPr>
                <w:rFonts w:eastAsia="Times New Roman"/>
                <w:color w:val="000000"/>
                <w:sz w:val="16"/>
                <w:szCs w:val="16"/>
                <w:lang w:val="es-SV" w:eastAsia="es-SV"/>
              </w:rPr>
              <w:lastRenderedPageBreak/>
              <w:t>El Amatillo</w:t>
            </w:r>
          </w:p>
        </w:tc>
        <w:tc>
          <w:tcPr>
            <w:tcW w:w="3624" w:type="dxa"/>
            <w:gridSpan w:val="2"/>
            <w:vAlign w:val="top"/>
          </w:tcPr>
          <w:p w14:paraId="561679AC" w14:textId="44418F67" w:rsidR="0062157E" w:rsidRPr="00C9652B" w:rsidRDefault="000C0C8A"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Poner baños</w:t>
            </w:r>
            <w:r w:rsidR="008C5F82" w:rsidRPr="00C9652B">
              <w:t xml:space="preserve"> y duchas</w:t>
            </w:r>
            <w:r w:rsidRPr="00C9652B">
              <w:t xml:space="preserve"> para los transportistas</w:t>
            </w:r>
            <w:r w:rsidR="003300EC" w:rsidRPr="00C9652B">
              <w:t xml:space="preserve"> </w:t>
            </w:r>
            <w:r w:rsidR="008C5F82" w:rsidRPr="00C9652B">
              <w:t>(3</w:t>
            </w:r>
            <w:proofErr w:type="gramStart"/>
            <w:r w:rsidR="008C5F82" w:rsidRPr="00C9652B">
              <w:t>)</w:t>
            </w:r>
            <w:r w:rsidR="003300EC" w:rsidRPr="00C9652B">
              <w:t>.*</w:t>
            </w:r>
            <w:proofErr w:type="gramEnd"/>
          </w:p>
          <w:p w14:paraId="7C4AD273" w14:textId="13B2FB5C" w:rsidR="003300EC" w:rsidRPr="00C9652B" w:rsidRDefault="003300EC"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Solo cuando se cae el sistema y no aparece la DUCA, hoy tengo un compañero que esta desde las dos y no puede pasar por eso mismo (2</w:t>
            </w:r>
            <w:proofErr w:type="gramStart"/>
            <w:r w:rsidRPr="00C9652B">
              <w:t>).*</w:t>
            </w:r>
            <w:proofErr w:type="gramEnd"/>
            <w:r w:rsidRPr="00C9652B">
              <w:t xml:space="preserve"> </w:t>
            </w:r>
          </w:p>
          <w:p w14:paraId="22273644" w14:textId="4A0C414D" w:rsidR="003300EC" w:rsidRPr="00C9652B" w:rsidRDefault="003300EC"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Cuando el sistema se cae, esperamos hasta media hora en la fila para poder avanzar.</w:t>
            </w:r>
          </w:p>
          <w:p w14:paraId="647AA61C" w14:textId="228E8CAF" w:rsidR="003300EC" w:rsidRPr="00C9652B" w:rsidRDefault="003300EC"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Establecer un link en el que se pueda dar seguimiento al estado de las declaraciones, como lo había antes. Eso nos puede evitar estar molestando al oficial o al contador vista para consultar si ya está listo nuestro trámite. Actualmente solo el agente aduanero tiene acceso a ese enlace, pero queremos como tramitadores tener acceso para darle seguimiento a nuestros trámites </w:t>
            </w:r>
          </w:p>
          <w:p w14:paraId="279A7421" w14:textId="2F7F5DE3" w:rsidR="003300EC" w:rsidRPr="00C9652B" w:rsidRDefault="003300EC"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Lo único que para implementar lo del </w:t>
            </w:r>
            <w:proofErr w:type="spellStart"/>
            <w:r w:rsidRPr="00C9652B">
              <w:t>sticker</w:t>
            </w:r>
            <w:proofErr w:type="spellEnd"/>
            <w:r w:rsidRPr="00C9652B">
              <w:t xml:space="preserve"> para transitar en Guatemala, Honduras y El Salvador hay que ir hasta la Aduana San Bartolo, deberían de ponerlo en todas las aduanas porque uno a veces ni frecuenta San Bartolo.</w:t>
            </w:r>
          </w:p>
          <w:p w14:paraId="134B7E89" w14:textId="7B29C373" w:rsidR="003300EC" w:rsidRPr="00C9652B" w:rsidRDefault="003300EC"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Solo algo para poder mitigar el calor.</w:t>
            </w:r>
          </w:p>
        </w:tc>
        <w:tc>
          <w:tcPr>
            <w:tcW w:w="2835" w:type="dxa"/>
            <w:vAlign w:val="top"/>
          </w:tcPr>
          <w:p w14:paraId="765C074E" w14:textId="33DC0356" w:rsidR="00ED041C" w:rsidRPr="00C9652B" w:rsidRDefault="00ED041C"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La señora no le hizo mala cara, pero tampoco me saludó.</w:t>
            </w:r>
          </w:p>
          <w:p w14:paraId="0D7AF2B1" w14:textId="77777777" w:rsidR="00ED041C" w:rsidRPr="00C9652B" w:rsidRDefault="00ED041C"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Los compañeros que están el día de hoy son excelentes, a veces no son tan amables pero el contador que me atendió hoy es excelente.</w:t>
            </w:r>
          </w:p>
          <w:p w14:paraId="27A1C2D7" w14:textId="71CE2C00" w:rsidR="0062157E" w:rsidRPr="00C9652B" w:rsidRDefault="00ED041C"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Los guardias suelen ser prepotentes, no todos, pero algunos son bien pesados. </w:t>
            </w:r>
          </w:p>
          <w:p w14:paraId="7B99741B" w14:textId="5E0A7007" w:rsidR="00ED041C" w:rsidRPr="00C9652B" w:rsidRDefault="00ED041C"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El </w:t>
            </w:r>
            <w:proofErr w:type="gramStart"/>
            <w:r w:rsidRPr="00C9652B">
              <w:t>contador vista</w:t>
            </w:r>
            <w:proofErr w:type="gramEnd"/>
            <w:r w:rsidRPr="00C9652B">
              <w:t xml:space="preserve"> es bien amable.</w:t>
            </w:r>
          </w:p>
          <w:p w14:paraId="2E0A2BB5" w14:textId="0ED14938" w:rsidR="00ED041C" w:rsidRPr="00C9652B" w:rsidRDefault="00ED041C"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Hoy estamos bien con el contador vista que esta, pero el anterior que bueno que lo quitaron porque soportamos varios meses de maltratos y malas palabras por parte de él y no teníamos como quejarnos de esa situación ni siquiera con el administrador de esta aduana porque nunca se aparecía aquí en la aduana vieja, cuando uno le respondía le ponía más impuesto a las cosas que uno lleva.</w:t>
            </w:r>
          </w:p>
          <w:p w14:paraId="0DF29A93" w14:textId="77777777" w:rsidR="00D134F4" w:rsidRPr="00C9652B" w:rsidRDefault="00D134F4"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p>
          <w:p w14:paraId="674086DA" w14:textId="3C75D09F" w:rsidR="00D134F4" w:rsidRPr="00C9652B" w:rsidRDefault="00D134F4"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A veces uno se acerca al módulo, saluda y no le responden ni el saludo. Todos nos merecemos respeto.</w:t>
            </w:r>
          </w:p>
        </w:tc>
        <w:tc>
          <w:tcPr>
            <w:tcW w:w="3564" w:type="dxa"/>
            <w:gridSpan w:val="2"/>
            <w:vAlign w:val="top"/>
          </w:tcPr>
          <w:p w14:paraId="0ECF35A4" w14:textId="5C6DEF30" w:rsidR="00ED041C" w:rsidRPr="00C9652B" w:rsidRDefault="00ED041C"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Bien rápido el señor y respetuoso.</w:t>
            </w:r>
          </w:p>
          <w:p w14:paraId="3E4987E8" w14:textId="284AEADB" w:rsidR="00ED041C" w:rsidRPr="00C9652B" w:rsidRDefault="00ED041C"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El señor que está el día de hoy (28/10/2025) es </w:t>
            </w:r>
            <w:r w:rsidR="0054484E" w:rsidRPr="00C9652B">
              <w:t>nuevo,</w:t>
            </w:r>
            <w:r w:rsidRPr="00C9652B">
              <w:t xml:space="preserve"> pero es bueno para trabajar, me atendió bien rápido. </w:t>
            </w:r>
          </w:p>
          <w:p w14:paraId="091DBD3D" w14:textId="77777777" w:rsidR="003C5273" w:rsidRPr="00C9652B" w:rsidRDefault="00ED041C"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La atención depende del ánimo y el tiempo de la agilidad y experiencia del oficial aduanero. </w:t>
            </w:r>
          </w:p>
          <w:p w14:paraId="6DA452A4" w14:textId="546D8896" w:rsidR="0062157E" w:rsidRPr="00C9652B" w:rsidRDefault="00ED041C"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Deben estandarizar los procesos y manejar una misma información todos los oficiales.</w:t>
            </w:r>
          </w:p>
        </w:tc>
        <w:tc>
          <w:tcPr>
            <w:tcW w:w="4398" w:type="dxa"/>
            <w:gridSpan w:val="2"/>
            <w:vAlign w:val="top"/>
          </w:tcPr>
          <w:p w14:paraId="7AD078EE" w14:textId="77777777" w:rsidR="0062157E" w:rsidRPr="00C9652B" w:rsidRDefault="0005080B"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Las instalaciones son las mejores de Centroamérica, con</w:t>
            </w:r>
            <w:r w:rsidR="003C5273" w:rsidRPr="00C9652B">
              <w:t xml:space="preserve"> la atención y los tiempos en El </w:t>
            </w:r>
            <w:r w:rsidR="003A1C28" w:rsidRPr="00C9652B">
              <w:t>S</w:t>
            </w:r>
            <w:r w:rsidR="003C5273" w:rsidRPr="00C9652B">
              <w:t>alva</w:t>
            </w:r>
            <w:r w:rsidR="003A1C28" w:rsidRPr="00C9652B">
              <w:t>d</w:t>
            </w:r>
            <w:r w:rsidR="003C5273" w:rsidRPr="00C9652B">
              <w:t>or todo está excelente</w:t>
            </w:r>
            <w:r w:rsidRPr="00C9652B">
              <w:t xml:space="preserve">, </w:t>
            </w:r>
            <w:r w:rsidR="003C5273" w:rsidRPr="00C9652B">
              <w:t xml:space="preserve">son lo mejor en </w:t>
            </w:r>
            <w:r w:rsidRPr="00C9652B">
              <w:t xml:space="preserve">Centroamérica, </w:t>
            </w:r>
            <w:r w:rsidR="003C5273" w:rsidRPr="00C9652B">
              <w:t>La aduana está haciendo muy bien su trabajo</w:t>
            </w:r>
            <w:r w:rsidRPr="00C9652B">
              <w:t xml:space="preserve"> (7</w:t>
            </w:r>
            <w:proofErr w:type="gramStart"/>
            <w:r w:rsidRPr="00C9652B">
              <w:t>).*</w:t>
            </w:r>
            <w:proofErr w:type="gramEnd"/>
            <w:r w:rsidR="003C5273" w:rsidRPr="00C9652B">
              <w:t xml:space="preserve"> </w:t>
            </w:r>
          </w:p>
          <w:p w14:paraId="443698DE" w14:textId="77777777" w:rsidR="00274684" w:rsidRPr="00C9652B" w:rsidRDefault="00274684"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El sistema de aduana de Honduras hace una gran falla para el servicio, el atraso es porque la DUCA no aparece, solo se quedan los digitadores y cuando hay problema se debe esperar hasta el siguiente día que llegue el administrador de Honduras tipo 9 a.m.; sí pueden intervenir en el servicio que presta la aduana de honduras porque nosotros deseáramos que fuera igual a El Salvador, se tardan un montón para revisar, no trabajan al mismo ritmo ni los mismos horarios con El Salvador (7).*</w:t>
            </w:r>
          </w:p>
          <w:p w14:paraId="5EEA7FA5" w14:textId="77777777" w:rsidR="0072391B" w:rsidRPr="00C9652B" w:rsidRDefault="0072391B"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Mejorar el tiempo haciendo fila por dos horas porque la DUCA no les aparece en el sistema, darle mantenimiento al sistema para evitar que sucedan estos inconvenientes (6</w:t>
            </w:r>
            <w:proofErr w:type="gramStart"/>
            <w:r w:rsidRPr="00C9652B">
              <w:t>).*</w:t>
            </w:r>
            <w:proofErr w:type="gramEnd"/>
          </w:p>
          <w:p w14:paraId="4C535F80" w14:textId="77777777" w:rsidR="00274684" w:rsidRPr="00C9652B" w:rsidRDefault="00274684"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El tiempo de espera para los aforos sea más corta más cuando uno va con perecederos (3</w:t>
            </w:r>
            <w:proofErr w:type="gramStart"/>
            <w:r w:rsidRPr="00C9652B">
              <w:t>).*</w:t>
            </w:r>
            <w:proofErr w:type="gramEnd"/>
          </w:p>
          <w:p w14:paraId="7C7773EB" w14:textId="02FE7069" w:rsidR="00714B50" w:rsidRPr="00C9652B" w:rsidRDefault="00714B50"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En el escáner que los resultados sean más rápidos, son bastante lentos sobre todo cuando son los de la policía quienes nos mandan; es tardado a veces hasta 2 horas esperando los resultados</w:t>
            </w:r>
            <w:r w:rsidR="002706D6" w:rsidRPr="00C9652B">
              <w:t>; y</w:t>
            </w:r>
            <w:r w:rsidR="00990958" w:rsidRPr="00C9652B">
              <w:t xml:space="preserve"> </w:t>
            </w:r>
            <w:r w:rsidR="002706D6" w:rsidRPr="00C9652B">
              <w:t>dicen que es porque no les pasan la información</w:t>
            </w:r>
            <w:r w:rsidRPr="00C9652B">
              <w:t xml:space="preserve"> (</w:t>
            </w:r>
            <w:proofErr w:type="gramStart"/>
            <w:r w:rsidR="002706D6" w:rsidRPr="00C9652B">
              <w:t>3</w:t>
            </w:r>
            <w:r w:rsidRPr="00C9652B">
              <w:t>)*</w:t>
            </w:r>
            <w:proofErr w:type="gramEnd"/>
            <w:r w:rsidRPr="00C9652B">
              <w:t>.</w:t>
            </w:r>
          </w:p>
          <w:p w14:paraId="2B49506E" w14:textId="77777777" w:rsidR="00274684" w:rsidRPr="00C9652B" w:rsidRDefault="00274684"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Agilizar el trámite lo más rápido que se pueda, se tardaron desde las 8 a.m. hasta las 11:08 a.m. (2</w:t>
            </w:r>
            <w:proofErr w:type="gramStart"/>
            <w:r w:rsidRPr="00C9652B">
              <w:t>).*</w:t>
            </w:r>
            <w:proofErr w:type="gramEnd"/>
          </w:p>
          <w:p w14:paraId="3BF0B66C" w14:textId="7B98AD9D" w:rsidR="0005080B" w:rsidRPr="00C9652B" w:rsidRDefault="0005080B"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Debería de haber personal para el sello de cuarentena para no tener que bajarse del camión</w:t>
            </w:r>
            <w:r w:rsidR="00DA02B1" w:rsidRPr="00C9652B">
              <w:t>.</w:t>
            </w:r>
            <w:r w:rsidRPr="00C9652B">
              <w:t xml:space="preserve"> </w:t>
            </w:r>
          </w:p>
          <w:p w14:paraId="49CE6998" w14:textId="77777777" w:rsidR="0005080B" w:rsidRPr="00C9652B" w:rsidRDefault="0005080B"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Hay ocasiones en las que las ventanillas se quedan sin atender desde las 2 p</w:t>
            </w:r>
            <w:r w:rsidR="000025C5" w:rsidRPr="00C9652B">
              <w:t>.</w:t>
            </w:r>
            <w:r w:rsidRPr="00C9652B">
              <w:t>m</w:t>
            </w:r>
            <w:r w:rsidR="000025C5" w:rsidRPr="00C9652B">
              <w:t>.</w:t>
            </w:r>
            <w:r w:rsidRPr="00C9652B">
              <w:t xml:space="preserve"> hasta las 9 p</w:t>
            </w:r>
            <w:r w:rsidR="000025C5" w:rsidRPr="00C9652B">
              <w:t>.</w:t>
            </w:r>
            <w:r w:rsidRPr="00C9652B">
              <w:t>m</w:t>
            </w:r>
            <w:r w:rsidR="000025C5" w:rsidRPr="00C9652B">
              <w:t>.</w:t>
            </w:r>
            <w:r w:rsidRPr="00C9652B">
              <w:t xml:space="preserve"> por falta de personal, en los módulos la atención es continúa, pero en las ventanillas a veces nos quedamos sin atención todo ese tiempo</w:t>
            </w:r>
            <w:r w:rsidR="000025C5" w:rsidRPr="00C9652B">
              <w:t>.</w:t>
            </w:r>
          </w:p>
          <w:p w14:paraId="2B9B6A1D" w14:textId="77777777" w:rsidR="000025C5" w:rsidRPr="00C9652B" w:rsidRDefault="000025C5"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Ojalá el resto de países de Centroamérica implementaran el modelo que tiene la Aduana El Amatillo en El Salvador.</w:t>
            </w:r>
          </w:p>
          <w:p w14:paraId="09799642" w14:textId="03BDE183" w:rsidR="00714B50" w:rsidRPr="00C9652B" w:rsidRDefault="00714B50"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Lo único que podría mejorar es que cuando sale un rojo realizan la revisión hasta el siguiente día y pues es un tiempo perdido cuando se podría avanzar si lo atendieran en el momento.</w:t>
            </w:r>
            <w:r w:rsidR="00DA02B1" w:rsidRPr="00C9652B">
              <w:t xml:space="preserve"> </w:t>
            </w:r>
          </w:p>
        </w:tc>
      </w:tr>
      <w:tr w:rsidR="002E71B7" w:rsidRPr="00C9652B" w14:paraId="53F38005" w14:textId="77777777" w:rsidTr="000262E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2" w:type="dxa"/>
          </w:tcPr>
          <w:p w14:paraId="6BACAC67" w14:textId="77777777" w:rsidR="002E71B7" w:rsidRPr="00C9652B" w:rsidRDefault="002E71B7" w:rsidP="002E71B7">
            <w:pPr>
              <w:rPr>
                <w:sz w:val="16"/>
                <w:szCs w:val="16"/>
                <w:lang w:val="es-SV" w:eastAsia="es-SV"/>
              </w:rPr>
            </w:pPr>
            <w:r w:rsidRPr="00C9652B">
              <w:rPr>
                <w:rFonts w:eastAsia="Times New Roman"/>
                <w:color w:val="000000"/>
                <w:sz w:val="16"/>
                <w:szCs w:val="16"/>
                <w:lang w:val="es-SV" w:eastAsia="es-SV"/>
              </w:rPr>
              <w:t>El Poy</w:t>
            </w:r>
          </w:p>
        </w:tc>
        <w:tc>
          <w:tcPr>
            <w:tcW w:w="3624" w:type="dxa"/>
            <w:gridSpan w:val="2"/>
            <w:vAlign w:val="top"/>
          </w:tcPr>
          <w:p w14:paraId="2386E093" w14:textId="00B63E24" w:rsidR="002D1E20" w:rsidRPr="00C9652B" w:rsidRDefault="002D1E20" w:rsidP="00E728EB">
            <w:pPr>
              <w:pStyle w:val="Prrafodelista"/>
              <w:ind w:left="87" w:hanging="87"/>
              <w:cnfStyle w:val="000000100000" w:firstRow="0" w:lastRow="0" w:firstColumn="0" w:lastColumn="0" w:oddVBand="0" w:evenVBand="0" w:oddHBand="1" w:evenHBand="0" w:firstRowFirstColumn="0" w:firstRowLastColumn="0" w:lastRowFirstColumn="0" w:lastRowLastColumn="0"/>
            </w:pPr>
            <w:r w:rsidRPr="00C9652B">
              <w:t xml:space="preserve">Poner un </w:t>
            </w:r>
            <w:proofErr w:type="spellStart"/>
            <w:r w:rsidRPr="00C9652B">
              <w:t>canop</w:t>
            </w:r>
            <w:r w:rsidR="00721621" w:rsidRPr="00C9652B">
              <w:t>y</w:t>
            </w:r>
            <w:proofErr w:type="spellEnd"/>
            <w:r w:rsidR="00721621" w:rsidRPr="00C9652B">
              <w:t xml:space="preserve"> o techo</w:t>
            </w:r>
            <w:r w:rsidRPr="00C9652B">
              <w:t xml:space="preserve"> en el área de espera de las </w:t>
            </w:r>
            <w:r w:rsidR="00721621" w:rsidRPr="00C9652B">
              <w:t xml:space="preserve">entregamos la documentación en </w:t>
            </w:r>
            <w:r w:rsidRPr="00C9652B">
              <w:t>importaciones cuando llueve o hace demasiado</w:t>
            </w:r>
            <w:r w:rsidR="00721621" w:rsidRPr="00C9652B">
              <w:t xml:space="preserve"> sol (3</w:t>
            </w:r>
            <w:proofErr w:type="gramStart"/>
            <w:r w:rsidR="00721621" w:rsidRPr="00C9652B">
              <w:t>).*</w:t>
            </w:r>
            <w:proofErr w:type="gramEnd"/>
          </w:p>
          <w:p w14:paraId="5E7ACB04" w14:textId="48B64659" w:rsidR="002E71B7" w:rsidRPr="00C9652B" w:rsidRDefault="00721621" w:rsidP="00E728EB">
            <w:pPr>
              <w:pStyle w:val="Prrafodelista"/>
              <w:ind w:left="87" w:hanging="87"/>
              <w:cnfStyle w:val="000000100000" w:firstRow="0" w:lastRow="0" w:firstColumn="0" w:lastColumn="0" w:oddVBand="0" w:evenVBand="0" w:oddHBand="1" w:evenHBand="0" w:firstRowFirstColumn="0" w:firstRowLastColumn="0" w:lastRowFirstColumn="0" w:lastRowLastColumn="0"/>
            </w:pPr>
            <w:r w:rsidRPr="00C9652B">
              <w:t>Habilitar los módulos,</w:t>
            </w:r>
            <w:r w:rsidR="002D1E20" w:rsidRPr="00C9652B">
              <w:t xml:space="preserve"> teniendo un sistema como el del automático no se use y tengamos que bajarnos para hacer el </w:t>
            </w:r>
            <w:r w:rsidR="00990958" w:rsidRPr="00C9652B">
              <w:t>trámite</w:t>
            </w:r>
            <w:r w:rsidRPr="00C9652B">
              <w:t xml:space="preserve"> (2</w:t>
            </w:r>
            <w:proofErr w:type="gramStart"/>
            <w:r w:rsidRPr="00C9652B">
              <w:t>).*</w:t>
            </w:r>
            <w:proofErr w:type="gramEnd"/>
          </w:p>
        </w:tc>
        <w:tc>
          <w:tcPr>
            <w:tcW w:w="2835" w:type="dxa"/>
            <w:vAlign w:val="top"/>
          </w:tcPr>
          <w:p w14:paraId="3E2F010D" w14:textId="45411E3A" w:rsidR="002E71B7" w:rsidRPr="00C9652B" w:rsidRDefault="002D1E20" w:rsidP="00E728EB">
            <w:pPr>
              <w:pStyle w:val="Prrafodelista"/>
              <w:ind w:left="87" w:hanging="87"/>
              <w:cnfStyle w:val="000000100000" w:firstRow="0" w:lastRow="0" w:firstColumn="0" w:lastColumn="0" w:oddVBand="0" w:evenVBand="0" w:oddHBand="1" w:evenHBand="0" w:firstRowFirstColumn="0" w:firstRowLastColumn="0" w:lastRowFirstColumn="0" w:lastRowLastColumn="0"/>
            </w:pPr>
            <w:r w:rsidRPr="00C9652B">
              <w:t>La ocasión anterior que pase me atendido u</w:t>
            </w:r>
            <w:r w:rsidR="007164B2" w:rsidRPr="00C9652B">
              <w:t>n</w:t>
            </w:r>
            <w:r w:rsidRPr="00C9652B">
              <w:t xml:space="preserve"> Señor bien malhumorado y pesado no son todos los </w:t>
            </w:r>
            <w:r w:rsidR="002706D6" w:rsidRPr="00C9652B">
              <w:t>empleados,</w:t>
            </w:r>
            <w:r w:rsidRPr="00C9652B">
              <w:t xml:space="preserve"> pero por este tipo de personas el servicio no es un 10 total</w:t>
            </w:r>
            <w:r w:rsidR="007164B2" w:rsidRPr="00C9652B">
              <w:t>.</w:t>
            </w:r>
          </w:p>
        </w:tc>
        <w:tc>
          <w:tcPr>
            <w:tcW w:w="3564" w:type="dxa"/>
            <w:gridSpan w:val="2"/>
            <w:vAlign w:val="top"/>
          </w:tcPr>
          <w:p w14:paraId="2C481987" w14:textId="097B2015" w:rsidR="002E71B7" w:rsidRPr="00C9652B" w:rsidRDefault="002D1E20" w:rsidP="00E728EB">
            <w:pPr>
              <w:pStyle w:val="Prrafodelista"/>
              <w:ind w:left="87" w:hanging="87"/>
              <w:cnfStyle w:val="000000100000" w:firstRow="0" w:lastRow="0" w:firstColumn="0" w:lastColumn="0" w:oddVBand="0" w:evenVBand="0" w:oddHBand="1" w:evenHBand="0" w:firstRowFirstColumn="0" w:firstRowLastColumn="0" w:lastRowFirstColumn="0" w:lastRowLastColumn="0"/>
            </w:pPr>
            <w:r w:rsidRPr="00C9652B">
              <w:t>Solo que cierran a las 12 m</w:t>
            </w:r>
            <w:r w:rsidR="007164B2" w:rsidRPr="00C9652B">
              <w:t>. a</w:t>
            </w:r>
            <w:r w:rsidRPr="00C9652B">
              <w:t xml:space="preserve"> veces llegamos a esa hora porque nos esperan temprano y ya no podemos pasar hasta el siguiente día</w:t>
            </w:r>
            <w:r w:rsidR="007164B2" w:rsidRPr="00C9652B">
              <w:t>.</w:t>
            </w:r>
          </w:p>
        </w:tc>
        <w:tc>
          <w:tcPr>
            <w:tcW w:w="4398" w:type="dxa"/>
            <w:gridSpan w:val="2"/>
            <w:vAlign w:val="top"/>
          </w:tcPr>
          <w:p w14:paraId="04BFFA57" w14:textId="60AA7F24" w:rsidR="002E71B7" w:rsidRPr="00C9652B" w:rsidRDefault="002E71B7" w:rsidP="00990958">
            <w:pPr>
              <w:cnfStyle w:val="000000100000" w:firstRow="0" w:lastRow="0" w:firstColumn="0" w:lastColumn="0" w:oddVBand="0" w:evenVBand="0" w:oddHBand="1" w:evenHBand="0" w:firstRowFirstColumn="0" w:firstRowLastColumn="0" w:lastRowFirstColumn="0" w:lastRowLastColumn="0"/>
              <w:rPr>
                <w:sz w:val="16"/>
                <w:szCs w:val="16"/>
              </w:rPr>
            </w:pPr>
          </w:p>
        </w:tc>
      </w:tr>
      <w:tr w:rsidR="002E71B7" w:rsidRPr="00C9652B" w14:paraId="00711BB0" w14:textId="77777777" w:rsidTr="000262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2" w:type="dxa"/>
          </w:tcPr>
          <w:p w14:paraId="3F83244C" w14:textId="77777777" w:rsidR="002E71B7" w:rsidRPr="00C9652B" w:rsidRDefault="002E71B7" w:rsidP="002E71B7">
            <w:pPr>
              <w:rPr>
                <w:sz w:val="16"/>
                <w:szCs w:val="16"/>
                <w:lang w:val="es-SV" w:eastAsia="es-SV"/>
              </w:rPr>
            </w:pPr>
            <w:r w:rsidRPr="00C9652B">
              <w:rPr>
                <w:rFonts w:eastAsia="Times New Roman"/>
                <w:color w:val="000000"/>
                <w:sz w:val="16"/>
                <w:szCs w:val="16"/>
                <w:lang w:val="es-SV" w:eastAsia="es-SV"/>
              </w:rPr>
              <w:t>La Hachadura</w:t>
            </w:r>
          </w:p>
        </w:tc>
        <w:tc>
          <w:tcPr>
            <w:tcW w:w="3624" w:type="dxa"/>
            <w:gridSpan w:val="2"/>
            <w:vAlign w:val="top"/>
          </w:tcPr>
          <w:p w14:paraId="035FBC29" w14:textId="2499D4F0" w:rsidR="001E3CA2" w:rsidRPr="00C9652B" w:rsidRDefault="001E3CA2" w:rsidP="00990958">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Mejorar el parqueo de la parte de atrás, cuando se llena no tenemos donde quedarnos, están en </w:t>
            </w:r>
            <w:r w:rsidRPr="00C9652B">
              <w:lastRenderedPageBreak/>
              <w:t>mal estado tienen hoyos y se dañan los furgones (8</w:t>
            </w:r>
            <w:proofErr w:type="gramStart"/>
            <w:r w:rsidRPr="00C9652B">
              <w:t>).*</w:t>
            </w:r>
            <w:proofErr w:type="gramEnd"/>
          </w:p>
          <w:p w14:paraId="2E773AA5" w14:textId="7BC15ABC" w:rsidR="0096267A" w:rsidRPr="00C9652B" w:rsidRDefault="00D17AA2" w:rsidP="00990958">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Los accesos y donde realizan las revisiones están fatal las calles son tremendos agujeros eso afecta los medios,</w:t>
            </w:r>
            <w:r w:rsidR="001E3CA2" w:rsidRPr="00C9652B">
              <w:t xml:space="preserve"> la rampa de acceso en mal estado,</w:t>
            </w:r>
            <w:r w:rsidRPr="00C9652B">
              <w:t xml:space="preserve"> es urgente que arreglen; tanto del lado de Guatemala como de El Salvador</w:t>
            </w:r>
            <w:r w:rsidR="0096267A" w:rsidRPr="00C9652B">
              <w:t xml:space="preserve"> (</w:t>
            </w:r>
            <w:r w:rsidR="001E3CA2" w:rsidRPr="00C9652B">
              <w:t>5</w:t>
            </w:r>
            <w:proofErr w:type="gramStart"/>
            <w:r w:rsidR="0096267A" w:rsidRPr="00C9652B">
              <w:t>)</w:t>
            </w:r>
            <w:r w:rsidRPr="00C9652B">
              <w:t>.</w:t>
            </w:r>
            <w:r w:rsidR="0096267A" w:rsidRPr="00C9652B">
              <w:t>*</w:t>
            </w:r>
            <w:proofErr w:type="gramEnd"/>
            <w:r w:rsidR="0096267A" w:rsidRPr="00C9652B">
              <w:t xml:space="preserve"> </w:t>
            </w:r>
          </w:p>
          <w:p w14:paraId="64A62C0D" w14:textId="77777777" w:rsidR="002E71B7" w:rsidRPr="00C9652B" w:rsidRDefault="0096267A" w:rsidP="00990958">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Colocar duchas a veces pasamos mucho tiempo acá y necesitamos asearnos.</w:t>
            </w:r>
          </w:p>
          <w:p w14:paraId="5CD5DCD4" w14:textId="77777777" w:rsidR="0096267A" w:rsidRPr="00C9652B" w:rsidRDefault="0096267A" w:rsidP="00990958">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La infraestructura es mala, deberían mejorar los parqueos, las calles de acceso, las oficinas, todas las instalaciones deben ser renovadas.</w:t>
            </w:r>
          </w:p>
          <w:p w14:paraId="2FE64F41" w14:textId="0D252B8E" w:rsidR="0096267A" w:rsidRPr="00C9652B" w:rsidRDefault="0096267A" w:rsidP="00990958">
            <w:pPr>
              <w:pStyle w:val="Prrafodelista"/>
              <w:ind w:left="87" w:hanging="87"/>
              <w:cnfStyle w:val="000000010000" w:firstRow="0" w:lastRow="0" w:firstColumn="0" w:lastColumn="0" w:oddVBand="0" w:evenVBand="0" w:oddHBand="0" w:evenHBand="1" w:firstRowFirstColumn="0" w:firstRowLastColumn="0" w:lastRowFirstColumn="0" w:lastRowLastColumn="0"/>
            </w:pPr>
          </w:p>
        </w:tc>
        <w:tc>
          <w:tcPr>
            <w:tcW w:w="2835" w:type="dxa"/>
            <w:vAlign w:val="top"/>
          </w:tcPr>
          <w:p w14:paraId="726CCA1C" w14:textId="30D27516" w:rsidR="001E3CA2" w:rsidRPr="00C9652B" w:rsidRDefault="001E3CA2"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lastRenderedPageBreak/>
              <w:t xml:space="preserve">La atención ha mejorado, antes no contestaban ni el saludo, recién hace </w:t>
            </w:r>
            <w:r w:rsidRPr="00C9652B">
              <w:lastRenderedPageBreak/>
              <w:t xml:space="preserve">quince días traía el tramite a </w:t>
            </w:r>
            <w:r w:rsidR="00741617" w:rsidRPr="00C9652B">
              <w:t>realizarlo,</w:t>
            </w:r>
            <w:r w:rsidRPr="00C9652B">
              <w:t xml:space="preserve"> nunca</w:t>
            </w:r>
            <w:r w:rsidR="00741617" w:rsidRPr="00C9652B">
              <w:t xml:space="preserve"> </w:t>
            </w:r>
            <w:r w:rsidRPr="00C9652B">
              <w:t xml:space="preserve">lo había </w:t>
            </w:r>
            <w:r w:rsidR="00F52037" w:rsidRPr="00C9652B">
              <w:t>hecho,</w:t>
            </w:r>
            <w:r w:rsidRPr="00C9652B">
              <w:t xml:space="preserve"> sino que pagaba la empresa tramitador y el </w:t>
            </w:r>
            <w:r w:rsidR="00741617" w:rsidRPr="00C9652B">
              <w:t>O</w:t>
            </w:r>
            <w:r w:rsidRPr="00C9652B">
              <w:t xml:space="preserve">ficial </w:t>
            </w:r>
            <w:r w:rsidR="00741617" w:rsidRPr="00C9652B">
              <w:t>A</w:t>
            </w:r>
            <w:r w:rsidRPr="00C9652B">
              <w:t>duanero me dijo que no tenía tiempo para estarme explicando de una manera bien despectiva y me mando a buscar a un tramitador y lo curioso es que no había nadie esperando</w:t>
            </w:r>
            <w:r w:rsidR="00F52037" w:rsidRPr="00C9652B">
              <w:t>.</w:t>
            </w:r>
            <w:r w:rsidRPr="00C9652B">
              <w:t xml:space="preserve"> </w:t>
            </w:r>
          </w:p>
          <w:p w14:paraId="27157D7C" w14:textId="3D390CC8" w:rsidR="002E71B7" w:rsidRPr="00C9652B" w:rsidRDefault="001E3CA2"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La muchacha que se supone que atiende no estaba haciendo cosas propias de su trabajo y hasta que otra compañera de ella le dijo</w:t>
            </w:r>
            <w:r w:rsidR="00F52037" w:rsidRPr="00C9652B">
              <w:t>:</w:t>
            </w:r>
            <w:r w:rsidRPr="00C9652B">
              <w:t xml:space="preserve"> que atendiera me </w:t>
            </w:r>
            <w:r w:rsidR="002261EA" w:rsidRPr="00C9652B">
              <w:t>atendió,</w:t>
            </w:r>
            <w:r w:rsidRPr="00C9652B">
              <w:t xml:space="preserve"> pero fueron con 40 minutos los que espere cuando esté tramite es rápido.</w:t>
            </w:r>
          </w:p>
          <w:p w14:paraId="61C106E3" w14:textId="15F3B0AB" w:rsidR="001E3CA2" w:rsidRPr="00C9652B" w:rsidRDefault="001E3CA2"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La persona que está en la pluma del puente ni siquiera quiere pararse de su silla para recibirme los papeles, a veces llevo horas en la fila y me hace </w:t>
            </w:r>
            <w:r w:rsidR="00AB0259" w:rsidRPr="00C9652B">
              <w:t xml:space="preserve">por </w:t>
            </w:r>
            <w:r w:rsidRPr="00C9652B">
              <w:t>poner</w:t>
            </w:r>
            <w:r w:rsidR="00AB0259" w:rsidRPr="00C9652B">
              <w:t>se</w:t>
            </w:r>
            <w:r w:rsidRPr="00C9652B">
              <w:t xml:space="preserve"> de pie</w:t>
            </w:r>
            <w:r w:rsidR="00AB0259" w:rsidRPr="00C9652B">
              <w:t>.</w:t>
            </w:r>
            <w:r w:rsidRPr="00C9652B">
              <w:t xml:space="preserve"> </w:t>
            </w:r>
          </w:p>
          <w:p w14:paraId="5E439F95" w14:textId="45320D16" w:rsidR="001E3CA2" w:rsidRPr="00C9652B" w:rsidRDefault="001E3CA2"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Los vigilantes son muy prepotentes.</w:t>
            </w:r>
          </w:p>
        </w:tc>
        <w:tc>
          <w:tcPr>
            <w:tcW w:w="3564" w:type="dxa"/>
            <w:gridSpan w:val="2"/>
            <w:vAlign w:val="top"/>
          </w:tcPr>
          <w:p w14:paraId="11DCA062" w14:textId="77777777" w:rsidR="002E71B7" w:rsidRPr="00C9652B" w:rsidRDefault="00975612"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lastRenderedPageBreak/>
              <w:t>La persona que me atendió ni siquiera se deja ver la cara.</w:t>
            </w:r>
          </w:p>
          <w:p w14:paraId="392A6723" w14:textId="794078D4" w:rsidR="00DA4FCF" w:rsidRPr="00C9652B" w:rsidRDefault="00975612"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lastRenderedPageBreak/>
              <w:t xml:space="preserve">A un administrador se le ocurrió jalarse a los contenedores vacíos y que pasarán para que no hicieran la fila y la idea nos gustó porque agiliza el paso. Algunos administradores lo </w:t>
            </w:r>
            <w:r w:rsidR="00234F02" w:rsidRPr="00C9652B">
              <w:t>imitaron,</w:t>
            </w:r>
            <w:r w:rsidRPr="00C9652B">
              <w:t xml:space="preserve"> pero es algo que debería hacerse siempre.</w:t>
            </w:r>
          </w:p>
          <w:p w14:paraId="2760B82F" w14:textId="6D6A0894" w:rsidR="00234F02" w:rsidRPr="00C9652B" w:rsidRDefault="00534DA2"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El </w:t>
            </w:r>
            <w:r w:rsidR="00975612" w:rsidRPr="00C9652B">
              <w:t xml:space="preserve">personal del </w:t>
            </w:r>
            <w:r w:rsidR="00D35A10" w:rsidRPr="00C9652B">
              <w:t>escáner</w:t>
            </w:r>
            <w:r w:rsidR="00975612" w:rsidRPr="00C9652B">
              <w:t xml:space="preserve"> que se tarda demasiado en dar los resultados</w:t>
            </w:r>
            <w:r w:rsidRPr="00C9652B">
              <w:t xml:space="preserve">; En algunas ocasiones son lentos para atender, es por turnos; </w:t>
            </w:r>
            <w:r w:rsidR="00975612" w:rsidRPr="00C9652B">
              <w:t>Considero que ha desmejorado porque hay un grupo que pierde mucho el tiempo y hacen que se demoren los tramites</w:t>
            </w:r>
            <w:r w:rsidRPr="00C9652B">
              <w:t xml:space="preserve">; </w:t>
            </w:r>
            <w:r w:rsidR="00975612" w:rsidRPr="00C9652B">
              <w:t>El turno que está hoy 21/10/2025 es más lento que el otro</w:t>
            </w:r>
            <w:r w:rsidR="003C2301" w:rsidRPr="00C9652B">
              <w:t>;</w:t>
            </w:r>
            <w:r w:rsidR="00975612" w:rsidRPr="00C9652B">
              <w:t xml:space="preserve"> A veces atienden de mala gana o como por obligación, sobre</w:t>
            </w:r>
            <w:r w:rsidR="003C2301" w:rsidRPr="00C9652B">
              <w:t xml:space="preserve"> </w:t>
            </w:r>
            <w:r w:rsidR="00975612" w:rsidRPr="00C9652B">
              <w:t>todo cuando hay que hacer la revisión</w:t>
            </w:r>
            <w:r w:rsidR="003C2301" w:rsidRPr="00C9652B">
              <w:t xml:space="preserve">; </w:t>
            </w:r>
            <w:r w:rsidR="00975612" w:rsidRPr="00C9652B">
              <w:t xml:space="preserve">No todos tienen la misma agilidad para el trabajo,  unos son </w:t>
            </w:r>
            <w:r w:rsidR="003C2301" w:rsidRPr="00C9652B">
              <w:t>más</w:t>
            </w:r>
            <w:r w:rsidR="00975612" w:rsidRPr="00C9652B">
              <w:t xml:space="preserve"> rápidos que otros</w:t>
            </w:r>
            <w:r w:rsidR="003C2301" w:rsidRPr="00C9652B">
              <w:t xml:space="preserve"> (</w:t>
            </w:r>
            <w:r w:rsidR="00234F02" w:rsidRPr="00C9652B">
              <w:t>7</w:t>
            </w:r>
            <w:r w:rsidR="003C2301" w:rsidRPr="00C9652B">
              <w:t>)</w:t>
            </w:r>
            <w:r w:rsidR="00975612" w:rsidRPr="00C9652B">
              <w:t>.</w:t>
            </w:r>
            <w:r w:rsidR="003C2301" w:rsidRPr="00C9652B">
              <w:t>*</w:t>
            </w:r>
            <w:r w:rsidRPr="00C9652B">
              <w:t xml:space="preserve"> </w:t>
            </w:r>
          </w:p>
          <w:p w14:paraId="2C810738" w14:textId="7E2688F2" w:rsidR="00975612" w:rsidRPr="00C9652B" w:rsidRDefault="00534DA2" w:rsidP="00E728EB">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Con los administradores todo está bien, ellos son accesibles y amables al atender.</w:t>
            </w:r>
          </w:p>
        </w:tc>
        <w:tc>
          <w:tcPr>
            <w:tcW w:w="4398" w:type="dxa"/>
            <w:gridSpan w:val="2"/>
          </w:tcPr>
          <w:p w14:paraId="510C6191" w14:textId="77777777" w:rsidR="00F21923" w:rsidRPr="00C9652B" w:rsidRDefault="00F21923" w:rsidP="009F2243">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lastRenderedPageBreak/>
              <w:t xml:space="preserve">Agilizar el paso en la aduana de Guatemala porque no les aparece mi trámite a los de Guatemala, o el personal no </w:t>
            </w:r>
            <w:r w:rsidRPr="00C9652B">
              <w:lastRenderedPageBreak/>
              <w:t>espera para revisar las tarimas hay que llamarlo porque se fue, sí pudieran hacer que trabajen al ritmo de El Salvador estaría excelente (3</w:t>
            </w:r>
            <w:proofErr w:type="gramStart"/>
            <w:r w:rsidRPr="00C9652B">
              <w:t>).*</w:t>
            </w:r>
            <w:proofErr w:type="gramEnd"/>
            <w:r w:rsidRPr="00C9652B">
              <w:t xml:space="preserve"> </w:t>
            </w:r>
          </w:p>
          <w:p w14:paraId="03566AB1" w14:textId="215B9268" w:rsidR="00234F02" w:rsidRPr="00C9652B" w:rsidRDefault="00975612" w:rsidP="009F2243">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El servicio </w:t>
            </w:r>
            <w:r w:rsidR="00234F02" w:rsidRPr="00C9652B">
              <w:t>está</w:t>
            </w:r>
            <w:r w:rsidRPr="00C9652B">
              <w:t xml:space="preserve"> b</w:t>
            </w:r>
            <w:r w:rsidR="00234F02" w:rsidRPr="00C9652B">
              <w:t>ien (2</w:t>
            </w:r>
            <w:proofErr w:type="gramStart"/>
            <w:r w:rsidR="00234F02" w:rsidRPr="00C9652B">
              <w:t>).*</w:t>
            </w:r>
            <w:proofErr w:type="gramEnd"/>
          </w:p>
          <w:p w14:paraId="5692528F" w14:textId="75FC79C3" w:rsidR="00554217" w:rsidRPr="00C9652B" w:rsidRDefault="00554217" w:rsidP="00554217">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Falta más agilidad para realizar los trámites, a veces se tardan demasiado (hasta media hora) para poder dar la selectividad, en atender, cuando pasamos a las 6 a las 6:30 te atienden hasta 3 horas después (2</w:t>
            </w:r>
            <w:proofErr w:type="gramStart"/>
            <w:r w:rsidRPr="00C9652B">
              <w:t>).*</w:t>
            </w:r>
            <w:proofErr w:type="gramEnd"/>
          </w:p>
          <w:p w14:paraId="5F643AC1" w14:textId="6DC33CB2" w:rsidR="00234F02" w:rsidRPr="00C9652B" w:rsidRDefault="00234F02" w:rsidP="00554217">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Somos importadores de verduras y tenemos una ventanilla asignada, sin embargo, cuando están los americanos que importan vehículos nos toca hacer mucha fila y nuestros productos son perecederos, solicitamos que cuando sea así se nos deje pasar por los módulos para agilizar el trámite.</w:t>
            </w:r>
          </w:p>
          <w:p w14:paraId="2E884EBF" w14:textId="72136980" w:rsidR="00554217" w:rsidRPr="00C9652B" w:rsidRDefault="00891E68" w:rsidP="00554217">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Los contadores vista de este turno son más lentos, este es un tránsito con destino final Honduras y me he tardado 4 horas para salir</w:t>
            </w:r>
            <w:r w:rsidR="00554217" w:rsidRPr="00C9652B">
              <w:t xml:space="preserve">. </w:t>
            </w:r>
          </w:p>
          <w:p w14:paraId="2E2F7555" w14:textId="6158B5E4" w:rsidR="00D134F4" w:rsidRPr="00C9652B" w:rsidRDefault="00D134F4" w:rsidP="00554217">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En el otro turno de noche a veces se queda solo uno </w:t>
            </w:r>
            <w:proofErr w:type="gramStart"/>
            <w:r w:rsidRPr="00C9652B">
              <w:t>o</w:t>
            </w:r>
            <w:proofErr w:type="gramEnd"/>
            <w:r w:rsidR="00F21923" w:rsidRPr="00C9652B">
              <w:t xml:space="preserve"> </w:t>
            </w:r>
            <w:r w:rsidRPr="00C9652B">
              <w:t>aunque estén dos se tardan bastante</w:t>
            </w:r>
            <w:r w:rsidR="00F21923" w:rsidRPr="00C9652B">
              <w:t xml:space="preserve">, </w:t>
            </w:r>
            <w:r w:rsidRPr="00C9652B">
              <w:t>esper</w:t>
            </w:r>
            <w:r w:rsidR="00F21923" w:rsidRPr="00C9652B">
              <w:t>e</w:t>
            </w:r>
            <w:r w:rsidRPr="00C9652B">
              <w:t xml:space="preserve"> mucho tiempo en la fila</w:t>
            </w:r>
            <w:r w:rsidR="00554217" w:rsidRPr="00C9652B">
              <w:t>.</w:t>
            </w:r>
          </w:p>
          <w:p w14:paraId="6CFEA79D" w14:textId="2346E6DD" w:rsidR="00554217" w:rsidRPr="00C9652B" w:rsidRDefault="00554217" w:rsidP="00554217">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A veces los policías se ponen a revisarle las cabinas a los furgones y se hace una fila enorme.</w:t>
            </w:r>
          </w:p>
        </w:tc>
      </w:tr>
      <w:tr w:rsidR="002E71B7" w:rsidRPr="00C9652B" w14:paraId="3EF9230E" w14:textId="77777777" w:rsidTr="000262E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2" w:type="dxa"/>
          </w:tcPr>
          <w:p w14:paraId="0E3FE6EA" w14:textId="77777777" w:rsidR="002E71B7" w:rsidRPr="00C9652B" w:rsidRDefault="002E71B7" w:rsidP="002E71B7">
            <w:pPr>
              <w:rPr>
                <w:sz w:val="16"/>
                <w:szCs w:val="16"/>
                <w:lang w:val="es-SV" w:eastAsia="es-SV"/>
              </w:rPr>
            </w:pPr>
            <w:r w:rsidRPr="00C9652B">
              <w:rPr>
                <w:rFonts w:eastAsia="Times New Roman"/>
                <w:color w:val="000000"/>
                <w:sz w:val="16"/>
                <w:szCs w:val="16"/>
                <w:lang w:val="es-SV" w:eastAsia="es-SV"/>
              </w:rPr>
              <w:lastRenderedPageBreak/>
              <w:t>Las Chinamas</w:t>
            </w:r>
          </w:p>
        </w:tc>
        <w:tc>
          <w:tcPr>
            <w:tcW w:w="3624" w:type="dxa"/>
            <w:gridSpan w:val="2"/>
            <w:vAlign w:val="top"/>
          </w:tcPr>
          <w:p w14:paraId="07BC710C" w14:textId="2050269E" w:rsidR="002E71B7" w:rsidRPr="00C9652B" w:rsidRDefault="00891E68" w:rsidP="00630575">
            <w:pPr>
              <w:pStyle w:val="Prrafodelista"/>
              <w:ind w:left="87" w:hanging="87"/>
              <w:cnfStyle w:val="000000100000" w:firstRow="0" w:lastRow="0" w:firstColumn="0" w:lastColumn="0" w:oddVBand="0" w:evenVBand="0" w:oddHBand="1" w:evenHBand="0" w:firstRowFirstColumn="0" w:firstRowLastColumn="0" w:lastRowFirstColumn="0" w:lastRowLastColumn="0"/>
            </w:pPr>
            <w:r w:rsidRPr="00C9652B">
              <w:t>Solo me dejan estar 15 minutos en el parqueo, aunque esté vacío el parqueo me van a sacar algo molestos.</w:t>
            </w:r>
          </w:p>
        </w:tc>
        <w:tc>
          <w:tcPr>
            <w:tcW w:w="2835" w:type="dxa"/>
            <w:vAlign w:val="top"/>
          </w:tcPr>
          <w:p w14:paraId="302F6398" w14:textId="36E426F5" w:rsidR="002E71B7" w:rsidRPr="00C9652B" w:rsidRDefault="002E71B7" w:rsidP="00971B57">
            <w:pPr>
              <w:cnfStyle w:val="000000100000" w:firstRow="0" w:lastRow="0" w:firstColumn="0" w:lastColumn="0" w:oddVBand="0" w:evenVBand="0" w:oddHBand="1" w:evenHBand="0" w:firstRowFirstColumn="0" w:firstRowLastColumn="0" w:lastRowFirstColumn="0" w:lastRowLastColumn="0"/>
              <w:rPr>
                <w:rFonts w:ascii="Museo Sans 100" w:hAnsi="Museo Sans 100"/>
                <w:sz w:val="16"/>
                <w:szCs w:val="16"/>
              </w:rPr>
            </w:pPr>
          </w:p>
        </w:tc>
        <w:tc>
          <w:tcPr>
            <w:tcW w:w="3564" w:type="dxa"/>
            <w:gridSpan w:val="2"/>
            <w:vAlign w:val="top"/>
          </w:tcPr>
          <w:p w14:paraId="250C991C" w14:textId="58F30C92" w:rsidR="002E71B7" w:rsidRPr="00C9652B" w:rsidRDefault="00891E68" w:rsidP="00191318">
            <w:pPr>
              <w:pStyle w:val="Prrafodelista"/>
              <w:ind w:left="87" w:hanging="87"/>
              <w:cnfStyle w:val="000000100000" w:firstRow="0" w:lastRow="0" w:firstColumn="0" w:lastColumn="0" w:oddVBand="0" w:evenVBand="0" w:oddHBand="1" w:evenHBand="0" w:firstRowFirstColumn="0" w:firstRowLastColumn="0" w:lastRowFirstColumn="0" w:lastRowLastColumn="0"/>
            </w:pPr>
            <w:r w:rsidRPr="00C9652B">
              <w:t>La atención depende del turno y de las ganas de los empleados</w:t>
            </w:r>
            <w:r w:rsidR="00554217" w:rsidRPr="00C9652B">
              <w:t xml:space="preserve"> que se encuentren en</w:t>
            </w:r>
            <w:r w:rsidRPr="00C9652B">
              <w:t xml:space="preserve"> el turno.  También nos gustaría que vuelvan a poner la viñeta para </w:t>
            </w:r>
            <w:r w:rsidR="00971B57" w:rsidRPr="00C9652B">
              <w:t>así</w:t>
            </w:r>
            <w:r w:rsidRPr="00C9652B">
              <w:t xml:space="preserve"> saber </w:t>
            </w:r>
            <w:r w:rsidR="00971B57" w:rsidRPr="00C9652B">
              <w:t>cuánto</w:t>
            </w:r>
            <w:r w:rsidRPr="00C9652B">
              <w:t xml:space="preserve"> tiempo se tiene para realizar el tránsito</w:t>
            </w:r>
            <w:r w:rsidR="00554217" w:rsidRPr="00C9652B">
              <w:t>.</w:t>
            </w:r>
          </w:p>
        </w:tc>
        <w:tc>
          <w:tcPr>
            <w:tcW w:w="4398" w:type="dxa"/>
            <w:gridSpan w:val="2"/>
            <w:vAlign w:val="top"/>
          </w:tcPr>
          <w:p w14:paraId="77160BF1" w14:textId="77777777" w:rsidR="00E079C2" w:rsidRPr="00C9652B" w:rsidRDefault="00FF654D" w:rsidP="003C2741">
            <w:pPr>
              <w:ind w:left="63" w:hanging="63"/>
              <w:cnfStyle w:val="000000100000" w:firstRow="0" w:lastRow="0" w:firstColumn="0" w:lastColumn="0" w:oddVBand="0" w:evenVBand="0" w:oddHBand="1" w:evenHBand="0" w:firstRowFirstColumn="0" w:firstRowLastColumn="0" w:lastRowFirstColumn="0" w:lastRowLastColumn="0"/>
              <w:rPr>
                <w:rFonts w:ascii="Museo Sans 100" w:hAnsi="Museo Sans 100"/>
                <w:sz w:val="16"/>
                <w:szCs w:val="16"/>
              </w:rPr>
            </w:pPr>
            <w:r w:rsidRPr="00C9652B">
              <w:rPr>
                <w:rFonts w:ascii="Museo Sans 100" w:hAnsi="Museo Sans 100"/>
                <w:sz w:val="16"/>
                <w:szCs w:val="16"/>
              </w:rPr>
              <w:t>-</w:t>
            </w:r>
            <w:r w:rsidR="00891E68" w:rsidRPr="00C9652B">
              <w:rPr>
                <w:rFonts w:ascii="Museo Sans 100" w:hAnsi="Museo Sans 100"/>
                <w:sz w:val="16"/>
                <w:szCs w:val="16"/>
              </w:rPr>
              <w:t xml:space="preserve">Excelente han mejorado muchísimo en esta </w:t>
            </w:r>
            <w:r w:rsidRPr="00C9652B">
              <w:rPr>
                <w:rFonts w:ascii="Museo Sans 100" w:hAnsi="Museo Sans 100"/>
                <w:sz w:val="16"/>
                <w:szCs w:val="16"/>
              </w:rPr>
              <w:t>A</w:t>
            </w:r>
            <w:r w:rsidR="00891E68" w:rsidRPr="00C9652B">
              <w:rPr>
                <w:rFonts w:ascii="Museo Sans 100" w:hAnsi="Museo Sans 100"/>
                <w:sz w:val="16"/>
                <w:szCs w:val="16"/>
              </w:rPr>
              <w:t>duana</w:t>
            </w:r>
            <w:r w:rsidRPr="00C9652B">
              <w:rPr>
                <w:rFonts w:ascii="Museo Sans 100" w:hAnsi="Museo Sans 100"/>
                <w:sz w:val="16"/>
                <w:szCs w:val="16"/>
              </w:rPr>
              <w:t>.</w:t>
            </w:r>
            <w:r w:rsidR="00891E68" w:rsidRPr="00C9652B">
              <w:rPr>
                <w:rFonts w:ascii="Museo Sans 100" w:hAnsi="Museo Sans 100"/>
                <w:sz w:val="16"/>
                <w:szCs w:val="16"/>
              </w:rPr>
              <w:t xml:space="preserve"> </w:t>
            </w:r>
          </w:p>
          <w:p w14:paraId="58220604" w14:textId="77777777" w:rsidR="00E300ED" w:rsidRPr="00C9652B" w:rsidRDefault="00E079C2" w:rsidP="003C2741">
            <w:pPr>
              <w:ind w:left="63" w:hanging="63"/>
              <w:cnfStyle w:val="000000100000" w:firstRow="0" w:lastRow="0" w:firstColumn="0" w:lastColumn="0" w:oddVBand="0" w:evenVBand="0" w:oddHBand="1" w:evenHBand="0" w:firstRowFirstColumn="0" w:firstRowLastColumn="0" w:lastRowFirstColumn="0" w:lastRowLastColumn="0"/>
              <w:rPr>
                <w:rFonts w:ascii="Museo Sans 100" w:hAnsi="Museo Sans 100"/>
                <w:sz w:val="16"/>
                <w:szCs w:val="16"/>
              </w:rPr>
            </w:pPr>
            <w:r w:rsidRPr="00C9652B">
              <w:rPr>
                <w:rFonts w:ascii="Museo Sans 100" w:hAnsi="Museo Sans 100"/>
                <w:sz w:val="16"/>
                <w:szCs w:val="16"/>
              </w:rPr>
              <w:t>-</w:t>
            </w:r>
            <w:r w:rsidR="00FF654D" w:rsidRPr="00C9652B">
              <w:rPr>
                <w:rFonts w:ascii="Museo Sans 100" w:hAnsi="Museo Sans 100"/>
                <w:sz w:val="16"/>
                <w:szCs w:val="16"/>
              </w:rPr>
              <w:t>Demasiado</w:t>
            </w:r>
            <w:r w:rsidR="00891E68" w:rsidRPr="00C9652B">
              <w:rPr>
                <w:rFonts w:ascii="Museo Sans 100" w:hAnsi="Museo Sans 100"/>
                <w:sz w:val="16"/>
                <w:szCs w:val="16"/>
              </w:rPr>
              <w:t xml:space="preserve"> tardado, bastante tiempo solo para este trámite</w:t>
            </w:r>
            <w:r w:rsidR="00E300ED" w:rsidRPr="00C9652B">
              <w:rPr>
                <w:rFonts w:ascii="Museo Sans 100" w:hAnsi="Museo Sans 100"/>
                <w:sz w:val="16"/>
                <w:szCs w:val="16"/>
              </w:rPr>
              <w:t>.</w:t>
            </w:r>
          </w:p>
          <w:p w14:paraId="1CC14ECF" w14:textId="6ED867F2" w:rsidR="00891E68" w:rsidRPr="00C9652B" w:rsidRDefault="00E300ED" w:rsidP="003C2741">
            <w:pPr>
              <w:ind w:left="63" w:hanging="63"/>
              <w:cnfStyle w:val="000000100000" w:firstRow="0" w:lastRow="0" w:firstColumn="0" w:lastColumn="0" w:oddVBand="0" w:evenVBand="0" w:oddHBand="1" w:evenHBand="0" w:firstRowFirstColumn="0" w:firstRowLastColumn="0" w:lastRowFirstColumn="0" w:lastRowLastColumn="0"/>
              <w:rPr>
                <w:rFonts w:ascii="Museo Sans 100" w:hAnsi="Museo Sans 100"/>
                <w:sz w:val="16"/>
                <w:szCs w:val="16"/>
              </w:rPr>
            </w:pPr>
            <w:r w:rsidRPr="00C9652B">
              <w:rPr>
                <w:rFonts w:ascii="Museo Sans 100" w:hAnsi="Museo Sans 100"/>
                <w:sz w:val="16"/>
                <w:szCs w:val="16"/>
              </w:rPr>
              <w:t>-S</w:t>
            </w:r>
            <w:r w:rsidR="00891E68" w:rsidRPr="00C9652B">
              <w:rPr>
                <w:rFonts w:ascii="Museo Sans 100" w:hAnsi="Museo Sans 100"/>
                <w:sz w:val="16"/>
                <w:szCs w:val="16"/>
              </w:rPr>
              <w:t xml:space="preserve">i sale selectividad roja </w:t>
            </w:r>
            <w:r w:rsidR="00FF654D" w:rsidRPr="00C9652B">
              <w:rPr>
                <w:rFonts w:ascii="Museo Sans 100" w:hAnsi="Museo Sans 100"/>
                <w:sz w:val="16"/>
                <w:szCs w:val="16"/>
              </w:rPr>
              <w:t>después</w:t>
            </w:r>
            <w:r w:rsidR="00891E68" w:rsidRPr="00C9652B">
              <w:rPr>
                <w:rFonts w:ascii="Museo Sans 100" w:hAnsi="Museo Sans 100"/>
                <w:sz w:val="16"/>
                <w:szCs w:val="16"/>
              </w:rPr>
              <w:t xml:space="preserve"> de las 7 p</w:t>
            </w:r>
            <w:r w:rsidR="00FF654D" w:rsidRPr="00C9652B">
              <w:rPr>
                <w:rFonts w:ascii="Museo Sans 100" w:hAnsi="Museo Sans 100"/>
                <w:sz w:val="16"/>
                <w:szCs w:val="16"/>
              </w:rPr>
              <w:t>.</w:t>
            </w:r>
            <w:r w:rsidR="00891E68" w:rsidRPr="00C9652B">
              <w:rPr>
                <w:rFonts w:ascii="Museo Sans 100" w:hAnsi="Museo Sans 100"/>
                <w:sz w:val="16"/>
                <w:szCs w:val="16"/>
              </w:rPr>
              <w:t>m</w:t>
            </w:r>
            <w:r w:rsidR="00FF654D" w:rsidRPr="00C9652B">
              <w:rPr>
                <w:rFonts w:ascii="Museo Sans 100" w:hAnsi="Museo Sans 100"/>
                <w:sz w:val="16"/>
                <w:szCs w:val="16"/>
              </w:rPr>
              <w:t>.</w:t>
            </w:r>
            <w:r w:rsidR="00891E68" w:rsidRPr="00C9652B">
              <w:rPr>
                <w:rFonts w:ascii="Museo Sans 100" w:hAnsi="Museo Sans 100"/>
                <w:sz w:val="16"/>
                <w:szCs w:val="16"/>
              </w:rPr>
              <w:t xml:space="preserve"> ya no</w:t>
            </w:r>
            <w:r w:rsidR="00E079C2" w:rsidRPr="00C9652B">
              <w:rPr>
                <w:rFonts w:ascii="Museo Sans 100" w:hAnsi="Museo Sans 100"/>
                <w:sz w:val="16"/>
                <w:szCs w:val="16"/>
              </w:rPr>
              <w:t xml:space="preserve"> </w:t>
            </w:r>
            <w:r w:rsidR="00891E68" w:rsidRPr="00C9652B">
              <w:rPr>
                <w:rFonts w:ascii="Museo Sans 100" w:hAnsi="Museo Sans 100"/>
                <w:sz w:val="16"/>
                <w:szCs w:val="16"/>
              </w:rPr>
              <w:t>atienden</w:t>
            </w:r>
            <w:r w:rsidR="003C2741" w:rsidRPr="00C9652B">
              <w:rPr>
                <w:rFonts w:ascii="Museo Sans 100" w:hAnsi="Museo Sans 100"/>
                <w:sz w:val="16"/>
                <w:szCs w:val="16"/>
              </w:rPr>
              <w:t xml:space="preserve"> </w:t>
            </w:r>
            <w:r w:rsidR="00891E68" w:rsidRPr="00C9652B">
              <w:rPr>
                <w:rFonts w:ascii="Museo Sans 100" w:hAnsi="Museo Sans 100"/>
                <w:sz w:val="16"/>
                <w:szCs w:val="16"/>
              </w:rPr>
              <w:t xml:space="preserve">hasta el siguiente día, porque dicen que a quien se le asigne la selectividad roja </w:t>
            </w:r>
            <w:r w:rsidR="00E079C2" w:rsidRPr="00C9652B">
              <w:rPr>
                <w:rFonts w:ascii="Museo Sans 100" w:hAnsi="Museo Sans 100"/>
                <w:sz w:val="16"/>
                <w:szCs w:val="16"/>
              </w:rPr>
              <w:t xml:space="preserve">se retira </w:t>
            </w:r>
            <w:r w:rsidR="00891E68" w:rsidRPr="00C9652B">
              <w:rPr>
                <w:rFonts w:ascii="Museo Sans 100" w:hAnsi="Museo Sans 100"/>
                <w:sz w:val="16"/>
                <w:szCs w:val="16"/>
              </w:rPr>
              <w:t>a l</w:t>
            </w:r>
            <w:r w:rsidR="00454CCD" w:rsidRPr="00C9652B">
              <w:rPr>
                <w:rFonts w:ascii="Museo Sans 100" w:hAnsi="Museo Sans 100"/>
                <w:sz w:val="16"/>
                <w:szCs w:val="16"/>
              </w:rPr>
              <w:t>a</w:t>
            </w:r>
            <w:r w:rsidR="00891E68" w:rsidRPr="00C9652B">
              <w:rPr>
                <w:rFonts w:ascii="Museo Sans 100" w:hAnsi="Museo Sans 100"/>
                <w:sz w:val="16"/>
                <w:szCs w:val="16"/>
              </w:rPr>
              <w:t>s 6 p</w:t>
            </w:r>
            <w:r w:rsidR="00E079C2" w:rsidRPr="00C9652B">
              <w:rPr>
                <w:rFonts w:ascii="Museo Sans 100" w:hAnsi="Museo Sans 100"/>
                <w:sz w:val="16"/>
                <w:szCs w:val="16"/>
              </w:rPr>
              <w:t>.</w:t>
            </w:r>
            <w:r w:rsidR="00891E68" w:rsidRPr="00C9652B">
              <w:rPr>
                <w:rFonts w:ascii="Museo Sans 100" w:hAnsi="Museo Sans 100"/>
                <w:sz w:val="16"/>
                <w:szCs w:val="16"/>
              </w:rPr>
              <w:t>m.</w:t>
            </w:r>
          </w:p>
        </w:tc>
      </w:tr>
      <w:tr w:rsidR="002046B1" w:rsidRPr="00C9652B" w14:paraId="48EBC9A7" w14:textId="77777777" w:rsidTr="000262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2" w:type="dxa"/>
          </w:tcPr>
          <w:p w14:paraId="76C2B157" w14:textId="77777777" w:rsidR="002046B1" w:rsidRPr="00C9652B" w:rsidRDefault="002046B1" w:rsidP="002046B1">
            <w:pPr>
              <w:rPr>
                <w:sz w:val="16"/>
                <w:szCs w:val="16"/>
                <w:lang w:val="es-SV" w:eastAsia="es-SV"/>
              </w:rPr>
            </w:pPr>
            <w:r w:rsidRPr="00C9652B">
              <w:rPr>
                <w:rFonts w:eastAsia="Times New Roman"/>
                <w:color w:val="000000"/>
                <w:sz w:val="16"/>
                <w:szCs w:val="16"/>
                <w:lang w:val="es-SV" w:eastAsia="es-SV"/>
              </w:rPr>
              <w:t>San Cristóbal</w:t>
            </w:r>
          </w:p>
        </w:tc>
        <w:tc>
          <w:tcPr>
            <w:tcW w:w="3624" w:type="dxa"/>
            <w:gridSpan w:val="2"/>
            <w:vAlign w:val="top"/>
          </w:tcPr>
          <w:p w14:paraId="5B9764CE" w14:textId="77777777" w:rsidR="00085482" w:rsidRPr="00C9652B" w:rsidRDefault="003C2741" w:rsidP="00085482">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Reparar las instalaciones, el techo porque hay goteras y a veces no podemos hacer fila porque nos mojamos (2</w:t>
            </w:r>
            <w:proofErr w:type="gramStart"/>
            <w:r w:rsidRPr="00C9652B">
              <w:t>).*</w:t>
            </w:r>
            <w:proofErr w:type="gramEnd"/>
          </w:p>
          <w:p w14:paraId="5239179B" w14:textId="05821A3F" w:rsidR="00891E68" w:rsidRPr="00C9652B" w:rsidRDefault="00891E68" w:rsidP="00085482">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Mejorar el parqueo, porque el parqueo que teníamos antes</w:t>
            </w:r>
            <w:r w:rsidR="00085482" w:rsidRPr="00C9652B">
              <w:t>,</w:t>
            </w:r>
            <w:r w:rsidRPr="00C9652B">
              <w:t xml:space="preserve"> ahora lo ut</w:t>
            </w:r>
            <w:r w:rsidR="00085482" w:rsidRPr="00C9652B">
              <w:t>i</w:t>
            </w:r>
            <w:r w:rsidRPr="00C9652B">
              <w:t xml:space="preserve">liza la </w:t>
            </w:r>
            <w:r w:rsidR="00085482" w:rsidRPr="00C9652B">
              <w:t>policía</w:t>
            </w:r>
            <w:r w:rsidRPr="00C9652B">
              <w:t xml:space="preserve">, nos sacaron de </w:t>
            </w:r>
            <w:r w:rsidR="00085482" w:rsidRPr="00C9652B">
              <w:t>ahí</w:t>
            </w:r>
            <w:r w:rsidRPr="00C9652B">
              <w:t xml:space="preserve">. </w:t>
            </w:r>
          </w:p>
        </w:tc>
        <w:tc>
          <w:tcPr>
            <w:tcW w:w="2835" w:type="dxa"/>
            <w:vAlign w:val="top"/>
          </w:tcPr>
          <w:p w14:paraId="1518C8D0" w14:textId="77777777" w:rsidR="005F5692" w:rsidRPr="00C9652B" w:rsidRDefault="007F56A5" w:rsidP="005F5692">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El administrador (17/10/2025) de </w:t>
            </w:r>
            <w:r w:rsidR="00085482" w:rsidRPr="00C9652B">
              <w:t>A</w:t>
            </w:r>
            <w:r w:rsidRPr="00C9652B">
              <w:t>duana es poco disponible, cuando se pide audiencia no atiende hasta que le da la gana. En varias ocasiones nos ha hecho esperar hasta 2 horas</w:t>
            </w:r>
            <w:r w:rsidR="00085482" w:rsidRPr="00C9652B">
              <w:t>; El administrador que está hoy 17/10/2025 es bastante cerrado</w:t>
            </w:r>
            <w:r w:rsidR="005F5692" w:rsidRPr="00C9652B">
              <w:t>, poco accesible</w:t>
            </w:r>
            <w:r w:rsidR="00085482" w:rsidRPr="00C9652B">
              <w:t xml:space="preserve"> y no le gusta atenderlo a uno</w:t>
            </w:r>
            <w:r w:rsidR="005F5692" w:rsidRPr="00C9652B">
              <w:t xml:space="preserve"> (2</w:t>
            </w:r>
            <w:proofErr w:type="gramStart"/>
            <w:r w:rsidR="005F5692" w:rsidRPr="00C9652B">
              <w:t>).*</w:t>
            </w:r>
            <w:proofErr w:type="gramEnd"/>
          </w:p>
          <w:p w14:paraId="0B41187D" w14:textId="30E41655" w:rsidR="00085482" w:rsidRPr="00C9652B" w:rsidRDefault="007F56A5" w:rsidP="005F5692">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El otro administrador es mucho </w:t>
            </w:r>
            <w:r w:rsidR="005F5692" w:rsidRPr="00C9652B">
              <w:t>más</w:t>
            </w:r>
            <w:r w:rsidRPr="00C9652B">
              <w:t xml:space="preserve"> accesible y resuelve bastante rápido.</w:t>
            </w:r>
          </w:p>
        </w:tc>
        <w:tc>
          <w:tcPr>
            <w:tcW w:w="3564" w:type="dxa"/>
            <w:gridSpan w:val="2"/>
            <w:vAlign w:val="top"/>
          </w:tcPr>
          <w:p w14:paraId="423A69F7" w14:textId="77777777" w:rsidR="00624961" w:rsidRPr="00C9652B" w:rsidRDefault="005F5692" w:rsidP="00624961">
            <w:pPr>
              <w:ind w:left="46" w:hanging="46"/>
              <w:cnfStyle w:val="000000010000" w:firstRow="0" w:lastRow="0" w:firstColumn="0" w:lastColumn="0" w:oddVBand="0" w:evenVBand="0" w:oddHBand="0" w:evenHBand="1" w:firstRowFirstColumn="0" w:firstRowLastColumn="0" w:lastRowFirstColumn="0" w:lastRowLastColumn="0"/>
              <w:rPr>
                <w:rFonts w:ascii="Museo Sans 100" w:hAnsi="Museo Sans 100"/>
                <w:sz w:val="16"/>
                <w:szCs w:val="16"/>
              </w:rPr>
            </w:pPr>
            <w:r w:rsidRPr="00C9652B">
              <w:rPr>
                <w:rFonts w:ascii="Museo Sans 100" w:hAnsi="Museo Sans 100"/>
                <w:sz w:val="16"/>
                <w:szCs w:val="16"/>
              </w:rPr>
              <w:t>-</w:t>
            </w:r>
            <w:r w:rsidR="00245A60" w:rsidRPr="00C9652B">
              <w:rPr>
                <w:rFonts w:ascii="Museo Sans 100" w:hAnsi="Museo Sans 100"/>
                <w:sz w:val="16"/>
                <w:szCs w:val="16"/>
              </w:rPr>
              <w:t>Necesito información sobre el límite</w:t>
            </w:r>
            <w:r w:rsidRPr="00C9652B">
              <w:rPr>
                <w:rFonts w:ascii="Museo Sans 100" w:hAnsi="Museo Sans 100"/>
                <w:sz w:val="16"/>
                <w:szCs w:val="16"/>
              </w:rPr>
              <w:t xml:space="preserve"> para importar como peatonal</w:t>
            </w:r>
            <w:r w:rsidR="00245A60" w:rsidRPr="00C9652B">
              <w:rPr>
                <w:rFonts w:ascii="Museo Sans 100" w:hAnsi="Museo Sans 100"/>
                <w:sz w:val="16"/>
                <w:szCs w:val="16"/>
              </w:rPr>
              <w:t xml:space="preserve"> porque tienen un límite de $5,000.00</w:t>
            </w:r>
            <w:r w:rsidRPr="00C9652B">
              <w:rPr>
                <w:rFonts w:ascii="Museo Sans 100" w:hAnsi="Museo Sans 100"/>
                <w:sz w:val="16"/>
                <w:szCs w:val="16"/>
              </w:rPr>
              <w:t>,</w:t>
            </w:r>
            <w:r w:rsidR="00245A60" w:rsidRPr="00C9652B">
              <w:rPr>
                <w:rFonts w:ascii="Museo Sans 100" w:hAnsi="Museo Sans 100"/>
                <w:sz w:val="16"/>
                <w:szCs w:val="16"/>
              </w:rPr>
              <w:t xml:space="preserve"> </w:t>
            </w:r>
            <w:r w:rsidRPr="00C9652B">
              <w:rPr>
                <w:rFonts w:ascii="Museo Sans 100" w:hAnsi="Museo Sans 100"/>
                <w:sz w:val="16"/>
                <w:szCs w:val="16"/>
              </w:rPr>
              <w:t>p</w:t>
            </w:r>
            <w:r w:rsidR="00245A60" w:rsidRPr="00C9652B">
              <w:rPr>
                <w:rFonts w:ascii="Museo Sans 100" w:hAnsi="Museo Sans 100"/>
                <w:sz w:val="16"/>
                <w:szCs w:val="16"/>
              </w:rPr>
              <w:t>orque yo me pasé de esa cantidad y ya no me dejaron pagar lo que traía arriba de esa cantidad</w:t>
            </w:r>
            <w:r w:rsidRPr="00C9652B">
              <w:rPr>
                <w:rFonts w:ascii="Museo Sans 100" w:hAnsi="Museo Sans 100"/>
                <w:sz w:val="16"/>
                <w:szCs w:val="16"/>
              </w:rPr>
              <w:t>.</w:t>
            </w:r>
          </w:p>
          <w:p w14:paraId="379455F2" w14:textId="77777777" w:rsidR="007A1305" w:rsidRPr="00C9652B" w:rsidRDefault="00624961" w:rsidP="007A1305">
            <w:pPr>
              <w:ind w:left="46" w:hanging="46"/>
              <w:cnfStyle w:val="000000010000" w:firstRow="0" w:lastRow="0" w:firstColumn="0" w:lastColumn="0" w:oddVBand="0" w:evenVBand="0" w:oddHBand="0" w:evenHBand="1" w:firstRowFirstColumn="0" w:firstRowLastColumn="0" w:lastRowFirstColumn="0" w:lastRowLastColumn="0"/>
              <w:rPr>
                <w:rFonts w:ascii="Museo Sans 100" w:hAnsi="Museo Sans 100"/>
                <w:sz w:val="16"/>
                <w:szCs w:val="16"/>
              </w:rPr>
            </w:pPr>
            <w:r w:rsidRPr="00C9652B">
              <w:rPr>
                <w:rFonts w:ascii="Museo Sans 100" w:hAnsi="Museo Sans 100"/>
                <w:sz w:val="16"/>
                <w:szCs w:val="16"/>
              </w:rPr>
              <w:t>-</w:t>
            </w:r>
            <w:r w:rsidR="00245A60" w:rsidRPr="00C9652B">
              <w:rPr>
                <w:rFonts w:ascii="Museo Sans 100" w:hAnsi="Museo Sans 100"/>
                <w:sz w:val="16"/>
                <w:szCs w:val="16"/>
              </w:rPr>
              <w:t xml:space="preserve">El contador vista del otro grupo (hoy es 17/10/2025) de tarda demasiado, a veces no es </w:t>
            </w:r>
            <w:r w:rsidRPr="00C9652B">
              <w:rPr>
                <w:rFonts w:ascii="Museo Sans 100" w:hAnsi="Museo Sans 100"/>
                <w:sz w:val="16"/>
                <w:szCs w:val="16"/>
              </w:rPr>
              <w:t>cuestión</w:t>
            </w:r>
            <w:r w:rsidR="00245A60" w:rsidRPr="00C9652B">
              <w:rPr>
                <w:rFonts w:ascii="Museo Sans 100" w:hAnsi="Museo Sans 100"/>
                <w:sz w:val="16"/>
                <w:szCs w:val="16"/>
              </w:rPr>
              <w:t xml:space="preserve"> de que tenga </w:t>
            </w:r>
            <w:r w:rsidR="007A1305" w:rsidRPr="00C9652B">
              <w:rPr>
                <w:rFonts w:ascii="Museo Sans 100" w:hAnsi="Museo Sans 100"/>
                <w:sz w:val="16"/>
                <w:szCs w:val="16"/>
              </w:rPr>
              <w:t>lleno,</w:t>
            </w:r>
            <w:r w:rsidR="00245A60" w:rsidRPr="00C9652B">
              <w:rPr>
                <w:rFonts w:ascii="Museo Sans 100" w:hAnsi="Museo Sans 100"/>
                <w:sz w:val="16"/>
                <w:szCs w:val="16"/>
              </w:rPr>
              <w:t xml:space="preserve"> sino que es cuestión de voluntad</w:t>
            </w:r>
            <w:r w:rsidR="007A1305" w:rsidRPr="00C9652B">
              <w:rPr>
                <w:rFonts w:ascii="Museo Sans 100" w:hAnsi="Museo Sans 100"/>
                <w:sz w:val="16"/>
                <w:szCs w:val="16"/>
              </w:rPr>
              <w:t xml:space="preserve">; </w:t>
            </w:r>
            <w:r w:rsidR="00245A60" w:rsidRPr="00C9652B">
              <w:rPr>
                <w:rFonts w:ascii="Museo Sans 100" w:hAnsi="Museo Sans 100"/>
                <w:sz w:val="16"/>
                <w:szCs w:val="16"/>
              </w:rPr>
              <w:t>Mas agilidad del personal a veces uno está sentado y por estar en el teléfono no lo llaman</w:t>
            </w:r>
            <w:r w:rsidR="007A1305" w:rsidRPr="00C9652B">
              <w:rPr>
                <w:rFonts w:ascii="Museo Sans 100" w:hAnsi="Museo Sans 100"/>
                <w:sz w:val="16"/>
                <w:szCs w:val="16"/>
              </w:rPr>
              <w:t xml:space="preserve"> (2</w:t>
            </w:r>
            <w:proofErr w:type="gramStart"/>
            <w:r w:rsidR="007A1305" w:rsidRPr="00C9652B">
              <w:rPr>
                <w:rFonts w:ascii="Museo Sans 100" w:hAnsi="Museo Sans 100"/>
                <w:sz w:val="16"/>
                <w:szCs w:val="16"/>
              </w:rPr>
              <w:t>)</w:t>
            </w:r>
            <w:r w:rsidR="00245A60" w:rsidRPr="00C9652B">
              <w:rPr>
                <w:rFonts w:ascii="Museo Sans 100" w:hAnsi="Museo Sans 100"/>
                <w:sz w:val="16"/>
                <w:szCs w:val="16"/>
              </w:rPr>
              <w:t>.</w:t>
            </w:r>
            <w:r w:rsidR="007A1305" w:rsidRPr="00C9652B">
              <w:rPr>
                <w:rFonts w:ascii="Museo Sans 100" w:hAnsi="Museo Sans 100"/>
                <w:sz w:val="16"/>
                <w:szCs w:val="16"/>
              </w:rPr>
              <w:t>*</w:t>
            </w:r>
            <w:proofErr w:type="gramEnd"/>
          </w:p>
          <w:p w14:paraId="5B552F47" w14:textId="30F3D798" w:rsidR="00245A60" w:rsidRPr="00C9652B" w:rsidRDefault="007A1305" w:rsidP="007A1305">
            <w:pPr>
              <w:ind w:left="46" w:hanging="46"/>
              <w:cnfStyle w:val="000000010000" w:firstRow="0" w:lastRow="0" w:firstColumn="0" w:lastColumn="0" w:oddVBand="0" w:evenVBand="0" w:oddHBand="0" w:evenHBand="1" w:firstRowFirstColumn="0" w:firstRowLastColumn="0" w:lastRowFirstColumn="0" w:lastRowLastColumn="0"/>
              <w:rPr>
                <w:rFonts w:ascii="Museo Sans 100" w:hAnsi="Museo Sans 100"/>
                <w:sz w:val="16"/>
                <w:szCs w:val="16"/>
              </w:rPr>
            </w:pPr>
            <w:r w:rsidRPr="00C9652B">
              <w:rPr>
                <w:rFonts w:ascii="Museo Sans 100" w:hAnsi="Museo Sans 100"/>
                <w:sz w:val="16"/>
                <w:szCs w:val="16"/>
              </w:rPr>
              <w:t>-</w:t>
            </w:r>
            <w:r w:rsidR="00245A60" w:rsidRPr="00C9652B">
              <w:rPr>
                <w:rFonts w:ascii="Museo Sans 100" w:hAnsi="Museo Sans 100"/>
                <w:sz w:val="16"/>
                <w:szCs w:val="16"/>
              </w:rPr>
              <w:t>El señor administrador de hoy es poco accesible</w:t>
            </w:r>
            <w:r w:rsidRPr="00C9652B">
              <w:rPr>
                <w:rFonts w:ascii="Museo Sans 100" w:hAnsi="Museo Sans 100"/>
                <w:sz w:val="16"/>
                <w:szCs w:val="16"/>
              </w:rPr>
              <w:t>.</w:t>
            </w:r>
          </w:p>
        </w:tc>
        <w:tc>
          <w:tcPr>
            <w:tcW w:w="4398" w:type="dxa"/>
            <w:gridSpan w:val="2"/>
            <w:vAlign w:val="top"/>
          </w:tcPr>
          <w:p w14:paraId="1473BFF4" w14:textId="33F72A7F" w:rsidR="007A1305" w:rsidRPr="00C9652B" w:rsidRDefault="00245A60" w:rsidP="007A1305">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En las revisiones físicas en rampa a veces se tardan un poco </w:t>
            </w:r>
            <w:r w:rsidR="007A1305" w:rsidRPr="00C9652B">
              <w:t>más</w:t>
            </w:r>
            <w:r w:rsidRPr="00C9652B">
              <w:t xml:space="preserve"> de lo normal, para contar la </w:t>
            </w:r>
            <w:r w:rsidR="007A1305" w:rsidRPr="00C9652B">
              <w:t>mercadería</w:t>
            </w:r>
            <w:r w:rsidR="00222D35" w:rsidRPr="00C9652B">
              <w:t xml:space="preserve"> se espera </w:t>
            </w:r>
            <w:r w:rsidR="007A1305" w:rsidRPr="00C9652B">
              <w:t>2 horas</w:t>
            </w:r>
            <w:r w:rsidR="00222D35" w:rsidRPr="00C9652B">
              <w:t xml:space="preserve"> (3</w:t>
            </w:r>
            <w:proofErr w:type="gramStart"/>
            <w:r w:rsidR="00222D35" w:rsidRPr="00C9652B">
              <w:t>).*</w:t>
            </w:r>
            <w:proofErr w:type="gramEnd"/>
          </w:p>
          <w:p w14:paraId="4AE945E7" w14:textId="77777777" w:rsidR="00E20B5C" w:rsidRPr="00C9652B" w:rsidRDefault="00E20B5C" w:rsidP="00E20B5C">
            <w:pPr>
              <w:cnfStyle w:val="000000010000" w:firstRow="0" w:lastRow="0" w:firstColumn="0" w:lastColumn="0" w:oddVBand="0" w:evenVBand="0" w:oddHBand="0" w:evenHBand="1" w:firstRowFirstColumn="0" w:firstRowLastColumn="0" w:lastRowFirstColumn="0" w:lastRowLastColumn="0"/>
              <w:rPr>
                <w:rFonts w:ascii="Museo Sans 100" w:hAnsi="Museo Sans 100"/>
                <w:sz w:val="16"/>
                <w:szCs w:val="16"/>
              </w:rPr>
            </w:pPr>
            <w:r w:rsidRPr="00C9652B">
              <w:rPr>
                <w:rFonts w:ascii="Museo Sans 100" w:hAnsi="Museo Sans 100"/>
                <w:sz w:val="16"/>
                <w:szCs w:val="16"/>
              </w:rPr>
              <w:t>-Solo mejorar el tiempo de espera y del servicio (2</w:t>
            </w:r>
            <w:proofErr w:type="gramStart"/>
            <w:r w:rsidRPr="00C9652B">
              <w:rPr>
                <w:rFonts w:ascii="Museo Sans 100" w:hAnsi="Museo Sans 100"/>
                <w:sz w:val="16"/>
                <w:szCs w:val="16"/>
              </w:rPr>
              <w:t>).*</w:t>
            </w:r>
            <w:proofErr w:type="gramEnd"/>
          </w:p>
          <w:p w14:paraId="20D3F65D" w14:textId="766ADD72" w:rsidR="00222D35" w:rsidRPr="00C9652B" w:rsidRDefault="00222D35" w:rsidP="00222D35">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Algunos contadores vista no les abunda contar, a veces el día lunes hay uno que se tarda un montón; </w:t>
            </w:r>
          </w:p>
          <w:p w14:paraId="3241C75D" w14:textId="0D3067ED" w:rsidR="009F2D50" w:rsidRPr="00C9652B" w:rsidRDefault="009F2D50" w:rsidP="009F2D50">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En el otro turno (hoy 17/</w:t>
            </w:r>
            <w:r w:rsidRPr="00D10C56">
              <w:t>10/202</w:t>
            </w:r>
            <w:r w:rsidR="005C64D1" w:rsidRPr="00D10C56">
              <w:t>5</w:t>
            </w:r>
            <w:r w:rsidRPr="00D10C56">
              <w:t>)</w:t>
            </w:r>
            <w:r w:rsidRPr="00C9652B">
              <w:t xml:space="preserve"> a veces solo dejan una persona en ventanilla y cuando son nuevos se tardan bastante.</w:t>
            </w:r>
          </w:p>
          <w:p w14:paraId="290391FC" w14:textId="1C13FA8C" w:rsidR="007A1305" w:rsidRPr="00C9652B" w:rsidRDefault="009F2D50" w:rsidP="009F2243">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Demasiado tiempo se tardan en el despacho para pago de mercadería, en la elaboración de la declaración para pago.</w:t>
            </w:r>
          </w:p>
          <w:p w14:paraId="5BC06014" w14:textId="04926A8C" w:rsidR="00245A60" w:rsidRPr="00C9652B" w:rsidRDefault="00245A60" w:rsidP="009F2243">
            <w:pPr>
              <w:pStyle w:val="Prrafodelista"/>
              <w:ind w:left="87" w:hanging="87"/>
              <w:cnfStyle w:val="000000010000" w:firstRow="0" w:lastRow="0" w:firstColumn="0" w:lastColumn="0" w:oddVBand="0" w:evenVBand="0" w:oddHBand="0" w:evenHBand="1" w:firstRowFirstColumn="0" w:firstRowLastColumn="0" w:lastRowFirstColumn="0" w:lastRowLastColumn="0"/>
            </w:pPr>
            <w:r w:rsidRPr="00C9652B">
              <w:t xml:space="preserve">A veces cuando la gente pide número el vigilante les entrega más de </w:t>
            </w:r>
            <w:r w:rsidR="007A1305" w:rsidRPr="00C9652B">
              <w:t>uno,</w:t>
            </w:r>
            <w:r w:rsidRPr="00C9652B">
              <w:t xml:space="preserve"> aunque la mercadería no esté aún </w:t>
            </w:r>
            <w:r w:rsidR="007A1305" w:rsidRPr="00C9652B">
              <w:t>ahí, eso</w:t>
            </w:r>
            <w:r w:rsidRPr="00C9652B">
              <w:t xml:space="preserve"> nos atrasa aún más</w:t>
            </w:r>
          </w:p>
          <w:p w14:paraId="25E59DE6" w14:textId="77777777" w:rsidR="009F2D50" w:rsidRPr="00C9652B" w:rsidRDefault="009F2D50" w:rsidP="009F2D50">
            <w:pPr>
              <w:ind w:left="87" w:hanging="87"/>
              <w:cnfStyle w:val="000000010000" w:firstRow="0" w:lastRow="0" w:firstColumn="0" w:lastColumn="0" w:oddVBand="0" w:evenVBand="0" w:oddHBand="0" w:evenHBand="1" w:firstRowFirstColumn="0" w:firstRowLastColumn="0" w:lastRowFirstColumn="0" w:lastRowLastColumn="0"/>
              <w:rPr>
                <w:rFonts w:ascii="Museo Sans 100" w:hAnsi="Museo Sans 100"/>
                <w:sz w:val="16"/>
                <w:szCs w:val="16"/>
              </w:rPr>
            </w:pPr>
            <w:r w:rsidRPr="00C9652B">
              <w:rPr>
                <w:rFonts w:ascii="Museo Sans 100" w:hAnsi="Museo Sans 100"/>
                <w:sz w:val="16"/>
                <w:szCs w:val="16"/>
              </w:rPr>
              <w:t>-</w:t>
            </w:r>
            <w:r w:rsidR="00245A60" w:rsidRPr="00C9652B">
              <w:rPr>
                <w:rFonts w:ascii="Museo Sans 100" w:hAnsi="Museo Sans 100"/>
                <w:sz w:val="16"/>
                <w:szCs w:val="16"/>
              </w:rPr>
              <w:t>Deberían evaluar a los contadores</w:t>
            </w:r>
            <w:r w:rsidRPr="00C9652B">
              <w:rPr>
                <w:rFonts w:ascii="Museo Sans 100" w:hAnsi="Museo Sans 100"/>
                <w:sz w:val="16"/>
                <w:szCs w:val="16"/>
              </w:rPr>
              <w:t>.</w:t>
            </w:r>
          </w:p>
          <w:p w14:paraId="237E2DAC" w14:textId="720818BC" w:rsidR="00245A60" w:rsidRPr="00C9652B" w:rsidRDefault="009F2D50" w:rsidP="009F2D50">
            <w:pPr>
              <w:ind w:left="87" w:hanging="87"/>
              <w:cnfStyle w:val="000000010000" w:firstRow="0" w:lastRow="0" w:firstColumn="0" w:lastColumn="0" w:oddVBand="0" w:evenVBand="0" w:oddHBand="0" w:evenHBand="1" w:firstRowFirstColumn="0" w:firstRowLastColumn="0" w:lastRowFirstColumn="0" w:lastRowLastColumn="0"/>
              <w:rPr>
                <w:rFonts w:ascii="Museo Sans 100" w:hAnsi="Museo Sans 100"/>
                <w:sz w:val="16"/>
                <w:szCs w:val="16"/>
              </w:rPr>
            </w:pPr>
            <w:r w:rsidRPr="00C9652B">
              <w:rPr>
                <w:rFonts w:ascii="Museo Sans 100" w:hAnsi="Museo Sans 100"/>
                <w:sz w:val="16"/>
                <w:szCs w:val="16"/>
              </w:rPr>
              <w:t>-</w:t>
            </w:r>
            <w:r w:rsidR="00245A60" w:rsidRPr="00C9652B">
              <w:rPr>
                <w:rFonts w:ascii="Museo Sans 100" w:hAnsi="Museo Sans 100"/>
                <w:sz w:val="16"/>
                <w:szCs w:val="16"/>
              </w:rPr>
              <w:t xml:space="preserve">El policía que me atendió (un chelito alto) fue bien grosero me dijo de una forma nada amable que debía pagar por 3 cosas que </w:t>
            </w:r>
            <w:r w:rsidRPr="00C9652B">
              <w:rPr>
                <w:rFonts w:ascii="Museo Sans 100" w:hAnsi="Museo Sans 100"/>
                <w:sz w:val="16"/>
                <w:szCs w:val="16"/>
              </w:rPr>
              <w:t>llevaba,</w:t>
            </w:r>
            <w:r w:rsidR="00245A60" w:rsidRPr="00C9652B">
              <w:rPr>
                <w:rFonts w:ascii="Museo Sans 100" w:hAnsi="Museo Sans 100"/>
                <w:sz w:val="16"/>
                <w:szCs w:val="16"/>
              </w:rPr>
              <w:t xml:space="preserve"> pero no me dijo donde, me regrese hasta al lado de Guatemala y de agua pase otra vez y el bien enojado me dijo que le mostrará quien me dejó pasar. Ya en la aduana dijeron que atendían por </w:t>
            </w:r>
            <w:r w:rsidRPr="00C9652B">
              <w:rPr>
                <w:rFonts w:ascii="Museo Sans 100" w:hAnsi="Museo Sans 100"/>
                <w:sz w:val="16"/>
                <w:szCs w:val="16"/>
              </w:rPr>
              <w:t>número,</w:t>
            </w:r>
            <w:r w:rsidR="00245A60" w:rsidRPr="00C9652B">
              <w:rPr>
                <w:rFonts w:ascii="Museo Sans 100" w:hAnsi="Museo Sans 100"/>
                <w:sz w:val="16"/>
                <w:szCs w:val="16"/>
              </w:rPr>
              <w:t xml:space="preserve"> pero antes de mi pasaron a 3 personas </w:t>
            </w:r>
            <w:r w:rsidRPr="00C9652B">
              <w:rPr>
                <w:rFonts w:ascii="Museo Sans 100" w:hAnsi="Museo Sans 100"/>
                <w:sz w:val="16"/>
                <w:szCs w:val="16"/>
              </w:rPr>
              <w:t>más, luego</w:t>
            </w:r>
            <w:r w:rsidR="00245A60" w:rsidRPr="00C9652B">
              <w:rPr>
                <w:rFonts w:ascii="Museo Sans 100" w:hAnsi="Museo Sans 100"/>
                <w:sz w:val="16"/>
                <w:szCs w:val="16"/>
              </w:rPr>
              <w:t xml:space="preserve"> la persona que me atendió no se apuraba a darme las cosas. Deberían pasar aparte, las personas que traen cosas para negocio y las que traen solo para consumo.</w:t>
            </w:r>
          </w:p>
          <w:p w14:paraId="3B0BA5FE" w14:textId="28BB4948" w:rsidR="00245A60" w:rsidRPr="00C9652B" w:rsidRDefault="009F2D50" w:rsidP="00E20B5C">
            <w:pPr>
              <w:ind w:left="87" w:hanging="87"/>
              <w:cnfStyle w:val="000000010000" w:firstRow="0" w:lastRow="0" w:firstColumn="0" w:lastColumn="0" w:oddVBand="0" w:evenVBand="0" w:oddHBand="0" w:evenHBand="1" w:firstRowFirstColumn="0" w:firstRowLastColumn="0" w:lastRowFirstColumn="0" w:lastRowLastColumn="0"/>
              <w:rPr>
                <w:rFonts w:ascii="Museo Sans 100" w:hAnsi="Museo Sans 100"/>
                <w:sz w:val="16"/>
                <w:szCs w:val="16"/>
              </w:rPr>
            </w:pPr>
            <w:r w:rsidRPr="00C9652B">
              <w:rPr>
                <w:rFonts w:ascii="Museo Sans 100" w:hAnsi="Museo Sans 100"/>
                <w:sz w:val="16"/>
                <w:szCs w:val="16"/>
              </w:rPr>
              <w:t>-</w:t>
            </w:r>
            <w:r w:rsidR="00245A60" w:rsidRPr="00C9652B">
              <w:rPr>
                <w:rFonts w:ascii="Museo Sans 100" w:hAnsi="Museo Sans 100"/>
                <w:sz w:val="16"/>
                <w:szCs w:val="16"/>
              </w:rPr>
              <w:t>Por el momento todo está bien</w:t>
            </w:r>
          </w:p>
        </w:tc>
      </w:tr>
    </w:tbl>
    <w:p w14:paraId="7A692BEB" w14:textId="759449AD" w:rsidR="00EC3D02" w:rsidRDefault="00D94C90" w:rsidP="00185B14">
      <w:pPr>
        <w:pStyle w:val="Ttulo2"/>
      </w:pPr>
      <w:bookmarkStart w:id="114" w:name="_Toc215208234"/>
      <w:r>
        <w:lastRenderedPageBreak/>
        <w:drawing>
          <wp:anchor distT="0" distB="0" distL="114300" distR="114300" simplePos="0" relativeHeight="251824640" behindDoc="0" locked="0" layoutInCell="1" allowOverlap="1" wp14:anchorId="09822A4D" wp14:editId="5AF41A3B">
            <wp:simplePos x="0" y="0"/>
            <wp:positionH relativeFrom="column">
              <wp:posOffset>5278120</wp:posOffset>
            </wp:positionH>
            <wp:positionV relativeFrom="paragraph">
              <wp:posOffset>290830</wp:posOffset>
            </wp:positionV>
            <wp:extent cx="4105275" cy="2003425"/>
            <wp:effectExtent l="0" t="0" r="9525" b="15875"/>
            <wp:wrapSquare wrapText="bothSides"/>
            <wp:docPr id="5" name="Gráfico 5">
              <a:extLst xmlns:a="http://schemas.openxmlformats.org/drawingml/2006/main">
                <a:ext uri="{FF2B5EF4-FFF2-40B4-BE49-F238E27FC236}">
                  <a16:creationId xmlns:a16="http://schemas.microsoft.com/office/drawing/2014/main" id="{E4A55153-B3E3-41BE-A44B-3AEB3E546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EC3D02" w:rsidRPr="006210EC">
        <w:t>A</w:t>
      </w:r>
      <w:r w:rsidR="00EC3D02">
        <w:t xml:space="preserve">nexo </w:t>
      </w:r>
      <w:r w:rsidR="006D380C">
        <w:t>7</w:t>
      </w:r>
      <w:r w:rsidR="00EC3D02" w:rsidRPr="006210EC">
        <w:t xml:space="preserve">: Índice de </w:t>
      </w:r>
      <w:r w:rsidR="00EC3D02" w:rsidRPr="002D7398">
        <w:t>Satisfacción de Aduanas de Zonas Francas</w:t>
      </w:r>
      <w:bookmarkEnd w:id="114"/>
    </w:p>
    <w:p w14:paraId="2FC6D766" w14:textId="40B45A84" w:rsidR="00D37251" w:rsidRPr="00D37251" w:rsidRDefault="00D94C90" w:rsidP="00D37251">
      <w:pPr>
        <w:rPr>
          <w:lang w:val="es-SV" w:eastAsia="es-SV"/>
        </w:rPr>
      </w:pPr>
      <w:r>
        <w:rPr>
          <w:noProof/>
        </w:rPr>
        <w:drawing>
          <wp:anchor distT="0" distB="0" distL="114300" distR="114300" simplePos="0" relativeHeight="251823616" behindDoc="0" locked="0" layoutInCell="1" allowOverlap="1" wp14:anchorId="36C9FF0D" wp14:editId="619F2B23">
            <wp:simplePos x="0" y="0"/>
            <wp:positionH relativeFrom="column">
              <wp:posOffset>1964690</wp:posOffset>
            </wp:positionH>
            <wp:positionV relativeFrom="paragraph">
              <wp:posOffset>138430</wp:posOffset>
            </wp:positionV>
            <wp:extent cx="3277235" cy="2003425"/>
            <wp:effectExtent l="0" t="0" r="18415" b="15875"/>
            <wp:wrapSquare wrapText="bothSides"/>
            <wp:docPr id="215" name="Gráfico 215">
              <a:extLst xmlns:a="http://schemas.openxmlformats.org/drawingml/2006/main">
                <a:ext uri="{FF2B5EF4-FFF2-40B4-BE49-F238E27FC236}">
                  <a16:creationId xmlns:a16="http://schemas.microsoft.com/office/drawing/2014/main" id="{9DAA8153-F0EA-4FFC-9882-50173A6B0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540291">
        <w:rPr>
          <w:noProof/>
        </w:rPr>
        <w:drawing>
          <wp:anchor distT="0" distB="0" distL="114300" distR="114300" simplePos="0" relativeHeight="251822592" behindDoc="0" locked="0" layoutInCell="1" allowOverlap="1" wp14:anchorId="1EA3FAB3" wp14:editId="3246D886">
            <wp:simplePos x="0" y="0"/>
            <wp:positionH relativeFrom="column">
              <wp:posOffset>-340327</wp:posOffset>
            </wp:positionH>
            <wp:positionV relativeFrom="paragraph">
              <wp:posOffset>140335</wp:posOffset>
            </wp:positionV>
            <wp:extent cx="2266950" cy="2003425"/>
            <wp:effectExtent l="0" t="0" r="0" b="15875"/>
            <wp:wrapSquare wrapText="bothSides"/>
            <wp:docPr id="214" name="Gráfico 214">
              <a:extLst xmlns:a="http://schemas.openxmlformats.org/drawingml/2006/main">
                <a:ext uri="{FF2B5EF4-FFF2-40B4-BE49-F238E27FC236}">
                  <a16:creationId xmlns:a16="http://schemas.microsoft.com/office/drawing/2014/main" id="{878B595F-84C6-4867-B94E-1D5558DD1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tbl>
      <w:tblPr>
        <w:tblW w:w="15510" w:type="dxa"/>
        <w:jc w:val="center"/>
        <w:tblCellMar>
          <w:left w:w="70" w:type="dxa"/>
          <w:right w:w="70" w:type="dxa"/>
        </w:tblCellMar>
        <w:tblLook w:val="04A0" w:firstRow="1" w:lastRow="0" w:firstColumn="1" w:lastColumn="0" w:noHBand="0" w:noVBand="1"/>
      </w:tblPr>
      <w:tblGrid>
        <w:gridCol w:w="6603"/>
        <w:gridCol w:w="666"/>
        <w:gridCol w:w="1130"/>
        <w:gridCol w:w="948"/>
        <w:gridCol w:w="738"/>
        <w:gridCol w:w="1344"/>
        <w:gridCol w:w="897"/>
        <w:gridCol w:w="811"/>
        <w:gridCol w:w="820"/>
        <w:gridCol w:w="700"/>
        <w:gridCol w:w="829"/>
        <w:gridCol w:w="24"/>
      </w:tblGrid>
      <w:tr w:rsidR="007E511F" w:rsidRPr="00973E4E" w14:paraId="5CAF8AA2" w14:textId="77777777" w:rsidTr="00973E4E">
        <w:trPr>
          <w:trHeight w:val="20"/>
          <w:jc w:val="center"/>
        </w:trPr>
        <w:tc>
          <w:tcPr>
            <w:tcW w:w="15510" w:type="dxa"/>
            <w:gridSpan w:val="12"/>
            <w:tcBorders>
              <w:top w:val="nil"/>
              <w:left w:val="nil"/>
              <w:bottom w:val="single" w:sz="4" w:space="0" w:color="5788D2"/>
              <w:right w:val="nil"/>
            </w:tcBorders>
            <w:shd w:val="clear" w:color="C6D7F0" w:fill="CCCCCC"/>
            <w:noWrap/>
            <w:vAlign w:val="center"/>
          </w:tcPr>
          <w:p w14:paraId="5916D9D4"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sz w:val="18"/>
                <w:szCs w:val="18"/>
              </w:rPr>
              <w:t>Delegaciones de Aduanas de Zonas Francas</w:t>
            </w:r>
          </w:p>
        </w:tc>
      </w:tr>
      <w:tr w:rsidR="007E511F" w:rsidRPr="00973E4E" w14:paraId="624211AA" w14:textId="77777777" w:rsidTr="00973E4E">
        <w:trPr>
          <w:trHeight w:val="20"/>
          <w:jc w:val="center"/>
        </w:trPr>
        <w:tc>
          <w:tcPr>
            <w:tcW w:w="6603" w:type="dxa"/>
            <w:tcBorders>
              <w:top w:val="nil"/>
              <w:left w:val="nil"/>
              <w:bottom w:val="single" w:sz="4" w:space="0" w:color="5788D2"/>
              <w:right w:val="nil"/>
            </w:tcBorders>
            <w:shd w:val="clear" w:color="C6D7F0" w:fill="CCCCCC"/>
            <w:noWrap/>
            <w:vAlign w:val="center"/>
            <w:hideMark/>
          </w:tcPr>
          <w:p w14:paraId="556642EA" w14:textId="77777777" w:rsidR="007E511F" w:rsidRPr="00973E4E" w:rsidRDefault="007E511F" w:rsidP="007E511F">
            <w:pPr>
              <w:widowControl/>
              <w:autoSpaceDE/>
              <w:autoSpaceDN/>
              <w:jc w:val="left"/>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Aspectos evaluados</w:t>
            </w:r>
          </w:p>
        </w:tc>
        <w:tc>
          <w:tcPr>
            <w:tcW w:w="666" w:type="dxa"/>
            <w:tcBorders>
              <w:top w:val="nil"/>
              <w:left w:val="nil"/>
              <w:bottom w:val="single" w:sz="4" w:space="0" w:color="5788D2"/>
              <w:right w:val="nil"/>
            </w:tcBorders>
            <w:shd w:val="clear" w:color="C6D7F0" w:fill="CCCCCC"/>
            <w:vAlign w:val="center"/>
            <w:hideMark/>
          </w:tcPr>
          <w:p w14:paraId="4F21F196"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Santa Tecla</w:t>
            </w:r>
          </w:p>
        </w:tc>
        <w:tc>
          <w:tcPr>
            <w:tcW w:w="1130" w:type="dxa"/>
            <w:tcBorders>
              <w:top w:val="nil"/>
              <w:left w:val="nil"/>
              <w:bottom w:val="single" w:sz="4" w:space="0" w:color="5788D2"/>
              <w:right w:val="nil"/>
            </w:tcBorders>
            <w:shd w:val="clear" w:color="C6D7F0" w:fill="CCCCCC"/>
            <w:vAlign w:val="center"/>
            <w:hideMark/>
          </w:tcPr>
          <w:p w14:paraId="643DD484"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American Park</w:t>
            </w:r>
          </w:p>
        </w:tc>
        <w:tc>
          <w:tcPr>
            <w:tcW w:w="948" w:type="dxa"/>
            <w:tcBorders>
              <w:top w:val="nil"/>
              <w:left w:val="nil"/>
              <w:bottom w:val="single" w:sz="4" w:space="0" w:color="5788D2"/>
              <w:right w:val="nil"/>
            </w:tcBorders>
            <w:shd w:val="clear" w:color="C6D7F0" w:fill="CCCCCC"/>
            <w:vAlign w:val="center"/>
            <w:hideMark/>
          </w:tcPr>
          <w:p w14:paraId="330EC1AB"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El Pedregal</w:t>
            </w:r>
          </w:p>
        </w:tc>
        <w:tc>
          <w:tcPr>
            <w:tcW w:w="738" w:type="dxa"/>
            <w:tcBorders>
              <w:top w:val="nil"/>
              <w:left w:val="nil"/>
              <w:bottom w:val="single" w:sz="4" w:space="0" w:color="5788D2"/>
              <w:right w:val="nil"/>
            </w:tcBorders>
            <w:shd w:val="clear" w:color="C6D7F0" w:fill="CCCCCC"/>
            <w:vAlign w:val="center"/>
            <w:hideMark/>
          </w:tcPr>
          <w:p w14:paraId="58287E4F"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proofErr w:type="spellStart"/>
            <w:r w:rsidRPr="00973E4E">
              <w:rPr>
                <w:rFonts w:ascii="Museo Sans 100" w:eastAsia="Times New Roman" w:hAnsi="Museo Sans 100" w:cs="Times New Roman"/>
                <w:b/>
                <w:bCs/>
                <w:color w:val="000000"/>
                <w:sz w:val="18"/>
                <w:szCs w:val="18"/>
                <w:lang w:val="es-SV" w:eastAsia="es-SV"/>
              </w:rPr>
              <w:t>Export</w:t>
            </w:r>
            <w:proofErr w:type="spellEnd"/>
            <w:r w:rsidRPr="00973E4E">
              <w:rPr>
                <w:rFonts w:ascii="Museo Sans 100" w:eastAsia="Times New Roman" w:hAnsi="Museo Sans 100" w:cs="Times New Roman"/>
                <w:b/>
                <w:bCs/>
                <w:color w:val="000000"/>
                <w:sz w:val="18"/>
                <w:szCs w:val="18"/>
                <w:lang w:val="es-SV" w:eastAsia="es-SV"/>
              </w:rPr>
              <w:t xml:space="preserve"> Salva</w:t>
            </w:r>
          </w:p>
        </w:tc>
        <w:tc>
          <w:tcPr>
            <w:tcW w:w="1344" w:type="dxa"/>
            <w:tcBorders>
              <w:top w:val="nil"/>
              <w:left w:val="nil"/>
              <w:bottom w:val="single" w:sz="4" w:space="0" w:color="5788D2"/>
              <w:right w:val="nil"/>
            </w:tcBorders>
            <w:shd w:val="clear" w:color="C6D7F0" w:fill="CCCCCC"/>
            <w:vAlign w:val="center"/>
            <w:hideMark/>
          </w:tcPr>
          <w:p w14:paraId="24827797"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Internacional</w:t>
            </w:r>
          </w:p>
        </w:tc>
        <w:tc>
          <w:tcPr>
            <w:tcW w:w="897" w:type="dxa"/>
            <w:tcBorders>
              <w:top w:val="nil"/>
              <w:left w:val="nil"/>
              <w:bottom w:val="single" w:sz="4" w:space="0" w:color="5788D2"/>
              <w:right w:val="nil"/>
            </w:tcBorders>
            <w:shd w:val="clear" w:color="C6D7F0" w:fill="CCCCCC"/>
            <w:vAlign w:val="center"/>
            <w:hideMark/>
          </w:tcPr>
          <w:p w14:paraId="3C329BFF"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Miramar</w:t>
            </w:r>
          </w:p>
        </w:tc>
        <w:tc>
          <w:tcPr>
            <w:tcW w:w="811" w:type="dxa"/>
            <w:tcBorders>
              <w:top w:val="nil"/>
              <w:left w:val="nil"/>
              <w:bottom w:val="single" w:sz="4" w:space="0" w:color="5788D2"/>
              <w:right w:val="nil"/>
            </w:tcBorders>
            <w:shd w:val="clear" w:color="C6D7F0" w:fill="CCCCCC"/>
            <w:vAlign w:val="center"/>
            <w:hideMark/>
          </w:tcPr>
          <w:p w14:paraId="7C974BB1"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San Bartolo</w:t>
            </w:r>
          </w:p>
        </w:tc>
        <w:tc>
          <w:tcPr>
            <w:tcW w:w="820" w:type="dxa"/>
            <w:tcBorders>
              <w:top w:val="nil"/>
              <w:left w:val="nil"/>
              <w:bottom w:val="single" w:sz="4" w:space="0" w:color="5788D2"/>
              <w:right w:val="nil"/>
            </w:tcBorders>
            <w:shd w:val="clear" w:color="C6D7F0" w:fill="CCCCCC"/>
            <w:vAlign w:val="center"/>
            <w:hideMark/>
          </w:tcPr>
          <w:p w14:paraId="533FBF22"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San Marcos</w:t>
            </w:r>
          </w:p>
        </w:tc>
        <w:tc>
          <w:tcPr>
            <w:tcW w:w="700" w:type="dxa"/>
            <w:tcBorders>
              <w:top w:val="nil"/>
              <w:left w:val="nil"/>
              <w:bottom w:val="single" w:sz="4" w:space="0" w:color="5788D2"/>
              <w:right w:val="nil"/>
            </w:tcBorders>
            <w:shd w:val="clear" w:color="C6D7F0" w:fill="CCCCCC"/>
            <w:vAlign w:val="center"/>
            <w:hideMark/>
          </w:tcPr>
          <w:p w14:paraId="4F9462AD"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Santa Ana</w:t>
            </w:r>
          </w:p>
        </w:tc>
        <w:tc>
          <w:tcPr>
            <w:tcW w:w="853" w:type="dxa"/>
            <w:gridSpan w:val="2"/>
            <w:tcBorders>
              <w:top w:val="nil"/>
              <w:left w:val="nil"/>
              <w:bottom w:val="single" w:sz="4" w:space="0" w:color="5788D2"/>
              <w:right w:val="nil"/>
            </w:tcBorders>
            <w:shd w:val="clear" w:color="C6D7F0" w:fill="CCCCCC"/>
            <w:vAlign w:val="center"/>
            <w:hideMark/>
          </w:tcPr>
          <w:p w14:paraId="0A9A7333"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proofErr w:type="gramStart"/>
            <w:r w:rsidRPr="00973E4E">
              <w:rPr>
                <w:rFonts w:ascii="Museo Sans 100" w:eastAsia="Times New Roman" w:hAnsi="Museo Sans 100" w:cs="Times New Roman"/>
                <w:b/>
                <w:bCs/>
                <w:color w:val="000000"/>
                <w:sz w:val="18"/>
                <w:szCs w:val="18"/>
                <w:lang w:val="es-SV" w:eastAsia="es-SV"/>
              </w:rPr>
              <w:t>Total</w:t>
            </w:r>
            <w:proofErr w:type="gramEnd"/>
            <w:r w:rsidRPr="00973E4E">
              <w:rPr>
                <w:rFonts w:ascii="Museo Sans 100" w:eastAsia="Times New Roman" w:hAnsi="Museo Sans 100" w:cs="Times New Roman"/>
                <w:b/>
                <w:bCs/>
                <w:color w:val="000000"/>
                <w:sz w:val="18"/>
                <w:szCs w:val="18"/>
                <w:lang w:val="es-SV" w:eastAsia="es-SV"/>
              </w:rPr>
              <w:t xml:space="preserve"> general</w:t>
            </w:r>
          </w:p>
        </w:tc>
      </w:tr>
      <w:tr w:rsidR="00973E4E" w:rsidRPr="00973E4E" w14:paraId="6AF67763" w14:textId="77777777" w:rsidTr="00973E4E">
        <w:trPr>
          <w:gridAfter w:val="1"/>
          <w:wAfter w:w="24" w:type="dxa"/>
          <w:trHeight w:val="20"/>
          <w:jc w:val="center"/>
        </w:trPr>
        <w:tc>
          <w:tcPr>
            <w:tcW w:w="6603" w:type="dxa"/>
            <w:tcBorders>
              <w:top w:val="nil"/>
              <w:left w:val="nil"/>
              <w:bottom w:val="nil"/>
              <w:right w:val="nil"/>
            </w:tcBorders>
            <w:shd w:val="clear" w:color="auto" w:fill="auto"/>
            <w:vAlign w:val="bottom"/>
            <w:hideMark/>
          </w:tcPr>
          <w:p w14:paraId="1BAC920F" w14:textId="604B1FE5" w:rsidR="00973E4E" w:rsidRPr="00973E4E" w:rsidRDefault="00973E4E" w:rsidP="00973E4E">
            <w:pPr>
              <w:widowControl/>
              <w:autoSpaceDE/>
              <w:autoSpaceDN/>
              <w:jc w:val="left"/>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La facilidad en el manejo de los medios de comunicación (mesa de servicio)</w:t>
            </w:r>
          </w:p>
        </w:tc>
        <w:tc>
          <w:tcPr>
            <w:tcW w:w="666" w:type="dxa"/>
            <w:tcBorders>
              <w:top w:val="nil"/>
              <w:left w:val="nil"/>
              <w:bottom w:val="nil"/>
              <w:right w:val="nil"/>
            </w:tcBorders>
            <w:shd w:val="clear" w:color="auto" w:fill="auto"/>
            <w:noWrap/>
            <w:vAlign w:val="center"/>
            <w:hideMark/>
          </w:tcPr>
          <w:p w14:paraId="466C011F" w14:textId="0EB3E390"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1130" w:type="dxa"/>
            <w:tcBorders>
              <w:top w:val="nil"/>
              <w:left w:val="nil"/>
              <w:bottom w:val="nil"/>
              <w:right w:val="nil"/>
            </w:tcBorders>
            <w:shd w:val="clear" w:color="auto" w:fill="auto"/>
            <w:noWrap/>
            <w:vAlign w:val="center"/>
            <w:hideMark/>
          </w:tcPr>
          <w:p w14:paraId="3873DA87" w14:textId="46DCFBF2"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948" w:type="dxa"/>
            <w:tcBorders>
              <w:top w:val="nil"/>
              <w:left w:val="nil"/>
              <w:bottom w:val="nil"/>
              <w:right w:val="nil"/>
            </w:tcBorders>
            <w:shd w:val="clear" w:color="auto" w:fill="auto"/>
            <w:noWrap/>
            <w:vAlign w:val="center"/>
            <w:hideMark/>
          </w:tcPr>
          <w:p w14:paraId="4F9345D5" w14:textId="56EDF974"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738" w:type="dxa"/>
            <w:tcBorders>
              <w:top w:val="nil"/>
              <w:left w:val="nil"/>
              <w:bottom w:val="nil"/>
              <w:right w:val="nil"/>
            </w:tcBorders>
            <w:shd w:val="clear" w:color="auto" w:fill="auto"/>
            <w:noWrap/>
            <w:vAlign w:val="center"/>
            <w:hideMark/>
          </w:tcPr>
          <w:p w14:paraId="5FEADF95" w14:textId="2B60D610"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1344" w:type="dxa"/>
            <w:tcBorders>
              <w:top w:val="nil"/>
              <w:left w:val="nil"/>
              <w:bottom w:val="nil"/>
              <w:right w:val="nil"/>
            </w:tcBorders>
            <w:shd w:val="clear" w:color="auto" w:fill="auto"/>
            <w:noWrap/>
            <w:vAlign w:val="center"/>
            <w:hideMark/>
          </w:tcPr>
          <w:p w14:paraId="509043D9" w14:textId="683E2D4B"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897" w:type="dxa"/>
            <w:tcBorders>
              <w:top w:val="nil"/>
              <w:left w:val="nil"/>
              <w:bottom w:val="nil"/>
              <w:right w:val="nil"/>
            </w:tcBorders>
            <w:shd w:val="clear" w:color="auto" w:fill="auto"/>
            <w:noWrap/>
            <w:vAlign w:val="center"/>
            <w:hideMark/>
          </w:tcPr>
          <w:p w14:paraId="4987CB2D" w14:textId="5A27E372"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811" w:type="dxa"/>
            <w:tcBorders>
              <w:top w:val="nil"/>
              <w:left w:val="nil"/>
              <w:bottom w:val="nil"/>
              <w:right w:val="nil"/>
            </w:tcBorders>
            <w:shd w:val="clear" w:color="auto" w:fill="auto"/>
            <w:noWrap/>
            <w:vAlign w:val="center"/>
            <w:hideMark/>
          </w:tcPr>
          <w:p w14:paraId="798A5409" w14:textId="023B5C0D"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820" w:type="dxa"/>
            <w:tcBorders>
              <w:top w:val="nil"/>
              <w:left w:val="nil"/>
              <w:bottom w:val="nil"/>
              <w:right w:val="nil"/>
            </w:tcBorders>
            <w:shd w:val="clear" w:color="auto" w:fill="auto"/>
            <w:noWrap/>
            <w:vAlign w:val="center"/>
            <w:hideMark/>
          </w:tcPr>
          <w:p w14:paraId="4AC6E38A" w14:textId="55C286FB"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700" w:type="dxa"/>
            <w:tcBorders>
              <w:top w:val="nil"/>
              <w:left w:val="nil"/>
              <w:bottom w:val="nil"/>
              <w:right w:val="nil"/>
            </w:tcBorders>
            <w:shd w:val="clear" w:color="auto" w:fill="auto"/>
            <w:noWrap/>
            <w:vAlign w:val="center"/>
            <w:hideMark/>
          </w:tcPr>
          <w:p w14:paraId="4B141227" w14:textId="6A64FE6E"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829" w:type="dxa"/>
            <w:tcBorders>
              <w:top w:val="nil"/>
              <w:left w:val="nil"/>
              <w:bottom w:val="nil"/>
              <w:right w:val="nil"/>
            </w:tcBorders>
            <w:shd w:val="clear" w:color="auto" w:fill="auto"/>
            <w:noWrap/>
            <w:vAlign w:val="center"/>
            <w:hideMark/>
          </w:tcPr>
          <w:p w14:paraId="5C094705" w14:textId="6E986739"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r>
      <w:tr w:rsidR="00973E4E" w:rsidRPr="00973E4E" w14:paraId="79592F17" w14:textId="77777777" w:rsidTr="00973E4E">
        <w:trPr>
          <w:gridAfter w:val="1"/>
          <w:wAfter w:w="24" w:type="dxa"/>
          <w:trHeight w:val="20"/>
          <w:jc w:val="center"/>
        </w:trPr>
        <w:tc>
          <w:tcPr>
            <w:tcW w:w="6603" w:type="dxa"/>
            <w:tcBorders>
              <w:top w:val="nil"/>
              <w:left w:val="nil"/>
              <w:bottom w:val="nil"/>
              <w:right w:val="nil"/>
            </w:tcBorders>
            <w:shd w:val="clear" w:color="auto" w:fill="auto"/>
            <w:vAlign w:val="bottom"/>
            <w:hideMark/>
          </w:tcPr>
          <w:p w14:paraId="0C4EF260" w14:textId="3CB156EC" w:rsidR="00973E4E" w:rsidRPr="00973E4E" w:rsidRDefault="00973E4E" w:rsidP="00973E4E">
            <w:pPr>
              <w:widowControl/>
              <w:autoSpaceDE/>
              <w:autoSpaceDN/>
              <w:jc w:val="left"/>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 xml:space="preserve">La disponibilidad 24/7 y agilidad de los medios de </w:t>
            </w:r>
            <w:proofErr w:type="gramStart"/>
            <w:r w:rsidRPr="00973E4E">
              <w:rPr>
                <w:rFonts w:ascii="Museo Sans 100" w:hAnsi="Museo Sans 100"/>
                <w:color w:val="000000"/>
                <w:sz w:val="18"/>
                <w:szCs w:val="18"/>
              </w:rPr>
              <w:t>comunicación  (</w:t>
            </w:r>
            <w:proofErr w:type="gramEnd"/>
            <w:r w:rsidRPr="00973E4E">
              <w:rPr>
                <w:rFonts w:ascii="Museo Sans 100" w:hAnsi="Museo Sans 100"/>
                <w:color w:val="000000"/>
                <w:sz w:val="18"/>
                <w:szCs w:val="18"/>
              </w:rPr>
              <w:t>mesa de servicio)</w:t>
            </w:r>
          </w:p>
        </w:tc>
        <w:tc>
          <w:tcPr>
            <w:tcW w:w="666" w:type="dxa"/>
            <w:tcBorders>
              <w:top w:val="nil"/>
              <w:left w:val="nil"/>
              <w:bottom w:val="nil"/>
              <w:right w:val="nil"/>
            </w:tcBorders>
            <w:shd w:val="clear" w:color="auto" w:fill="auto"/>
            <w:noWrap/>
            <w:vAlign w:val="center"/>
            <w:hideMark/>
          </w:tcPr>
          <w:p w14:paraId="4BB50572" w14:textId="54755CF2"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1130" w:type="dxa"/>
            <w:tcBorders>
              <w:top w:val="nil"/>
              <w:left w:val="nil"/>
              <w:bottom w:val="nil"/>
              <w:right w:val="nil"/>
            </w:tcBorders>
            <w:shd w:val="clear" w:color="auto" w:fill="auto"/>
            <w:noWrap/>
            <w:vAlign w:val="center"/>
            <w:hideMark/>
          </w:tcPr>
          <w:p w14:paraId="7A9EC592" w14:textId="61910991"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948" w:type="dxa"/>
            <w:tcBorders>
              <w:top w:val="nil"/>
              <w:left w:val="nil"/>
              <w:bottom w:val="nil"/>
              <w:right w:val="nil"/>
            </w:tcBorders>
            <w:shd w:val="clear" w:color="auto" w:fill="auto"/>
            <w:noWrap/>
            <w:vAlign w:val="center"/>
            <w:hideMark/>
          </w:tcPr>
          <w:p w14:paraId="380E661B" w14:textId="7E69CBE8"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738" w:type="dxa"/>
            <w:tcBorders>
              <w:top w:val="nil"/>
              <w:left w:val="nil"/>
              <w:bottom w:val="nil"/>
              <w:right w:val="nil"/>
            </w:tcBorders>
            <w:shd w:val="clear" w:color="auto" w:fill="auto"/>
            <w:noWrap/>
            <w:vAlign w:val="center"/>
            <w:hideMark/>
          </w:tcPr>
          <w:p w14:paraId="1B6FDB39" w14:textId="61F72F96"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1344" w:type="dxa"/>
            <w:tcBorders>
              <w:top w:val="nil"/>
              <w:left w:val="nil"/>
              <w:bottom w:val="nil"/>
              <w:right w:val="nil"/>
            </w:tcBorders>
            <w:shd w:val="clear" w:color="auto" w:fill="auto"/>
            <w:noWrap/>
            <w:vAlign w:val="center"/>
            <w:hideMark/>
          </w:tcPr>
          <w:p w14:paraId="2D39E323" w14:textId="2F929507"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897" w:type="dxa"/>
            <w:tcBorders>
              <w:top w:val="nil"/>
              <w:left w:val="nil"/>
              <w:bottom w:val="nil"/>
              <w:right w:val="nil"/>
            </w:tcBorders>
            <w:shd w:val="clear" w:color="auto" w:fill="auto"/>
            <w:noWrap/>
            <w:vAlign w:val="center"/>
            <w:hideMark/>
          </w:tcPr>
          <w:p w14:paraId="20CB8FDB" w14:textId="37F49F5C"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811" w:type="dxa"/>
            <w:tcBorders>
              <w:top w:val="nil"/>
              <w:left w:val="nil"/>
              <w:bottom w:val="nil"/>
              <w:right w:val="nil"/>
            </w:tcBorders>
            <w:shd w:val="clear" w:color="auto" w:fill="auto"/>
            <w:noWrap/>
            <w:vAlign w:val="center"/>
            <w:hideMark/>
          </w:tcPr>
          <w:p w14:paraId="3C5A8BBE" w14:textId="0E14306D"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820" w:type="dxa"/>
            <w:tcBorders>
              <w:top w:val="nil"/>
              <w:left w:val="nil"/>
              <w:bottom w:val="nil"/>
              <w:right w:val="nil"/>
            </w:tcBorders>
            <w:shd w:val="clear" w:color="auto" w:fill="auto"/>
            <w:noWrap/>
            <w:vAlign w:val="center"/>
            <w:hideMark/>
          </w:tcPr>
          <w:p w14:paraId="78AFC0ED" w14:textId="089D86B1"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700" w:type="dxa"/>
            <w:tcBorders>
              <w:top w:val="nil"/>
              <w:left w:val="nil"/>
              <w:bottom w:val="nil"/>
              <w:right w:val="nil"/>
            </w:tcBorders>
            <w:shd w:val="clear" w:color="auto" w:fill="auto"/>
            <w:noWrap/>
            <w:vAlign w:val="center"/>
            <w:hideMark/>
          </w:tcPr>
          <w:p w14:paraId="09893A30" w14:textId="53E435D1"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829" w:type="dxa"/>
            <w:tcBorders>
              <w:top w:val="nil"/>
              <w:left w:val="nil"/>
              <w:bottom w:val="nil"/>
              <w:right w:val="nil"/>
            </w:tcBorders>
            <w:shd w:val="clear" w:color="auto" w:fill="auto"/>
            <w:noWrap/>
            <w:vAlign w:val="center"/>
            <w:hideMark/>
          </w:tcPr>
          <w:p w14:paraId="708A011A" w14:textId="70D19FBD"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r>
      <w:tr w:rsidR="00973E4E" w:rsidRPr="00973E4E" w14:paraId="0B61DC85" w14:textId="77777777" w:rsidTr="00973E4E">
        <w:trPr>
          <w:gridAfter w:val="1"/>
          <w:wAfter w:w="24" w:type="dxa"/>
          <w:trHeight w:val="20"/>
          <w:jc w:val="center"/>
        </w:trPr>
        <w:tc>
          <w:tcPr>
            <w:tcW w:w="6603" w:type="dxa"/>
            <w:tcBorders>
              <w:top w:val="nil"/>
              <w:left w:val="nil"/>
              <w:bottom w:val="nil"/>
              <w:right w:val="nil"/>
            </w:tcBorders>
            <w:shd w:val="clear" w:color="auto" w:fill="auto"/>
            <w:vAlign w:val="bottom"/>
            <w:hideMark/>
          </w:tcPr>
          <w:p w14:paraId="6D706DE1" w14:textId="043ADA69" w:rsidR="00973E4E" w:rsidRPr="00973E4E" w:rsidRDefault="00973E4E" w:rsidP="00973E4E">
            <w:pPr>
              <w:widowControl/>
              <w:autoSpaceDE/>
              <w:autoSpaceDN/>
              <w:jc w:val="left"/>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El acceso y la señalización interna de Aduana</w:t>
            </w:r>
          </w:p>
        </w:tc>
        <w:tc>
          <w:tcPr>
            <w:tcW w:w="666" w:type="dxa"/>
            <w:tcBorders>
              <w:top w:val="nil"/>
              <w:left w:val="nil"/>
              <w:bottom w:val="nil"/>
              <w:right w:val="nil"/>
            </w:tcBorders>
            <w:shd w:val="clear" w:color="auto" w:fill="auto"/>
            <w:noWrap/>
            <w:vAlign w:val="center"/>
            <w:hideMark/>
          </w:tcPr>
          <w:p w14:paraId="0D343991" w14:textId="1075B224"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1130" w:type="dxa"/>
            <w:tcBorders>
              <w:top w:val="nil"/>
              <w:left w:val="nil"/>
              <w:bottom w:val="nil"/>
              <w:right w:val="nil"/>
            </w:tcBorders>
            <w:shd w:val="clear" w:color="auto" w:fill="auto"/>
            <w:noWrap/>
            <w:vAlign w:val="center"/>
            <w:hideMark/>
          </w:tcPr>
          <w:p w14:paraId="279127A6" w14:textId="42F186E6"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9.60</w:t>
            </w:r>
          </w:p>
        </w:tc>
        <w:tc>
          <w:tcPr>
            <w:tcW w:w="948" w:type="dxa"/>
            <w:tcBorders>
              <w:top w:val="nil"/>
              <w:left w:val="nil"/>
              <w:bottom w:val="nil"/>
              <w:right w:val="nil"/>
            </w:tcBorders>
            <w:shd w:val="clear" w:color="auto" w:fill="auto"/>
            <w:noWrap/>
            <w:vAlign w:val="center"/>
            <w:hideMark/>
          </w:tcPr>
          <w:p w14:paraId="06AAD916" w14:textId="5BB46DEC"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9.56</w:t>
            </w:r>
          </w:p>
        </w:tc>
        <w:tc>
          <w:tcPr>
            <w:tcW w:w="738" w:type="dxa"/>
            <w:tcBorders>
              <w:top w:val="nil"/>
              <w:left w:val="nil"/>
              <w:bottom w:val="nil"/>
              <w:right w:val="nil"/>
            </w:tcBorders>
            <w:shd w:val="clear" w:color="auto" w:fill="auto"/>
            <w:noWrap/>
            <w:vAlign w:val="center"/>
            <w:hideMark/>
          </w:tcPr>
          <w:p w14:paraId="6356C2EF" w14:textId="2CCAFF60"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1344" w:type="dxa"/>
            <w:tcBorders>
              <w:top w:val="nil"/>
              <w:left w:val="nil"/>
              <w:bottom w:val="nil"/>
              <w:right w:val="nil"/>
            </w:tcBorders>
            <w:shd w:val="clear" w:color="auto" w:fill="auto"/>
            <w:noWrap/>
            <w:vAlign w:val="center"/>
            <w:hideMark/>
          </w:tcPr>
          <w:p w14:paraId="12812F88" w14:textId="4935A5AE"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9.80</w:t>
            </w:r>
          </w:p>
        </w:tc>
        <w:tc>
          <w:tcPr>
            <w:tcW w:w="897" w:type="dxa"/>
            <w:tcBorders>
              <w:top w:val="nil"/>
              <w:left w:val="nil"/>
              <w:bottom w:val="nil"/>
              <w:right w:val="nil"/>
            </w:tcBorders>
            <w:shd w:val="clear" w:color="auto" w:fill="auto"/>
            <w:noWrap/>
            <w:vAlign w:val="center"/>
            <w:hideMark/>
          </w:tcPr>
          <w:p w14:paraId="01092CAE" w14:textId="6EDDB214"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9.00</w:t>
            </w:r>
          </w:p>
        </w:tc>
        <w:tc>
          <w:tcPr>
            <w:tcW w:w="811" w:type="dxa"/>
            <w:tcBorders>
              <w:top w:val="nil"/>
              <w:left w:val="nil"/>
              <w:bottom w:val="nil"/>
              <w:right w:val="nil"/>
            </w:tcBorders>
            <w:shd w:val="clear" w:color="auto" w:fill="auto"/>
            <w:noWrap/>
            <w:vAlign w:val="center"/>
            <w:hideMark/>
          </w:tcPr>
          <w:p w14:paraId="5803D27F" w14:textId="54044C34"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9.40</w:t>
            </w:r>
          </w:p>
        </w:tc>
        <w:tc>
          <w:tcPr>
            <w:tcW w:w="820" w:type="dxa"/>
            <w:tcBorders>
              <w:top w:val="nil"/>
              <w:left w:val="nil"/>
              <w:bottom w:val="nil"/>
              <w:right w:val="nil"/>
            </w:tcBorders>
            <w:shd w:val="clear" w:color="auto" w:fill="auto"/>
            <w:noWrap/>
            <w:vAlign w:val="center"/>
            <w:hideMark/>
          </w:tcPr>
          <w:p w14:paraId="25AF3053" w14:textId="5D3F0C48"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700" w:type="dxa"/>
            <w:tcBorders>
              <w:top w:val="nil"/>
              <w:left w:val="nil"/>
              <w:bottom w:val="nil"/>
              <w:right w:val="nil"/>
            </w:tcBorders>
            <w:shd w:val="clear" w:color="auto" w:fill="auto"/>
            <w:noWrap/>
            <w:vAlign w:val="center"/>
            <w:hideMark/>
          </w:tcPr>
          <w:p w14:paraId="4CDDAB74" w14:textId="2B5A8B2E"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9.80</w:t>
            </w:r>
          </w:p>
        </w:tc>
        <w:tc>
          <w:tcPr>
            <w:tcW w:w="829" w:type="dxa"/>
            <w:tcBorders>
              <w:top w:val="nil"/>
              <w:left w:val="nil"/>
              <w:bottom w:val="nil"/>
              <w:right w:val="nil"/>
            </w:tcBorders>
            <w:shd w:val="clear" w:color="auto" w:fill="auto"/>
            <w:noWrap/>
            <w:vAlign w:val="center"/>
            <w:hideMark/>
          </w:tcPr>
          <w:p w14:paraId="6F077008" w14:textId="7688C3C8"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9.53</w:t>
            </w:r>
          </w:p>
        </w:tc>
      </w:tr>
      <w:tr w:rsidR="00973E4E" w:rsidRPr="00973E4E" w14:paraId="016438CE" w14:textId="77777777" w:rsidTr="00973E4E">
        <w:trPr>
          <w:gridAfter w:val="1"/>
          <w:wAfter w:w="24" w:type="dxa"/>
          <w:trHeight w:val="20"/>
          <w:jc w:val="center"/>
        </w:trPr>
        <w:tc>
          <w:tcPr>
            <w:tcW w:w="6603" w:type="dxa"/>
            <w:tcBorders>
              <w:top w:val="nil"/>
              <w:left w:val="nil"/>
              <w:bottom w:val="nil"/>
              <w:right w:val="nil"/>
            </w:tcBorders>
            <w:shd w:val="clear" w:color="auto" w:fill="auto"/>
            <w:vAlign w:val="bottom"/>
            <w:hideMark/>
          </w:tcPr>
          <w:p w14:paraId="4455864D" w14:textId="6BFF3C86" w:rsidR="00973E4E" w:rsidRPr="00973E4E" w:rsidRDefault="00973E4E" w:rsidP="00973E4E">
            <w:pPr>
              <w:widowControl/>
              <w:autoSpaceDE/>
              <w:autoSpaceDN/>
              <w:jc w:val="left"/>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El orden, limpieza y comodidad en la oficina y los lugares de espera</w:t>
            </w:r>
          </w:p>
        </w:tc>
        <w:tc>
          <w:tcPr>
            <w:tcW w:w="666" w:type="dxa"/>
            <w:tcBorders>
              <w:top w:val="nil"/>
              <w:left w:val="nil"/>
              <w:bottom w:val="nil"/>
              <w:right w:val="nil"/>
            </w:tcBorders>
            <w:shd w:val="clear" w:color="auto" w:fill="auto"/>
            <w:noWrap/>
            <w:vAlign w:val="center"/>
            <w:hideMark/>
          </w:tcPr>
          <w:p w14:paraId="200E035A" w14:textId="5E4E7AFC"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9.25</w:t>
            </w:r>
          </w:p>
        </w:tc>
        <w:tc>
          <w:tcPr>
            <w:tcW w:w="1130" w:type="dxa"/>
            <w:tcBorders>
              <w:top w:val="nil"/>
              <w:left w:val="nil"/>
              <w:bottom w:val="nil"/>
              <w:right w:val="nil"/>
            </w:tcBorders>
            <w:shd w:val="clear" w:color="auto" w:fill="auto"/>
            <w:noWrap/>
            <w:vAlign w:val="center"/>
            <w:hideMark/>
          </w:tcPr>
          <w:p w14:paraId="54A36331" w14:textId="02D56B1F"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9.50</w:t>
            </w:r>
          </w:p>
        </w:tc>
        <w:tc>
          <w:tcPr>
            <w:tcW w:w="948" w:type="dxa"/>
            <w:tcBorders>
              <w:top w:val="nil"/>
              <w:left w:val="nil"/>
              <w:bottom w:val="nil"/>
              <w:right w:val="nil"/>
            </w:tcBorders>
            <w:shd w:val="clear" w:color="auto" w:fill="auto"/>
            <w:noWrap/>
            <w:vAlign w:val="center"/>
            <w:hideMark/>
          </w:tcPr>
          <w:p w14:paraId="1B21444A" w14:textId="22A5D8DF"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9.63</w:t>
            </w:r>
          </w:p>
        </w:tc>
        <w:tc>
          <w:tcPr>
            <w:tcW w:w="738" w:type="dxa"/>
            <w:tcBorders>
              <w:top w:val="nil"/>
              <w:left w:val="nil"/>
              <w:bottom w:val="nil"/>
              <w:right w:val="nil"/>
            </w:tcBorders>
            <w:shd w:val="clear" w:color="auto" w:fill="auto"/>
            <w:noWrap/>
            <w:vAlign w:val="center"/>
            <w:hideMark/>
          </w:tcPr>
          <w:p w14:paraId="66459D87" w14:textId="21421CBB"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1344" w:type="dxa"/>
            <w:tcBorders>
              <w:top w:val="nil"/>
              <w:left w:val="nil"/>
              <w:bottom w:val="nil"/>
              <w:right w:val="nil"/>
            </w:tcBorders>
            <w:shd w:val="clear" w:color="auto" w:fill="auto"/>
            <w:noWrap/>
            <w:vAlign w:val="center"/>
            <w:hideMark/>
          </w:tcPr>
          <w:p w14:paraId="17B92B4C" w14:textId="54509A8C"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897" w:type="dxa"/>
            <w:tcBorders>
              <w:top w:val="nil"/>
              <w:left w:val="nil"/>
              <w:bottom w:val="nil"/>
              <w:right w:val="nil"/>
            </w:tcBorders>
            <w:shd w:val="clear" w:color="auto" w:fill="auto"/>
            <w:noWrap/>
            <w:vAlign w:val="center"/>
            <w:hideMark/>
          </w:tcPr>
          <w:p w14:paraId="35BEC1A0" w14:textId="197123BB"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9.00</w:t>
            </w:r>
          </w:p>
        </w:tc>
        <w:tc>
          <w:tcPr>
            <w:tcW w:w="811" w:type="dxa"/>
            <w:tcBorders>
              <w:top w:val="nil"/>
              <w:left w:val="nil"/>
              <w:bottom w:val="nil"/>
              <w:right w:val="nil"/>
            </w:tcBorders>
            <w:shd w:val="clear" w:color="auto" w:fill="auto"/>
            <w:noWrap/>
            <w:vAlign w:val="center"/>
            <w:hideMark/>
          </w:tcPr>
          <w:p w14:paraId="7216E7BF" w14:textId="24C97E22"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9.25</w:t>
            </w:r>
          </w:p>
        </w:tc>
        <w:tc>
          <w:tcPr>
            <w:tcW w:w="820" w:type="dxa"/>
            <w:tcBorders>
              <w:top w:val="nil"/>
              <w:left w:val="nil"/>
              <w:bottom w:val="nil"/>
              <w:right w:val="nil"/>
            </w:tcBorders>
            <w:shd w:val="clear" w:color="auto" w:fill="auto"/>
            <w:noWrap/>
            <w:vAlign w:val="center"/>
            <w:hideMark/>
          </w:tcPr>
          <w:p w14:paraId="73C5754E" w14:textId="3ED93754"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9.00</w:t>
            </w:r>
          </w:p>
        </w:tc>
        <w:tc>
          <w:tcPr>
            <w:tcW w:w="700" w:type="dxa"/>
            <w:tcBorders>
              <w:top w:val="nil"/>
              <w:left w:val="nil"/>
              <w:bottom w:val="nil"/>
              <w:right w:val="nil"/>
            </w:tcBorders>
            <w:shd w:val="clear" w:color="auto" w:fill="auto"/>
            <w:noWrap/>
            <w:vAlign w:val="center"/>
            <w:hideMark/>
          </w:tcPr>
          <w:p w14:paraId="79323954" w14:textId="79F12A49"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829" w:type="dxa"/>
            <w:tcBorders>
              <w:top w:val="nil"/>
              <w:left w:val="nil"/>
              <w:bottom w:val="nil"/>
              <w:right w:val="nil"/>
            </w:tcBorders>
            <w:shd w:val="clear" w:color="auto" w:fill="auto"/>
            <w:noWrap/>
            <w:vAlign w:val="center"/>
            <w:hideMark/>
          </w:tcPr>
          <w:p w14:paraId="16CE3F6F" w14:textId="21AE4B55"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9.47</w:t>
            </w:r>
          </w:p>
        </w:tc>
      </w:tr>
      <w:tr w:rsidR="00973E4E" w:rsidRPr="00973E4E" w14:paraId="2F888F05" w14:textId="77777777" w:rsidTr="00973E4E">
        <w:trPr>
          <w:trHeight w:val="20"/>
          <w:jc w:val="center"/>
        </w:trPr>
        <w:tc>
          <w:tcPr>
            <w:tcW w:w="6603" w:type="dxa"/>
            <w:tcBorders>
              <w:top w:val="nil"/>
              <w:left w:val="nil"/>
              <w:bottom w:val="nil"/>
              <w:right w:val="nil"/>
            </w:tcBorders>
            <w:shd w:val="clear" w:color="auto" w:fill="auto"/>
            <w:vAlign w:val="bottom"/>
            <w:hideMark/>
          </w:tcPr>
          <w:p w14:paraId="7CE3E224" w14:textId="732247DD" w:rsidR="00973E4E" w:rsidRPr="00973E4E" w:rsidRDefault="00973E4E" w:rsidP="00973E4E">
            <w:pPr>
              <w:widowControl/>
              <w:autoSpaceDE/>
              <w:autoSpaceDN/>
              <w:jc w:val="left"/>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La disponibilidad de baños y parqueos</w:t>
            </w:r>
          </w:p>
        </w:tc>
        <w:tc>
          <w:tcPr>
            <w:tcW w:w="666" w:type="dxa"/>
            <w:tcBorders>
              <w:top w:val="nil"/>
              <w:left w:val="nil"/>
              <w:bottom w:val="nil"/>
              <w:right w:val="nil"/>
            </w:tcBorders>
            <w:shd w:val="clear" w:color="auto" w:fill="auto"/>
            <w:noWrap/>
            <w:vAlign w:val="center"/>
            <w:hideMark/>
          </w:tcPr>
          <w:p w14:paraId="4D677ED5" w14:textId="4FE21434"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1130" w:type="dxa"/>
            <w:tcBorders>
              <w:top w:val="nil"/>
              <w:left w:val="nil"/>
              <w:bottom w:val="nil"/>
              <w:right w:val="nil"/>
            </w:tcBorders>
            <w:shd w:val="clear" w:color="auto" w:fill="auto"/>
            <w:noWrap/>
            <w:vAlign w:val="center"/>
            <w:hideMark/>
          </w:tcPr>
          <w:p w14:paraId="16798B39" w14:textId="0DF00F00"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8.20</w:t>
            </w:r>
          </w:p>
        </w:tc>
        <w:tc>
          <w:tcPr>
            <w:tcW w:w="948" w:type="dxa"/>
            <w:tcBorders>
              <w:top w:val="nil"/>
              <w:left w:val="nil"/>
              <w:bottom w:val="nil"/>
              <w:right w:val="nil"/>
            </w:tcBorders>
            <w:shd w:val="clear" w:color="auto" w:fill="auto"/>
            <w:noWrap/>
            <w:vAlign w:val="center"/>
            <w:hideMark/>
          </w:tcPr>
          <w:p w14:paraId="4FDEB504" w14:textId="2D8C9720"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w:t>
            </w:r>
          </w:p>
        </w:tc>
        <w:tc>
          <w:tcPr>
            <w:tcW w:w="738" w:type="dxa"/>
            <w:tcBorders>
              <w:top w:val="nil"/>
              <w:left w:val="nil"/>
              <w:bottom w:val="nil"/>
              <w:right w:val="nil"/>
            </w:tcBorders>
            <w:shd w:val="clear" w:color="auto" w:fill="auto"/>
            <w:noWrap/>
            <w:vAlign w:val="center"/>
            <w:hideMark/>
          </w:tcPr>
          <w:p w14:paraId="2DD333D8" w14:textId="4456A442"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9.00</w:t>
            </w:r>
          </w:p>
        </w:tc>
        <w:tc>
          <w:tcPr>
            <w:tcW w:w="1344" w:type="dxa"/>
            <w:tcBorders>
              <w:top w:val="nil"/>
              <w:left w:val="nil"/>
              <w:bottom w:val="nil"/>
              <w:right w:val="nil"/>
            </w:tcBorders>
            <w:shd w:val="clear" w:color="auto" w:fill="auto"/>
            <w:noWrap/>
            <w:vAlign w:val="center"/>
            <w:hideMark/>
          </w:tcPr>
          <w:p w14:paraId="1A78B3B2" w14:textId="4FBC97E5"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9.60</w:t>
            </w:r>
          </w:p>
        </w:tc>
        <w:tc>
          <w:tcPr>
            <w:tcW w:w="897" w:type="dxa"/>
            <w:tcBorders>
              <w:top w:val="nil"/>
              <w:left w:val="nil"/>
              <w:bottom w:val="nil"/>
              <w:right w:val="nil"/>
            </w:tcBorders>
            <w:shd w:val="clear" w:color="auto" w:fill="auto"/>
            <w:noWrap/>
            <w:vAlign w:val="center"/>
            <w:hideMark/>
          </w:tcPr>
          <w:p w14:paraId="23927F6B" w14:textId="7DD4F368"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9.00</w:t>
            </w:r>
          </w:p>
        </w:tc>
        <w:tc>
          <w:tcPr>
            <w:tcW w:w="811" w:type="dxa"/>
            <w:tcBorders>
              <w:top w:val="nil"/>
              <w:left w:val="nil"/>
              <w:bottom w:val="nil"/>
              <w:right w:val="nil"/>
            </w:tcBorders>
            <w:shd w:val="clear" w:color="auto" w:fill="auto"/>
            <w:noWrap/>
            <w:vAlign w:val="center"/>
            <w:hideMark/>
          </w:tcPr>
          <w:p w14:paraId="462EF7D9" w14:textId="03DF1AC7"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9.67</w:t>
            </w:r>
          </w:p>
        </w:tc>
        <w:tc>
          <w:tcPr>
            <w:tcW w:w="820" w:type="dxa"/>
            <w:tcBorders>
              <w:top w:val="nil"/>
              <w:left w:val="nil"/>
              <w:bottom w:val="nil"/>
              <w:right w:val="nil"/>
            </w:tcBorders>
            <w:shd w:val="clear" w:color="auto" w:fill="auto"/>
            <w:noWrap/>
            <w:vAlign w:val="center"/>
            <w:hideMark/>
          </w:tcPr>
          <w:p w14:paraId="12E720B8" w14:textId="6F001A83"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7.50</w:t>
            </w:r>
          </w:p>
        </w:tc>
        <w:tc>
          <w:tcPr>
            <w:tcW w:w="700" w:type="dxa"/>
            <w:tcBorders>
              <w:top w:val="nil"/>
              <w:left w:val="nil"/>
              <w:bottom w:val="nil"/>
              <w:right w:val="nil"/>
            </w:tcBorders>
            <w:shd w:val="clear" w:color="auto" w:fill="auto"/>
            <w:noWrap/>
            <w:vAlign w:val="center"/>
            <w:hideMark/>
          </w:tcPr>
          <w:p w14:paraId="47DEE100" w14:textId="6D68ED8B"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853" w:type="dxa"/>
            <w:gridSpan w:val="2"/>
            <w:tcBorders>
              <w:top w:val="nil"/>
              <w:left w:val="nil"/>
              <w:bottom w:val="nil"/>
              <w:right w:val="nil"/>
            </w:tcBorders>
            <w:shd w:val="clear" w:color="auto" w:fill="auto"/>
            <w:noWrap/>
            <w:vAlign w:val="center"/>
            <w:hideMark/>
          </w:tcPr>
          <w:p w14:paraId="4C6A92A5" w14:textId="2B7E9236"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8.60</w:t>
            </w:r>
          </w:p>
        </w:tc>
      </w:tr>
      <w:tr w:rsidR="00973E4E" w:rsidRPr="00973E4E" w14:paraId="6871888C" w14:textId="77777777" w:rsidTr="00973E4E">
        <w:trPr>
          <w:trHeight w:val="20"/>
          <w:jc w:val="center"/>
        </w:trPr>
        <w:tc>
          <w:tcPr>
            <w:tcW w:w="6603" w:type="dxa"/>
            <w:tcBorders>
              <w:top w:val="nil"/>
              <w:left w:val="nil"/>
              <w:bottom w:val="nil"/>
              <w:right w:val="nil"/>
            </w:tcBorders>
            <w:shd w:val="clear" w:color="000000" w:fill="EDEDED"/>
            <w:vAlign w:val="bottom"/>
            <w:hideMark/>
          </w:tcPr>
          <w:p w14:paraId="24E38CCF" w14:textId="77777777" w:rsidR="00973E4E" w:rsidRPr="00973E4E" w:rsidRDefault="00973E4E" w:rsidP="00973E4E">
            <w:pPr>
              <w:widowControl/>
              <w:autoSpaceDE/>
              <w:autoSpaceDN/>
              <w:jc w:val="left"/>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Infraestructura y elementos tangibles 11%</w:t>
            </w:r>
          </w:p>
        </w:tc>
        <w:tc>
          <w:tcPr>
            <w:tcW w:w="666" w:type="dxa"/>
            <w:tcBorders>
              <w:top w:val="nil"/>
              <w:left w:val="nil"/>
              <w:bottom w:val="nil"/>
              <w:right w:val="nil"/>
            </w:tcBorders>
            <w:shd w:val="clear" w:color="000000" w:fill="EDEDED"/>
            <w:noWrap/>
            <w:vAlign w:val="center"/>
            <w:hideMark/>
          </w:tcPr>
          <w:p w14:paraId="489D9A72" w14:textId="0EBF81D3"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9.25</w:t>
            </w:r>
          </w:p>
        </w:tc>
        <w:tc>
          <w:tcPr>
            <w:tcW w:w="1130" w:type="dxa"/>
            <w:tcBorders>
              <w:top w:val="nil"/>
              <w:left w:val="nil"/>
              <w:bottom w:val="nil"/>
              <w:right w:val="nil"/>
            </w:tcBorders>
            <w:shd w:val="clear" w:color="000000" w:fill="EDEDED"/>
            <w:noWrap/>
            <w:vAlign w:val="center"/>
            <w:hideMark/>
          </w:tcPr>
          <w:p w14:paraId="613AD88F" w14:textId="442A5413"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9.10</w:t>
            </w:r>
          </w:p>
        </w:tc>
        <w:tc>
          <w:tcPr>
            <w:tcW w:w="948" w:type="dxa"/>
            <w:tcBorders>
              <w:top w:val="nil"/>
              <w:left w:val="nil"/>
              <w:bottom w:val="nil"/>
              <w:right w:val="nil"/>
            </w:tcBorders>
            <w:shd w:val="clear" w:color="000000" w:fill="EDEDED"/>
            <w:noWrap/>
            <w:vAlign w:val="center"/>
            <w:hideMark/>
          </w:tcPr>
          <w:p w14:paraId="2992DB4A" w14:textId="349D334D"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6.73</w:t>
            </w:r>
          </w:p>
        </w:tc>
        <w:tc>
          <w:tcPr>
            <w:tcW w:w="738" w:type="dxa"/>
            <w:tcBorders>
              <w:top w:val="nil"/>
              <w:left w:val="nil"/>
              <w:bottom w:val="nil"/>
              <w:right w:val="nil"/>
            </w:tcBorders>
            <w:shd w:val="clear" w:color="000000" w:fill="EDEDED"/>
            <w:noWrap/>
            <w:vAlign w:val="center"/>
            <w:hideMark/>
          </w:tcPr>
          <w:p w14:paraId="01F36A99" w14:textId="7BA30CAE"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9.67</w:t>
            </w:r>
          </w:p>
        </w:tc>
        <w:tc>
          <w:tcPr>
            <w:tcW w:w="1344" w:type="dxa"/>
            <w:tcBorders>
              <w:top w:val="nil"/>
              <w:left w:val="nil"/>
              <w:bottom w:val="nil"/>
              <w:right w:val="nil"/>
            </w:tcBorders>
            <w:shd w:val="clear" w:color="000000" w:fill="EDEDED"/>
            <w:noWrap/>
            <w:vAlign w:val="center"/>
            <w:hideMark/>
          </w:tcPr>
          <w:p w14:paraId="724D1259" w14:textId="2CECBCA7"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9.80</w:t>
            </w:r>
          </w:p>
        </w:tc>
        <w:tc>
          <w:tcPr>
            <w:tcW w:w="897" w:type="dxa"/>
            <w:tcBorders>
              <w:top w:val="nil"/>
              <w:left w:val="nil"/>
              <w:bottom w:val="nil"/>
              <w:right w:val="nil"/>
            </w:tcBorders>
            <w:shd w:val="clear" w:color="000000" w:fill="EDEDED"/>
            <w:noWrap/>
            <w:vAlign w:val="center"/>
            <w:hideMark/>
          </w:tcPr>
          <w:p w14:paraId="11C5C4F7" w14:textId="64225330"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9.00</w:t>
            </w:r>
          </w:p>
        </w:tc>
        <w:tc>
          <w:tcPr>
            <w:tcW w:w="811" w:type="dxa"/>
            <w:tcBorders>
              <w:top w:val="nil"/>
              <w:left w:val="nil"/>
              <w:bottom w:val="nil"/>
              <w:right w:val="nil"/>
            </w:tcBorders>
            <w:shd w:val="clear" w:color="000000" w:fill="EDEDED"/>
            <w:noWrap/>
            <w:vAlign w:val="center"/>
            <w:hideMark/>
          </w:tcPr>
          <w:p w14:paraId="6B220009" w14:textId="4EE537D6"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9.44</w:t>
            </w:r>
          </w:p>
        </w:tc>
        <w:tc>
          <w:tcPr>
            <w:tcW w:w="820" w:type="dxa"/>
            <w:tcBorders>
              <w:top w:val="nil"/>
              <w:left w:val="nil"/>
              <w:bottom w:val="nil"/>
              <w:right w:val="nil"/>
            </w:tcBorders>
            <w:shd w:val="clear" w:color="000000" w:fill="EDEDED"/>
            <w:noWrap/>
            <w:vAlign w:val="center"/>
            <w:hideMark/>
          </w:tcPr>
          <w:p w14:paraId="12683DFA" w14:textId="57E72AF3"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8.25</w:t>
            </w:r>
          </w:p>
        </w:tc>
        <w:tc>
          <w:tcPr>
            <w:tcW w:w="700" w:type="dxa"/>
            <w:tcBorders>
              <w:top w:val="nil"/>
              <w:left w:val="nil"/>
              <w:bottom w:val="nil"/>
              <w:right w:val="nil"/>
            </w:tcBorders>
            <w:shd w:val="clear" w:color="000000" w:fill="EDEDED"/>
            <w:noWrap/>
            <w:vAlign w:val="center"/>
            <w:hideMark/>
          </w:tcPr>
          <w:p w14:paraId="441E5817" w14:textId="51D01037"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9.93</w:t>
            </w:r>
          </w:p>
        </w:tc>
        <w:tc>
          <w:tcPr>
            <w:tcW w:w="853" w:type="dxa"/>
            <w:gridSpan w:val="2"/>
            <w:tcBorders>
              <w:top w:val="nil"/>
              <w:left w:val="nil"/>
              <w:bottom w:val="nil"/>
              <w:right w:val="nil"/>
            </w:tcBorders>
            <w:shd w:val="clear" w:color="000000" w:fill="EDEDED"/>
            <w:noWrap/>
            <w:vAlign w:val="center"/>
            <w:hideMark/>
          </w:tcPr>
          <w:p w14:paraId="5B265401" w14:textId="5BCB10B1"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9.20</w:t>
            </w:r>
          </w:p>
        </w:tc>
      </w:tr>
      <w:tr w:rsidR="00973E4E" w:rsidRPr="00973E4E" w14:paraId="644E5B92" w14:textId="77777777" w:rsidTr="00973E4E">
        <w:trPr>
          <w:trHeight w:val="20"/>
          <w:jc w:val="center"/>
        </w:trPr>
        <w:tc>
          <w:tcPr>
            <w:tcW w:w="6603" w:type="dxa"/>
            <w:tcBorders>
              <w:top w:val="nil"/>
              <w:left w:val="nil"/>
              <w:bottom w:val="nil"/>
              <w:right w:val="nil"/>
            </w:tcBorders>
            <w:shd w:val="clear" w:color="auto" w:fill="auto"/>
            <w:vAlign w:val="bottom"/>
            <w:hideMark/>
          </w:tcPr>
          <w:p w14:paraId="6690490F" w14:textId="77777777" w:rsidR="00973E4E" w:rsidRPr="00973E4E" w:rsidRDefault="00973E4E" w:rsidP="00973E4E">
            <w:pPr>
              <w:widowControl/>
              <w:autoSpaceDE/>
              <w:autoSpaceDN/>
              <w:jc w:val="left"/>
              <w:rPr>
                <w:rFonts w:ascii="Museo Sans 100" w:eastAsia="Times New Roman" w:hAnsi="Museo Sans 100" w:cs="Times New Roman"/>
                <w:color w:val="000000"/>
                <w:sz w:val="18"/>
                <w:szCs w:val="18"/>
                <w:lang w:val="es-SV" w:eastAsia="es-SV"/>
              </w:rPr>
            </w:pPr>
            <w:r w:rsidRPr="00973E4E">
              <w:rPr>
                <w:rFonts w:ascii="Museo Sans 100" w:eastAsia="Times New Roman" w:hAnsi="Museo Sans 100" w:cs="Times New Roman"/>
                <w:color w:val="000000"/>
                <w:sz w:val="18"/>
                <w:szCs w:val="18"/>
                <w:lang w:val="es-SV" w:eastAsia="es-SV"/>
              </w:rPr>
              <w:t>La amabilidad y el trato recibido por parte del personal</w:t>
            </w:r>
          </w:p>
        </w:tc>
        <w:tc>
          <w:tcPr>
            <w:tcW w:w="666" w:type="dxa"/>
            <w:tcBorders>
              <w:top w:val="nil"/>
              <w:left w:val="nil"/>
              <w:bottom w:val="nil"/>
              <w:right w:val="nil"/>
            </w:tcBorders>
            <w:shd w:val="clear" w:color="auto" w:fill="auto"/>
            <w:noWrap/>
            <w:vAlign w:val="center"/>
            <w:hideMark/>
          </w:tcPr>
          <w:p w14:paraId="484FBB5C" w14:textId="406C2965"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9.80</w:t>
            </w:r>
          </w:p>
        </w:tc>
        <w:tc>
          <w:tcPr>
            <w:tcW w:w="1130" w:type="dxa"/>
            <w:tcBorders>
              <w:top w:val="nil"/>
              <w:left w:val="nil"/>
              <w:bottom w:val="nil"/>
              <w:right w:val="nil"/>
            </w:tcBorders>
            <w:shd w:val="clear" w:color="auto" w:fill="auto"/>
            <w:noWrap/>
            <w:vAlign w:val="center"/>
            <w:hideMark/>
          </w:tcPr>
          <w:p w14:paraId="35D39C61" w14:textId="1F9D6A55"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9.82</w:t>
            </w:r>
          </w:p>
        </w:tc>
        <w:tc>
          <w:tcPr>
            <w:tcW w:w="948" w:type="dxa"/>
            <w:tcBorders>
              <w:top w:val="nil"/>
              <w:left w:val="nil"/>
              <w:bottom w:val="nil"/>
              <w:right w:val="nil"/>
            </w:tcBorders>
            <w:shd w:val="clear" w:color="auto" w:fill="auto"/>
            <w:noWrap/>
            <w:vAlign w:val="center"/>
            <w:hideMark/>
          </w:tcPr>
          <w:p w14:paraId="1222F48E" w14:textId="5E644A18"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9.67</w:t>
            </w:r>
          </w:p>
        </w:tc>
        <w:tc>
          <w:tcPr>
            <w:tcW w:w="738" w:type="dxa"/>
            <w:tcBorders>
              <w:top w:val="nil"/>
              <w:left w:val="nil"/>
              <w:bottom w:val="nil"/>
              <w:right w:val="nil"/>
            </w:tcBorders>
            <w:shd w:val="clear" w:color="auto" w:fill="auto"/>
            <w:noWrap/>
            <w:vAlign w:val="center"/>
            <w:hideMark/>
          </w:tcPr>
          <w:p w14:paraId="620CB1B8" w14:textId="3FF471C6"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1344" w:type="dxa"/>
            <w:tcBorders>
              <w:top w:val="nil"/>
              <w:left w:val="nil"/>
              <w:bottom w:val="nil"/>
              <w:right w:val="nil"/>
            </w:tcBorders>
            <w:shd w:val="clear" w:color="auto" w:fill="auto"/>
            <w:noWrap/>
            <w:vAlign w:val="center"/>
            <w:hideMark/>
          </w:tcPr>
          <w:p w14:paraId="1C0ABA49" w14:textId="47A5D660"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897" w:type="dxa"/>
            <w:tcBorders>
              <w:top w:val="nil"/>
              <w:left w:val="nil"/>
              <w:bottom w:val="nil"/>
              <w:right w:val="nil"/>
            </w:tcBorders>
            <w:shd w:val="clear" w:color="auto" w:fill="auto"/>
            <w:noWrap/>
            <w:vAlign w:val="center"/>
            <w:hideMark/>
          </w:tcPr>
          <w:p w14:paraId="62993F36" w14:textId="58F4527B"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9.67</w:t>
            </w:r>
          </w:p>
        </w:tc>
        <w:tc>
          <w:tcPr>
            <w:tcW w:w="811" w:type="dxa"/>
            <w:tcBorders>
              <w:top w:val="nil"/>
              <w:left w:val="nil"/>
              <w:bottom w:val="nil"/>
              <w:right w:val="nil"/>
            </w:tcBorders>
            <w:shd w:val="clear" w:color="auto" w:fill="auto"/>
            <w:noWrap/>
            <w:vAlign w:val="center"/>
            <w:hideMark/>
          </w:tcPr>
          <w:p w14:paraId="2C1AD967" w14:textId="00197587"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820" w:type="dxa"/>
            <w:tcBorders>
              <w:top w:val="nil"/>
              <w:left w:val="nil"/>
              <w:bottom w:val="nil"/>
              <w:right w:val="nil"/>
            </w:tcBorders>
            <w:shd w:val="clear" w:color="auto" w:fill="auto"/>
            <w:noWrap/>
            <w:vAlign w:val="center"/>
            <w:hideMark/>
          </w:tcPr>
          <w:p w14:paraId="1D1315A5" w14:textId="056CC01D"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700" w:type="dxa"/>
            <w:tcBorders>
              <w:top w:val="nil"/>
              <w:left w:val="nil"/>
              <w:bottom w:val="nil"/>
              <w:right w:val="nil"/>
            </w:tcBorders>
            <w:shd w:val="clear" w:color="auto" w:fill="auto"/>
            <w:noWrap/>
            <w:vAlign w:val="center"/>
            <w:hideMark/>
          </w:tcPr>
          <w:p w14:paraId="00320A86" w14:textId="423AF702"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9.83</w:t>
            </w:r>
          </w:p>
        </w:tc>
        <w:tc>
          <w:tcPr>
            <w:tcW w:w="853" w:type="dxa"/>
            <w:gridSpan w:val="2"/>
            <w:tcBorders>
              <w:top w:val="nil"/>
              <w:left w:val="nil"/>
              <w:bottom w:val="nil"/>
              <w:right w:val="nil"/>
            </w:tcBorders>
            <w:shd w:val="clear" w:color="auto" w:fill="auto"/>
            <w:noWrap/>
            <w:vAlign w:val="center"/>
            <w:hideMark/>
          </w:tcPr>
          <w:p w14:paraId="1ACA7745" w14:textId="3120ACC9"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9.83</w:t>
            </w:r>
          </w:p>
        </w:tc>
      </w:tr>
      <w:tr w:rsidR="00973E4E" w:rsidRPr="00973E4E" w14:paraId="326FB090" w14:textId="77777777" w:rsidTr="00973E4E">
        <w:trPr>
          <w:trHeight w:val="20"/>
          <w:jc w:val="center"/>
        </w:trPr>
        <w:tc>
          <w:tcPr>
            <w:tcW w:w="6603" w:type="dxa"/>
            <w:tcBorders>
              <w:top w:val="nil"/>
              <w:left w:val="nil"/>
              <w:bottom w:val="nil"/>
              <w:right w:val="nil"/>
            </w:tcBorders>
            <w:shd w:val="clear" w:color="auto" w:fill="auto"/>
            <w:vAlign w:val="bottom"/>
            <w:hideMark/>
          </w:tcPr>
          <w:p w14:paraId="2D1BDF89" w14:textId="77777777" w:rsidR="00973E4E" w:rsidRPr="00973E4E" w:rsidRDefault="00973E4E" w:rsidP="00973E4E">
            <w:pPr>
              <w:widowControl/>
              <w:autoSpaceDE/>
              <w:autoSpaceDN/>
              <w:jc w:val="left"/>
              <w:rPr>
                <w:rFonts w:ascii="Museo Sans 100" w:eastAsia="Times New Roman" w:hAnsi="Museo Sans 100" w:cs="Times New Roman"/>
                <w:color w:val="000000"/>
                <w:sz w:val="18"/>
                <w:szCs w:val="18"/>
                <w:lang w:val="es-SV" w:eastAsia="es-SV"/>
              </w:rPr>
            </w:pPr>
            <w:r w:rsidRPr="00973E4E">
              <w:rPr>
                <w:rFonts w:ascii="Museo Sans 100" w:eastAsia="Times New Roman" w:hAnsi="Museo Sans 100" w:cs="Times New Roman"/>
                <w:color w:val="000000"/>
                <w:sz w:val="18"/>
                <w:szCs w:val="18"/>
                <w:lang w:val="es-SV" w:eastAsia="es-SV"/>
              </w:rPr>
              <w:t>La disposición e interés de los empleados para ayudar a resolver los trámites o requerimientos</w:t>
            </w:r>
          </w:p>
        </w:tc>
        <w:tc>
          <w:tcPr>
            <w:tcW w:w="666" w:type="dxa"/>
            <w:tcBorders>
              <w:top w:val="nil"/>
              <w:left w:val="nil"/>
              <w:bottom w:val="nil"/>
              <w:right w:val="nil"/>
            </w:tcBorders>
            <w:shd w:val="clear" w:color="auto" w:fill="auto"/>
            <w:noWrap/>
            <w:vAlign w:val="center"/>
            <w:hideMark/>
          </w:tcPr>
          <w:p w14:paraId="215B490A" w14:textId="5CEA13DF"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9.60</w:t>
            </w:r>
          </w:p>
        </w:tc>
        <w:tc>
          <w:tcPr>
            <w:tcW w:w="1130" w:type="dxa"/>
            <w:tcBorders>
              <w:top w:val="nil"/>
              <w:left w:val="nil"/>
              <w:bottom w:val="nil"/>
              <w:right w:val="nil"/>
            </w:tcBorders>
            <w:shd w:val="clear" w:color="auto" w:fill="auto"/>
            <w:noWrap/>
            <w:vAlign w:val="center"/>
            <w:hideMark/>
          </w:tcPr>
          <w:p w14:paraId="460DB5F0" w14:textId="4E67A7E1"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9.91</w:t>
            </w:r>
          </w:p>
        </w:tc>
        <w:tc>
          <w:tcPr>
            <w:tcW w:w="948" w:type="dxa"/>
            <w:tcBorders>
              <w:top w:val="nil"/>
              <w:left w:val="nil"/>
              <w:bottom w:val="nil"/>
              <w:right w:val="nil"/>
            </w:tcBorders>
            <w:shd w:val="clear" w:color="auto" w:fill="auto"/>
            <w:noWrap/>
            <w:vAlign w:val="center"/>
            <w:hideMark/>
          </w:tcPr>
          <w:p w14:paraId="17097F99" w14:textId="12215860"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9.67</w:t>
            </w:r>
          </w:p>
        </w:tc>
        <w:tc>
          <w:tcPr>
            <w:tcW w:w="738" w:type="dxa"/>
            <w:tcBorders>
              <w:top w:val="nil"/>
              <w:left w:val="nil"/>
              <w:bottom w:val="nil"/>
              <w:right w:val="nil"/>
            </w:tcBorders>
            <w:shd w:val="clear" w:color="auto" w:fill="auto"/>
            <w:noWrap/>
            <w:vAlign w:val="center"/>
            <w:hideMark/>
          </w:tcPr>
          <w:p w14:paraId="6270C807" w14:textId="79D475F4"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1344" w:type="dxa"/>
            <w:tcBorders>
              <w:top w:val="nil"/>
              <w:left w:val="nil"/>
              <w:bottom w:val="nil"/>
              <w:right w:val="nil"/>
            </w:tcBorders>
            <w:shd w:val="clear" w:color="auto" w:fill="auto"/>
            <w:noWrap/>
            <w:vAlign w:val="center"/>
            <w:hideMark/>
          </w:tcPr>
          <w:p w14:paraId="1BB69E45" w14:textId="226F37DC"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9.86</w:t>
            </w:r>
          </w:p>
        </w:tc>
        <w:tc>
          <w:tcPr>
            <w:tcW w:w="897" w:type="dxa"/>
            <w:tcBorders>
              <w:top w:val="nil"/>
              <w:left w:val="nil"/>
              <w:bottom w:val="nil"/>
              <w:right w:val="nil"/>
            </w:tcBorders>
            <w:shd w:val="clear" w:color="auto" w:fill="auto"/>
            <w:noWrap/>
            <w:vAlign w:val="center"/>
            <w:hideMark/>
          </w:tcPr>
          <w:p w14:paraId="47E27BDB" w14:textId="71BA34F0"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9.67</w:t>
            </w:r>
          </w:p>
        </w:tc>
        <w:tc>
          <w:tcPr>
            <w:tcW w:w="811" w:type="dxa"/>
            <w:tcBorders>
              <w:top w:val="nil"/>
              <w:left w:val="nil"/>
              <w:bottom w:val="nil"/>
              <w:right w:val="nil"/>
            </w:tcBorders>
            <w:shd w:val="clear" w:color="auto" w:fill="auto"/>
            <w:noWrap/>
            <w:vAlign w:val="center"/>
            <w:hideMark/>
          </w:tcPr>
          <w:p w14:paraId="56B662A3" w14:textId="4D941AC4"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820" w:type="dxa"/>
            <w:tcBorders>
              <w:top w:val="nil"/>
              <w:left w:val="nil"/>
              <w:bottom w:val="nil"/>
              <w:right w:val="nil"/>
            </w:tcBorders>
            <w:shd w:val="clear" w:color="auto" w:fill="auto"/>
            <w:noWrap/>
            <w:vAlign w:val="center"/>
            <w:hideMark/>
          </w:tcPr>
          <w:p w14:paraId="2DF2FE81" w14:textId="640DB9E6"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9.33</w:t>
            </w:r>
          </w:p>
        </w:tc>
        <w:tc>
          <w:tcPr>
            <w:tcW w:w="700" w:type="dxa"/>
            <w:tcBorders>
              <w:top w:val="nil"/>
              <w:left w:val="nil"/>
              <w:bottom w:val="nil"/>
              <w:right w:val="nil"/>
            </w:tcBorders>
            <w:shd w:val="clear" w:color="auto" w:fill="auto"/>
            <w:noWrap/>
            <w:vAlign w:val="center"/>
            <w:hideMark/>
          </w:tcPr>
          <w:p w14:paraId="5E1A54EE" w14:textId="3C8D55BF"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9.83</w:t>
            </w:r>
          </w:p>
        </w:tc>
        <w:tc>
          <w:tcPr>
            <w:tcW w:w="853" w:type="dxa"/>
            <w:gridSpan w:val="2"/>
            <w:tcBorders>
              <w:top w:val="nil"/>
              <w:left w:val="nil"/>
              <w:bottom w:val="nil"/>
              <w:right w:val="nil"/>
            </w:tcBorders>
            <w:shd w:val="clear" w:color="auto" w:fill="auto"/>
            <w:noWrap/>
            <w:vAlign w:val="center"/>
            <w:hideMark/>
          </w:tcPr>
          <w:p w14:paraId="333925E6" w14:textId="6E6DB965"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9.77</w:t>
            </w:r>
          </w:p>
        </w:tc>
      </w:tr>
      <w:tr w:rsidR="00973E4E" w:rsidRPr="00973E4E" w14:paraId="3BD682B3" w14:textId="77777777" w:rsidTr="00973E4E">
        <w:trPr>
          <w:trHeight w:val="20"/>
          <w:jc w:val="center"/>
        </w:trPr>
        <w:tc>
          <w:tcPr>
            <w:tcW w:w="6603" w:type="dxa"/>
            <w:tcBorders>
              <w:top w:val="nil"/>
              <w:left w:val="nil"/>
              <w:bottom w:val="nil"/>
              <w:right w:val="nil"/>
            </w:tcBorders>
            <w:shd w:val="clear" w:color="auto" w:fill="auto"/>
            <w:vAlign w:val="bottom"/>
            <w:hideMark/>
          </w:tcPr>
          <w:p w14:paraId="01D54D26" w14:textId="77777777" w:rsidR="00973E4E" w:rsidRPr="00973E4E" w:rsidRDefault="00973E4E" w:rsidP="00973E4E">
            <w:pPr>
              <w:widowControl/>
              <w:autoSpaceDE/>
              <w:autoSpaceDN/>
              <w:jc w:val="left"/>
              <w:rPr>
                <w:rFonts w:ascii="Museo Sans 100" w:eastAsia="Times New Roman" w:hAnsi="Museo Sans 100" w:cs="Times New Roman"/>
                <w:color w:val="000000"/>
                <w:sz w:val="18"/>
                <w:szCs w:val="18"/>
                <w:lang w:val="es-SV" w:eastAsia="es-SV"/>
              </w:rPr>
            </w:pPr>
            <w:r w:rsidRPr="00973E4E">
              <w:rPr>
                <w:rFonts w:ascii="Museo Sans 100" w:eastAsia="Times New Roman" w:hAnsi="Museo Sans 100" w:cs="Times New Roman"/>
                <w:color w:val="000000"/>
                <w:sz w:val="18"/>
                <w:szCs w:val="18"/>
                <w:lang w:val="es-SV" w:eastAsia="es-SV"/>
              </w:rPr>
              <w:t>La atención de los usuarios sin favoritismo, ni privilegios para nadie</w:t>
            </w:r>
          </w:p>
        </w:tc>
        <w:tc>
          <w:tcPr>
            <w:tcW w:w="666" w:type="dxa"/>
            <w:tcBorders>
              <w:top w:val="nil"/>
              <w:left w:val="nil"/>
              <w:bottom w:val="nil"/>
              <w:right w:val="nil"/>
            </w:tcBorders>
            <w:shd w:val="clear" w:color="auto" w:fill="auto"/>
            <w:noWrap/>
            <w:vAlign w:val="center"/>
            <w:hideMark/>
          </w:tcPr>
          <w:p w14:paraId="6EFD4D32" w14:textId="5D5A0782"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1130" w:type="dxa"/>
            <w:tcBorders>
              <w:top w:val="nil"/>
              <w:left w:val="nil"/>
              <w:bottom w:val="nil"/>
              <w:right w:val="nil"/>
            </w:tcBorders>
            <w:shd w:val="clear" w:color="auto" w:fill="auto"/>
            <w:noWrap/>
            <w:vAlign w:val="center"/>
            <w:hideMark/>
          </w:tcPr>
          <w:p w14:paraId="06875F52" w14:textId="3EF62CF6"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9.89</w:t>
            </w:r>
          </w:p>
        </w:tc>
        <w:tc>
          <w:tcPr>
            <w:tcW w:w="948" w:type="dxa"/>
            <w:tcBorders>
              <w:top w:val="nil"/>
              <w:left w:val="nil"/>
              <w:bottom w:val="nil"/>
              <w:right w:val="nil"/>
            </w:tcBorders>
            <w:shd w:val="clear" w:color="auto" w:fill="auto"/>
            <w:noWrap/>
            <w:vAlign w:val="center"/>
            <w:hideMark/>
          </w:tcPr>
          <w:p w14:paraId="1260836A" w14:textId="6037FCBC"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9.67</w:t>
            </w:r>
          </w:p>
        </w:tc>
        <w:tc>
          <w:tcPr>
            <w:tcW w:w="738" w:type="dxa"/>
            <w:tcBorders>
              <w:top w:val="nil"/>
              <w:left w:val="nil"/>
              <w:bottom w:val="nil"/>
              <w:right w:val="nil"/>
            </w:tcBorders>
            <w:shd w:val="clear" w:color="auto" w:fill="auto"/>
            <w:noWrap/>
            <w:vAlign w:val="center"/>
            <w:hideMark/>
          </w:tcPr>
          <w:p w14:paraId="1B9E3CF2" w14:textId="750C1851"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0.00</w:t>
            </w:r>
          </w:p>
        </w:tc>
        <w:tc>
          <w:tcPr>
            <w:tcW w:w="1344" w:type="dxa"/>
            <w:tcBorders>
              <w:top w:val="nil"/>
              <w:left w:val="nil"/>
              <w:bottom w:val="nil"/>
              <w:right w:val="nil"/>
            </w:tcBorders>
            <w:shd w:val="clear" w:color="auto" w:fill="auto"/>
            <w:noWrap/>
            <w:vAlign w:val="center"/>
            <w:hideMark/>
          </w:tcPr>
          <w:p w14:paraId="2094D5AD" w14:textId="667C719A"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N/A</w:t>
            </w:r>
          </w:p>
        </w:tc>
        <w:tc>
          <w:tcPr>
            <w:tcW w:w="897" w:type="dxa"/>
            <w:tcBorders>
              <w:top w:val="nil"/>
              <w:left w:val="nil"/>
              <w:bottom w:val="nil"/>
              <w:right w:val="nil"/>
            </w:tcBorders>
            <w:shd w:val="clear" w:color="auto" w:fill="auto"/>
            <w:noWrap/>
            <w:vAlign w:val="center"/>
            <w:hideMark/>
          </w:tcPr>
          <w:p w14:paraId="08D60573" w14:textId="74876BAB"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9.83</w:t>
            </w:r>
          </w:p>
        </w:tc>
        <w:tc>
          <w:tcPr>
            <w:tcW w:w="811" w:type="dxa"/>
            <w:tcBorders>
              <w:top w:val="nil"/>
              <w:left w:val="nil"/>
              <w:bottom w:val="nil"/>
              <w:right w:val="nil"/>
            </w:tcBorders>
            <w:shd w:val="clear" w:color="auto" w:fill="auto"/>
            <w:noWrap/>
            <w:vAlign w:val="center"/>
            <w:hideMark/>
          </w:tcPr>
          <w:p w14:paraId="159BB7B7" w14:textId="006FEDB3"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820" w:type="dxa"/>
            <w:tcBorders>
              <w:top w:val="nil"/>
              <w:left w:val="nil"/>
              <w:bottom w:val="nil"/>
              <w:right w:val="nil"/>
            </w:tcBorders>
            <w:shd w:val="clear" w:color="auto" w:fill="auto"/>
            <w:noWrap/>
            <w:vAlign w:val="center"/>
            <w:hideMark/>
          </w:tcPr>
          <w:p w14:paraId="11E39E08" w14:textId="2034AC54"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9.33</w:t>
            </w:r>
          </w:p>
        </w:tc>
        <w:tc>
          <w:tcPr>
            <w:tcW w:w="700" w:type="dxa"/>
            <w:tcBorders>
              <w:top w:val="nil"/>
              <w:left w:val="nil"/>
              <w:bottom w:val="nil"/>
              <w:right w:val="nil"/>
            </w:tcBorders>
            <w:shd w:val="clear" w:color="auto" w:fill="auto"/>
            <w:noWrap/>
            <w:vAlign w:val="center"/>
            <w:hideMark/>
          </w:tcPr>
          <w:p w14:paraId="6432555F" w14:textId="359DA6CA"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853" w:type="dxa"/>
            <w:gridSpan w:val="2"/>
            <w:tcBorders>
              <w:top w:val="nil"/>
              <w:left w:val="nil"/>
              <w:bottom w:val="nil"/>
              <w:right w:val="nil"/>
            </w:tcBorders>
            <w:shd w:val="clear" w:color="auto" w:fill="auto"/>
            <w:noWrap/>
            <w:vAlign w:val="center"/>
            <w:hideMark/>
          </w:tcPr>
          <w:p w14:paraId="7A020DC0" w14:textId="360DFC9F"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9.82</w:t>
            </w:r>
          </w:p>
        </w:tc>
      </w:tr>
      <w:tr w:rsidR="00973E4E" w:rsidRPr="00973E4E" w14:paraId="78F182BE" w14:textId="77777777" w:rsidTr="00973E4E">
        <w:trPr>
          <w:trHeight w:val="20"/>
          <w:jc w:val="center"/>
        </w:trPr>
        <w:tc>
          <w:tcPr>
            <w:tcW w:w="6603" w:type="dxa"/>
            <w:tcBorders>
              <w:top w:val="nil"/>
              <w:left w:val="nil"/>
              <w:bottom w:val="nil"/>
              <w:right w:val="nil"/>
            </w:tcBorders>
            <w:shd w:val="clear" w:color="000000" w:fill="EDEDED"/>
            <w:vAlign w:val="bottom"/>
            <w:hideMark/>
          </w:tcPr>
          <w:p w14:paraId="2F60E1EC" w14:textId="77777777" w:rsidR="00973E4E" w:rsidRPr="00973E4E" w:rsidRDefault="00973E4E" w:rsidP="00973E4E">
            <w:pPr>
              <w:widowControl/>
              <w:autoSpaceDE/>
              <w:autoSpaceDN/>
              <w:jc w:val="left"/>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Empatía del personal 16%</w:t>
            </w:r>
          </w:p>
        </w:tc>
        <w:tc>
          <w:tcPr>
            <w:tcW w:w="666" w:type="dxa"/>
            <w:tcBorders>
              <w:top w:val="nil"/>
              <w:left w:val="nil"/>
              <w:bottom w:val="nil"/>
              <w:right w:val="nil"/>
            </w:tcBorders>
            <w:shd w:val="clear" w:color="000000" w:fill="EDEDED"/>
            <w:noWrap/>
            <w:vAlign w:val="center"/>
            <w:hideMark/>
          </w:tcPr>
          <w:p w14:paraId="32C7ECDB" w14:textId="31371A1A"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9.80</w:t>
            </w:r>
          </w:p>
        </w:tc>
        <w:tc>
          <w:tcPr>
            <w:tcW w:w="1130" w:type="dxa"/>
            <w:tcBorders>
              <w:top w:val="nil"/>
              <w:left w:val="nil"/>
              <w:bottom w:val="nil"/>
              <w:right w:val="nil"/>
            </w:tcBorders>
            <w:shd w:val="clear" w:color="000000" w:fill="EDEDED"/>
            <w:noWrap/>
            <w:vAlign w:val="center"/>
            <w:hideMark/>
          </w:tcPr>
          <w:p w14:paraId="3AD66A65" w14:textId="2272EC6C"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9.87</w:t>
            </w:r>
          </w:p>
        </w:tc>
        <w:tc>
          <w:tcPr>
            <w:tcW w:w="948" w:type="dxa"/>
            <w:tcBorders>
              <w:top w:val="nil"/>
              <w:left w:val="nil"/>
              <w:bottom w:val="nil"/>
              <w:right w:val="nil"/>
            </w:tcBorders>
            <w:shd w:val="clear" w:color="000000" w:fill="EDEDED"/>
            <w:noWrap/>
            <w:vAlign w:val="center"/>
            <w:hideMark/>
          </w:tcPr>
          <w:p w14:paraId="4EBC808E" w14:textId="38306C34"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9.67</w:t>
            </w:r>
          </w:p>
        </w:tc>
        <w:tc>
          <w:tcPr>
            <w:tcW w:w="738" w:type="dxa"/>
            <w:tcBorders>
              <w:top w:val="nil"/>
              <w:left w:val="nil"/>
              <w:bottom w:val="nil"/>
              <w:right w:val="nil"/>
            </w:tcBorders>
            <w:shd w:val="clear" w:color="000000" w:fill="EDEDED"/>
            <w:noWrap/>
            <w:vAlign w:val="center"/>
            <w:hideMark/>
          </w:tcPr>
          <w:p w14:paraId="309C9596" w14:textId="702F20BA"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6.67</w:t>
            </w:r>
          </w:p>
        </w:tc>
        <w:tc>
          <w:tcPr>
            <w:tcW w:w="1344" w:type="dxa"/>
            <w:tcBorders>
              <w:top w:val="nil"/>
              <w:left w:val="nil"/>
              <w:bottom w:val="nil"/>
              <w:right w:val="nil"/>
            </w:tcBorders>
            <w:shd w:val="clear" w:color="000000" w:fill="EDEDED"/>
            <w:noWrap/>
            <w:vAlign w:val="center"/>
            <w:hideMark/>
          </w:tcPr>
          <w:p w14:paraId="022378B5" w14:textId="4A9816D9"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9.93</w:t>
            </w:r>
          </w:p>
        </w:tc>
        <w:tc>
          <w:tcPr>
            <w:tcW w:w="897" w:type="dxa"/>
            <w:tcBorders>
              <w:top w:val="nil"/>
              <w:left w:val="nil"/>
              <w:bottom w:val="nil"/>
              <w:right w:val="nil"/>
            </w:tcBorders>
            <w:shd w:val="clear" w:color="000000" w:fill="EDEDED"/>
            <w:noWrap/>
            <w:vAlign w:val="center"/>
            <w:hideMark/>
          </w:tcPr>
          <w:p w14:paraId="25DA69BC" w14:textId="7A45A3C4"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9.72</w:t>
            </w:r>
          </w:p>
        </w:tc>
        <w:tc>
          <w:tcPr>
            <w:tcW w:w="811" w:type="dxa"/>
            <w:tcBorders>
              <w:top w:val="nil"/>
              <w:left w:val="nil"/>
              <w:bottom w:val="nil"/>
              <w:right w:val="nil"/>
            </w:tcBorders>
            <w:shd w:val="clear" w:color="000000" w:fill="EDEDED"/>
            <w:noWrap/>
            <w:vAlign w:val="center"/>
            <w:hideMark/>
          </w:tcPr>
          <w:p w14:paraId="47170AB2" w14:textId="48B35B91"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10.00</w:t>
            </w:r>
          </w:p>
        </w:tc>
        <w:tc>
          <w:tcPr>
            <w:tcW w:w="820" w:type="dxa"/>
            <w:tcBorders>
              <w:top w:val="nil"/>
              <w:left w:val="nil"/>
              <w:bottom w:val="nil"/>
              <w:right w:val="nil"/>
            </w:tcBorders>
            <w:shd w:val="clear" w:color="000000" w:fill="EDEDED"/>
            <w:noWrap/>
            <w:vAlign w:val="center"/>
            <w:hideMark/>
          </w:tcPr>
          <w:p w14:paraId="5A021E63" w14:textId="7EB7D8F4"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9.56</w:t>
            </w:r>
          </w:p>
        </w:tc>
        <w:tc>
          <w:tcPr>
            <w:tcW w:w="700" w:type="dxa"/>
            <w:tcBorders>
              <w:top w:val="nil"/>
              <w:left w:val="nil"/>
              <w:bottom w:val="nil"/>
              <w:right w:val="nil"/>
            </w:tcBorders>
            <w:shd w:val="clear" w:color="000000" w:fill="EDEDED"/>
            <w:noWrap/>
            <w:vAlign w:val="center"/>
            <w:hideMark/>
          </w:tcPr>
          <w:p w14:paraId="1E549FFF" w14:textId="3A44E249"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9.89</w:t>
            </w:r>
          </w:p>
        </w:tc>
        <w:tc>
          <w:tcPr>
            <w:tcW w:w="853" w:type="dxa"/>
            <w:gridSpan w:val="2"/>
            <w:tcBorders>
              <w:top w:val="nil"/>
              <w:left w:val="nil"/>
              <w:bottom w:val="nil"/>
              <w:right w:val="nil"/>
            </w:tcBorders>
            <w:shd w:val="clear" w:color="000000" w:fill="EDEDED"/>
            <w:noWrap/>
            <w:vAlign w:val="center"/>
            <w:hideMark/>
          </w:tcPr>
          <w:p w14:paraId="2F8ABFEC" w14:textId="32B8F9F5"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9.81</w:t>
            </w:r>
          </w:p>
        </w:tc>
      </w:tr>
      <w:tr w:rsidR="00973E4E" w:rsidRPr="00973E4E" w14:paraId="04A41A24" w14:textId="77777777" w:rsidTr="00973E4E">
        <w:trPr>
          <w:trHeight w:val="20"/>
          <w:jc w:val="center"/>
        </w:trPr>
        <w:tc>
          <w:tcPr>
            <w:tcW w:w="6603" w:type="dxa"/>
            <w:tcBorders>
              <w:top w:val="nil"/>
              <w:left w:val="nil"/>
              <w:bottom w:val="nil"/>
              <w:right w:val="nil"/>
            </w:tcBorders>
            <w:shd w:val="clear" w:color="auto" w:fill="auto"/>
            <w:noWrap/>
            <w:vAlign w:val="bottom"/>
            <w:hideMark/>
          </w:tcPr>
          <w:p w14:paraId="6431B433" w14:textId="77777777" w:rsidR="00973E4E" w:rsidRPr="00973E4E" w:rsidRDefault="00973E4E" w:rsidP="00973E4E">
            <w:pPr>
              <w:widowControl/>
              <w:autoSpaceDE/>
              <w:autoSpaceDN/>
              <w:jc w:val="left"/>
              <w:rPr>
                <w:rFonts w:ascii="Museo Sans 100" w:eastAsia="Times New Roman" w:hAnsi="Museo Sans 100" w:cs="Times New Roman"/>
                <w:color w:val="000000"/>
                <w:sz w:val="18"/>
                <w:szCs w:val="18"/>
                <w:lang w:val="es-SV" w:eastAsia="es-SV"/>
              </w:rPr>
            </w:pPr>
            <w:r w:rsidRPr="00973E4E">
              <w:rPr>
                <w:rFonts w:ascii="Museo Sans 100" w:eastAsia="Times New Roman" w:hAnsi="Museo Sans 100" w:cs="Times New Roman"/>
                <w:color w:val="000000"/>
                <w:sz w:val="18"/>
                <w:szCs w:val="18"/>
                <w:lang w:val="es-SV" w:eastAsia="es-SV"/>
              </w:rPr>
              <w:t>El conocimiento, competencia técnica y la utilidad de la información brindada / La utilidad y funcionalidad de la herramienta para realizar consulta, ingresar solicitud, cargar documentos, obtener respuesta, etc.</w:t>
            </w:r>
          </w:p>
        </w:tc>
        <w:tc>
          <w:tcPr>
            <w:tcW w:w="666" w:type="dxa"/>
            <w:tcBorders>
              <w:top w:val="nil"/>
              <w:left w:val="nil"/>
              <w:bottom w:val="nil"/>
              <w:right w:val="nil"/>
            </w:tcBorders>
            <w:shd w:val="clear" w:color="auto" w:fill="auto"/>
            <w:noWrap/>
            <w:vAlign w:val="center"/>
            <w:hideMark/>
          </w:tcPr>
          <w:p w14:paraId="61DAE80F" w14:textId="01B6001C"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8.80</w:t>
            </w:r>
          </w:p>
        </w:tc>
        <w:tc>
          <w:tcPr>
            <w:tcW w:w="1130" w:type="dxa"/>
            <w:tcBorders>
              <w:top w:val="nil"/>
              <w:left w:val="nil"/>
              <w:bottom w:val="nil"/>
              <w:right w:val="nil"/>
            </w:tcBorders>
            <w:shd w:val="clear" w:color="auto" w:fill="auto"/>
            <w:noWrap/>
            <w:vAlign w:val="center"/>
            <w:hideMark/>
          </w:tcPr>
          <w:p w14:paraId="260577FE" w14:textId="28F05A30"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9.89</w:t>
            </w:r>
          </w:p>
        </w:tc>
        <w:tc>
          <w:tcPr>
            <w:tcW w:w="948" w:type="dxa"/>
            <w:tcBorders>
              <w:top w:val="nil"/>
              <w:left w:val="nil"/>
              <w:bottom w:val="nil"/>
              <w:right w:val="nil"/>
            </w:tcBorders>
            <w:shd w:val="clear" w:color="auto" w:fill="auto"/>
            <w:noWrap/>
            <w:vAlign w:val="center"/>
            <w:hideMark/>
          </w:tcPr>
          <w:p w14:paraId="3AD91E5F" w14:textId="240B2DEE"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9.67</w:t>
            </w:r>
          </w:p>
        </w:tc>
        <w:tc>
          <w:tcPr>
            <w:tcW w:w="738" w:type="dxa"/>
            <w:tcBorders>
              <w:top w:val="nil"/>
              <w:left w:val="nil"/>
              <w:bottom w:val="nil"/>
              <w:right w:val="nil"/>
            </w:tcBorders>
            <w:shd w:val="clear" w:color="auto" w:fill="auto"/>
            <w:noWrap/>
            <w:vAlign w:val="center"/>
            <w:hideMark/>
          </w:tcPr>
          <w:p w14:paraId="366EE6D9" w14:textId="4BEE6B92"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1344" w:type="dxa"/>
            <w:tcBorders>
              <w:top w:val="nil"/>
              <w:left w:val="nil"/>
              <w:bottom w:val="nil"/>
              <w:right w:val="nil"/>
            </w:tcBorders>
            <w:shd w:val="clear" w:color="auto" w:fill="auto"/>
            <w:noWrap/>
            <w:vAlign w:val="center"/>
            <w:hideMark/>
          </w:tcPr>
          <w:p w14:paraId="579ADF7C" w14:textId="18736913"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897" w:type="dxa"/>
            <w:tcBorders>
              <w:top w:val="nil"/>
              <w:left w:val="nil"/>
              <w:bottom w:val="nil"/>
              <w:right w:val="nil"/>
            </w:tcBorders>
            <w:shd w:val="clear" w:color="auto" w:fill="auto"/>
            <w:noWrap/>
            <w:vAlign w:val="center"/>
            <w:hideMark/>
          </w:tcPr>
          <w:p w14:paraId="6B7C6AEA" w14:textId="7E2FB673"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9.83</w:t>
            </w:r>
          </w:p>
        </w:tc>
        <w:tc>
          <w:tcPr>
            <w:tcW w:w="811" w:type="dxa"/>
            <w:tcBorders>
              <w:top w:val="nil"/>
              <w:left w:val="nil"/>
              <w:bottom w:val="nil"/>
              <w:right w:val="nil"/>
            </w:tcBorders>
            <w:shd w:val="clear" w:color="auto" w:fill="auto"/>
            <w:noWrap/>
            <w:vAlign w:val="center"/>
            <w:hideMark/>
          </w:tcPr>
          <w:p w14:paraId="1F1E8F2B" w14:textId="05CFC5DF"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820" w:type="dxa"/>
            <w:tcBorders>
              <w:top w:val="nil"/>
              <w:left w:val="nil"/>
              <w:bottom w:val="nil"/>
              <w:right w:val="nil"/>
            </w:tcBorders>
            <w:shd w:val="clear" w:color="auto" w:fill="auto"/>
            <w:noWrap/>
            <w:vAlign w:val="center"/>
            <w:hideMark/>
          </w:tcPr>
          <w:p w14:paraId="72671758" w14:textId="4448B02D"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9.33</w:t>
            </w:r>
          </w:p>
        </w:tc>
        <w:tc>
          <w:tcPr>
            <w:tcW w:w="700" w:type="dxa"/>
            <w:tcBorders>
              <w:top w:val="nil"/>
              <w:left w:val="nil"/>
              <w:bottom w:val="nil"/>
              <w:right w:val="nil"/>
            </w:tcBorders>
            <w:shd w:val="clear" w:color="auto" w:fill="auto"/>
            <w:noWrap/>
            <w:vAlign w:val="center"/>
            <w:hideMark/>
          </w:tcPr>
          <w:p w14:paraId="77F78A0B" w14:textId="6F79D9FB"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853" w:type="dxa"/>
            <w:gridSpan w:val="2"/>
            <w:tcBorders>
              <w:top w:val="nil"/>
              <w:left w:val="nil"/>
              <w:bottom w:val="nil"/>
              <w:right w:val="nil"/>
            </w:tcBorders>
            <w:shd w:val="clear" w:color="auto" w:fill="auto"/>
            <w:noWrap/>
            <w:vAlign w:val="center"/>
            <w:hideMark/>
          </w:tcPr>
          <w:p w14:paraId="6E77CA98" w14:textId="5EE45D5E"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9.74</w:t>
            </w:r>
          </w:p>
        </w:tc>
      </w:tr>
      <w:tr w:rsidR="00973E4E" w:rsidRPr="00973E4E" w14:paraId="368B595D" w14:textId="77777777" w:rsidTr="00973E4E">
        <w:trPr>
          <w:trHeight w:val="20"/>
          <w:jc w:val="center"/>
        </w:trPr>
        <w:tc>
          <w:tcPr>
            <w:tcW w:w="6603" w:type="dxa"/>
            <w:tcBorders>
              <w:top w:val="nil"/>
              <w:left w:val="nil"/>
              <w:bottom w:val="nil"/>
              <w:right w:val="nil"/>
            </w:tcBorders>
            <w:shd w:val="clear" w:color="auto" w:fill="auto"/>
            <w:noWrap/>
            <w:vAlign w:val="bottom"/>
          </w:tcPr>
          <w:p w14:paraId="0D6960C2" w14:textId="77777777" w:rsidR="00973E4E" w:rsidRPr="00973E4E" w:rsidRDefault="00973E4E" w:rsidP="00973E4E">
            <w:pPr>
              <w:widowControl/>
              <w:autoSpaceDE/>
              <w:autoSpaceDN/>
              <w:jc w:val="left"/>
              <w:rPr>
                <w:rFonts w:ascii="Museo Sans 100" w:eastAsia="Times New Roman" w:hAnsi="Museo Sans 100" w:cs="Times New Roman"/>
                <w:color w:val="000000"/>
                <w:sz w:val="18"/>
                <w:szCs w:val="18"/>
                <w:lang w:val="es-SV" w:eastAsia="es-SV"/>
              </w:rPr>
            </w:pPr>
          </w:p>
        </w:tc>
        <w:tc>
          <w:tcPr>
            <w:tcW w:w="666" w:type="dxa"/>
            <w:tcBorders>
              <w:top w:val="nil"/>
              <w:left w:val="nil"/>
              <w:bottom w:val="nil"/>
              <w:right w:val="nil"/>
            </w:tcBorders>
            <w:shd w:val="clear" w:color="auto" w:fill="auto"/>
            <w:noWrap/>
            <w:vAlign w:val="center"/>
          </w:tcPr>
          <w:p w14:paraId="1EB1AB6D" w14:textId="79DECE30"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9.80</w:t>
            </w:r>
          </w:p>
        </w:tc>
        <w:tc>
          <w:tcPr>
            <w:tcW w:w="1130" w:type="dxa"/>
            <w:tcBorders>
              <w:top w:val="nil"/>
              <w:left w:val="nil"/>
              <w:bottom w:val="nil"/>
              <w:right w:val="nil"/>
            </w:tcBorders>
            <w:shd w:val="clear" w:color="auto" w:fill="auto"/>
            <w:noWrap/>
            <w:vAlign w:val="center"/>
          </w:tcPr>
          <w:p w14:paraId="210A29E0" w14:textId="73990EFB"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9.91</w:t>
            </w:r>
          </w:p>
        </w:tc>
        <w:tc>
          <w:tcPr>
            <w:tcW w:w="948" w:type="dxa"/>
            <w:tcBorders>
              <w:top w:val="nil"/>
              <w:left w:val="nil"/>
              <w:bottom w:val="nil"/>
              <w:right w:val="nil"/>
            </w:tcBorders>
            <w:shd w:val="clear" w:color="auto" w:fill="auto"/>
            <w:noWrap/>
            <w:vAlign w:val="center"/>
          </w:tcPr>
          <w:p w14:paraId="1DF52F79" w14:textId="51E0A3A6"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9.67</w:t>
            </w:r>
          </w:p>
        </w:tc>
        <w:tc>
          <w:tcPr>
            <w:tcW w:w="738" w:type="dxa"/>
            <w:tcBorders>
              <w:top w:val="nil"/>
              <w:left w:val="nil"/>
              <w:bottom w:val="nil"/>
              <w:right w:val="nil"/>
            </w:tcBorders>
            <w:shd w:val="clear" w:color="auto" w:fill="auto"/>
            <w:noWrap/>
            <w:vAlign w:val="center"/>
          </w:tcPr>
          <w:p w14:paraId="622AF82A" w14:textId="31F309DF"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1344" w:type="dxa"/>
            <w:tcBorders>
              <w:top w:val="nil"/>
              <w:left w:val="nil"/>
              <w:bottom w:val="nil"/>
              <w:right w:val="nil"/>
            </w:tcBorders>
            <w:shd w:val="clear" w:color="auto" w:fill="auto"/>
            <w:noWrap/>
            <w:vAlign w:val="center"/>
          </w:tcPr>
          <w:p w14:paraId="257F60D7" w14:textId="53CE7F6F"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9.86</w:t>
            </w:r>
          </w:p>
        </w:tc>
        <w:tc>
          <w:tcPr>
            <w:tcW w:w="897" w:type="dxa"/>
            <w:tcBorders>
              <w:top w:val="nil"/>
              <w:left w:val="nil"/>
              <w:bottom w:val="nil"/>
              <w:right w:val="nil"/>
            </w:tcBorders>
            <w:shd w:val="clear" w:color="auto" w:fill="auto"/>
            <w:noWrap/>
            <w:vAlign w:val="center"/>
          </w:tcPr>
          <w:p w14:paraId="22B2DC11" w14:textId="33FBB3D8"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9.83</w:t>
            </w:r>
          </w:p>
        </w:tc>
        <w:tc>
          <w:tcPr>
            <w:tcW w:w="811" w:type="dxa"/>
            <w:tcBorders>
              <w:top w:val="nil"/>
              <w:left w:val="nil"/>
              <w:bottom w:val="nil"/>
              <w:right w:val="nil"/>
            </w:tcBorders>
            <w:shd w:val="clear" w:color="auto" w:fill="auto"/>
            <w:noWrap/>
            <w:vAlign w:val="center"/>
          </w:tcPr>
          <w:p w14:paraId="42B14859" w14:textId="5A2F3C3C"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820" w:type="dxa"/>
            <w:tcBorders>
              <w:top w:val="nil"/>
              <w:left w:val="nil"/>
              <w:bottom w:val="nil"/>
              <w:right w:val="nil"/>
            </w:tcBorders>
            <w:shd w:val="clear" w:color="auto" w:fill="auto"/>
            <w:noWrap/>
            <w:vAlign w:val="center"/>
          </w:tcPr>
          <w:p w14:paraId="263165CF" w14:textId="6126B0AC"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9.67</w:t>
            </w:r>
          </w:p>
        </w:tc>
        <w:tc>
          <w:tcPr>
            <w:tcW w:w="700" w:type="dxa"/>
            <w:tcBorders>
              <w:top w:val="nil"/>
              <w:left w:val="nil"/>
              <w:bottom w:val="nil"/>
              <w:right w:val="nil"/>
            </w:tcBorders>
            <w:shd w:val="clear" w:color="auto" w:fill="auto"/>
            <w:noWrap/>
            <w:vAlign w:val="center"/>
          </w:tcPr>
          <w:p w14:paraId="501B8A1E" w14:textId="24549F63"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9.83</w:t>
            </w:r>
          </w:p>
        </w:tc>
        <w:tc>
          <w:tcPr>
            <w:tcW w:w="853" w:type="dxa"/>
            <w:gridSpan w:val="2"/>
            <w:tcBorders>
              <w:top w:val="nil"/>
              <w:left w:val="nil"/>
              <w:bottom w:val="nil"/>
              <w:right w:val="nil"/>
            </w:tcBorders>
            <w:shd w:val="clear" w:color="auto" w:fill="auto"/>
            <w:noWrap/>
            <w:vAlign w:val="center"/>
          </w:tcPr>
          <w:p w14:paraId="4B8E8B85" w14:textId="5D7357D4"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9.83</w:t>
            </w:r>
          </w:p>
        </w:tc>
      </w:tr>
      <w:tr w:rsidR="00973E4E" w:rsidRPr="00973E4E" w14:paraId="494C50BA" w14:textId="77777777" w:rsidTr="00973E4E">
        <w:trPr>
          <w:trHeight w:val="20"/>
          <w:jc w:val="center"/>
        </w:trPr>
        <w:tc>
          <w:tcPr>
            <w:tcW w:w="6603" w:type="dxa"/>
            <w:tcBorders>
              <w:top w:val="nil"/>
              <w:left w:val="nil"/>
              <w:bottom w:val="nil"/>
              <w:right w:val="nil"/>
            </w:tcBorders>
            <w:shd w:val="clear" w:color="auto" w:fill="auto"/>
            <w:noWrap/>
            <w:vAlign w:val="bottom"/>
            <w:hideMark/>
          </w:tcPr>
          <w:p w14:paraId="268B805E" w14:textId="77777777" w:rsidR="00973E4E" w:rsidRPr="00973E4E" w:rsidRDefault="00973E4E" w:rsidP="00973E4E">
            <w:pPr>
              <w:widowControl/>
              <w:autoSpaceDE/>
              <w:autoSpaceDN/>
              <w:jc w:val="left"/>
              <w:rPr>
                <w:rFonts w:ascii="Museo Sans 100" w:eastAsia="Times New Roman" w:hAnsi="Museo Sans 100" w:cs="Times New Roman"/>
                <w:color w:val="000000"/>
                <w:sz w:val="18"/>
                <w:szCs w:val="18"/>
                <w:lang w:val="es-SV" w:eastAsia="es-SV"/>
              </w:rPr>
            </w:pPr>
            <w:r w:rsidRPr="00973E4E">
              <w:rPr>
                <w:rFonts w:ascii="Museo Sans 100" w:eastAsia="Times New Roman" w:hAnsi="Museo Sans 100" w:cs="Times New Roman"/>
                <w:color w:val="000000"/>
                <w:sz w:val="18"/>
                <w:szCs w:val="18"/>
                <w:lang w:val="es-SV" w:eastAsia="es-SV"/>
              </w:rPr>
              <w:t>El comportamiento de los empleados durante el servicio proporcionado</w:t>
            </w:r>
          </w:p>
        </w:tc>
        <w:tc>
          <w:tcPr>
            <w:tcW w:w="666" w:type="dxa"/>
            <w:tcBorders>
              <w:top w:val="nil"/>
              <w:left w:val="nil"/>
              <w:bottom w:val="nil"/>
              <w:right w:val="nil"/>
            </w:tcBorders>
            <w:shd w:val="clear" w:color="auto" w:fill="auto"/>
            <w:noWrap/>
            <w:vAlign w:val="center"/>
            <w:hideMark/>
          </w:tcPr>
          <w:p w14:paraId="50C84CD8" w14:textId="0BE8DDFB"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1130" w:type="dxa"/>
            <w:tcBorders>
              <w:top w:val="nil"/>
              <w:left w:val="nil"/>
              <w:bottom w:val="nil"/>
              <w:right w:val="nil"/>
            </w:tcBorders>
            <w:shd w:val="clear" w:color="auto" w:fill="auto"/>
            <w:noWrap/>
            <w:vAlign w:val="center"/>
            <w:hideMark/>
          </w:tcPr>
          <w:p w14:paraId="2F38EB3D" w14:textId="1D570E0B"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9.82</w:t>
            </w:r>
          </w:p>
        </w:tc>
        <w:tc>
          <w:tcPr>
            <w:tcW w:w="948" w:type="dxa"/>
            <w:tcBorders>
              <w:top w:val="nil"/>
              <w:left w:val="nil"/>
              <w:bottom w:val="nil"/>
              <w:right w:val="nil"/>
            </w:tcBorders>
            <w:shd w:val="clear" w:color="auto" w:fill="auto"/>
            <w:noWrap/>
            <w:vAlign w:val="center"/>
            <w:hideMark/>
          </w:tcPr>
          <w:p w14:paraId="35A544CC" w14:textId="513B46A1"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9.67</w:t>
            </w:r>
          </w:p>
        </w:tc>
        <w:tc>
          <w:tcPr>
            <w:tcW w:w="738" w:type="dxa"/>
            <w:tcBorders>
              <w:top w:val="nil"/>
              <w:left w:val="nil"/>
              <w:bottom w:val="nil"/>
              <w:right w:val="nil"/>
            </w:tcBorders>
            <w:shd w:val="clear" w:color="auto" w:fill="auto"/>
            <w:noWrap/>
            <w:vAlign w:val="center"/>
            <w:hideMark/>
          </w:tcPr>
          <w:p w14:paraId="204D2472" w14:textId="38CAF0F7"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1344" w:type="dxa"/>
            <w:tcBorders>
              <w:top w:val="nil"/>
              <w:left w:val="nil"/>
              <w:bottom w:val="nil"/>
              <w:right w:val="nil"/>
            </w:tcBorders>
            <w:shd w:val="clear" w:color="auto" w:fill="auto"/>
            <w:noWrap/>
            <w:vAlign w:val="center"/>
            <w:hideMark/>
          </w:tcPr>
          <w:p w14:paraId="4A7BF730" w14:textId="5B780406"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9.86</w:t>
            </w:r>
          </w:p>
        </w:tc>
        <w:tc>
          <w:tcPr>
            <w:tcW w:w="897" w:type="dxa"/>
            <w:tcBorders>
              <w:top w:val="nil"/>
              <w:left w:val="nil"/>
              <w:bottom w:val="nil"/>
              <w:right w:val="nil"/>
            </w:tcBorders>
            <w:shd w:val="clear" w:color="auto" w:fill="auto"/>
            <w:noWrap/>
            <w:vAlign w:val="center"/>
            <w:hideMark/>
          </w:tcPr>
          <w:p w14:paraId="10C6DB1C" w14:textId="62C9A954"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9.83</w:t>
            </w:r>
          </w:p>
        </w:tc>
        <w:tc>
          <w:tcPr>
            <w:tcW w:w="811" w:type="dxa"/>
            <w:tcBorders>
              <w:top w:val="nil"/>
              <w:left w:val="nil"/>
              <w:bottom w:val="nil"/>
              <w:right w:val="nil"/>
            </w:tcBorders>
            <w:shd w:val="clear" w:color="auto" w:fill="auto"/>
            <w:noWrap/>
            <w:vAlign w:val="center"/>
            <w:hideMark/>
          </w:tcPr>
          <w:p w14:paraId="37D07F83" w14:textId="48319AC2"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10.00</w:t>
            </w:r>
          </w:p>
        </w:tc>
        <w:tc>
          <w:tcPr>
            <w:tcW w:w="820" w:type="dxa"/>
            <w:tcBorders>
              <w:top w:val="nil"/>
              <w:left w:val="nil"/>
              <w:bottom w:val="nil"/>
              <w:right w:val="nil"/>
            </w:tcBorders>
            <w:shd w:val="clear" w:color="auto" w:fill="auto"/>
            <w:noWrap/>
            <w:vAlign w:val="center"/>
            <w:hideMark/>
          </w:tcPr>
          <w:p w14:paraId="54B8A339" w14:textId="660B1A94"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9.67</w:t>
            </w:r>
          </w:p>
        </w:tc>
        <w:tc>
          <w:tcPr>
            <w:tcW w:w="700" w:type="dxa"/>
            <w:tcBorders>
              <w:top w:val="nil"/>
              <w:left w:val="nil"/>
              <w:bottom w:val="nil"/>
              <w:right w:val="nil"/>
            </w:tcBorders>
            <w:shd w:val="clear" w:color="auto" w:fill="auto"/>
            <w:noWrap/>
            <w:vAlign w:val="center"/>
            <w:hideMark/>
          </w:tcPr>
          <w:p w14:paraId="4A5AAB5B" w14:textId="64071BFE"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9.67</w:t>
            </w:r>
          </w:p>
        </w:tc>
        <w:tc>
          <w:tcPr>
            <w:tcW w:w="853" w:type="dxa"/>
            <w:gridSpan w:val="2"/>
            <w:tcBorders>
              <w:top w:val="nil"/>
              <w:left w:val="nil"/>
              <w:bottom w:val="nil"/>
              <w:right w:val="nil"/>
            </w:tcBorders>
            <w:shd w:val="clear" w:color="auto" w:fill="auto"/>
            <w:noWrap/>
            <w:vAlign w:val="center"/>
            <w:hideMark/>
          </w:tcPr>
          <w:p w14:paraId="136CA03F" w14:textId="7A564D9E"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9.81</w:t>
            </w:r>
          </w:p>
        </w:tc>
      </w:tr>
      <w:tr w:rsidR="00973E4E" w:rsidRPr="00973E4E" w14:paraId="02554D01" w14:textId="77777777" w:rsidTr="00973E4E">
        <w:trPr>
          <w:trHeight w:val="20"/>
          <w:jc w:val="center"/>
        </w:trPr>
        <w:tc>
          <w:tcPr>
            <w:tcW w:w="6603" w:type="dxa"/>
            <w:tcBorders>
              <w:top w:val="nil"/>
              <w:left w:val="nil"/>
              <w:bottom w:val="nil"/>
              <w:right w:val="nil"/>
            </w:tcBorders>
            <w:shd w:val="clear" w:color="000000" w:fill="EDEDED"/>
            <w:vAlign w:val="bottom"/>
            <w:hideMark/>
          </w:tcPr>
          <w:p w14:paraId="0FC1C01F" w14:textId="77777777" w:rsidR="00973E4E" w:rsidRPr="00973E4E" w:rsidRDefault="00973E4E" w:rsidP="00973E4E">
            <w:pPr>
              <w:widowControl/>
              <w:autoSpaceDE/>
              <w:autoSpaceDN/>
              <w:jc w:val="left"/>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Profesionalismo de los empleados 32%</w:t>
            </w:r>
          </w:p>
        </w:tc>
        <w:tc>
          <w:tcPr>
            <w:tcW w:w="666" w:type="dxa"/>
            <w:tcBorders>
              <w:top w:val="nil"/>
              <w:left w:val="nil"/>
              <w:bottom w:val="nil"/>
              <w:right w:val="nil"/>
            </w:tcBorders>
            <w:shd w:val="clear" w:color="000000" w:fill="EDEDED"/>
            <w:noWrap/>
            <w:vAlign w:val="center"/>
            <w:hideMark/>
          </w:tcPr>
          <w:p w14:paraId="16F422DB" w14:textId="1D33DC90"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N/A</w:t>
            </w:r>
          </w:p>
        </w:tc>
        <w:tc>
          <w:tcPr>
            <w:tcW w:w="1130" w:type="dxa"/>
            <w:tcBorders>
              <w:top w:val="nil"/>
              <w:left w:val="nil"/>
              <w:bottom w:val="nil"/>
              <w:right w:val="nil"/>
            </w:tcBorders>
            <w:shd w:val="clear" w:color="000000" w:fill="EDEDED"/>
            <w:noWrap/>
            <w:vAlign w:val="center"/>
            <w:hideMark/>
          </w:tcPr>
          <w:p w14:paraId="2EE9EAE0" w14:textId="68F6366C"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N/A</w:t>
            </w:r>
          </w:p>
        </w:tc>
        <w:tc>
          <w:tcPr>
            <w:tcW w:w="948" w:type="dxa"/>
            <w:tcBorders>
              <w:top w:val="nil"/>
              <w:left w:val="nil"/>
              <w:bottom w:val="nil"/>
              <w:right w:val="nil"/>
            </w:tcBorders>
            <w:shd w:val="clear" w:color="000000" w:fill="EDEDED"/>
            <w:noWrap/>
            <w:vAlign w:val="center"/>
            <w:hideMark/>
          </w:tcPr>
          <w:p w14:paraId="5EE45982" w14:textId="40DD8A82"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N/A</w:t>
            </w:r>
          </w:p>
        </w:tc>
        <w:tc>
          <w:tcPr>
            <w:tcW w:w="738" w:type="dxa"/>
            <w:tcBorders>
              <w:top w:val="nil"/>
              <w:left w:val="nil"/>
              <w:bottom w:val="nil"/>
              <w:right w:val="nil"/>
            </w:tcBorders>
            <w:shd w:val="clear" w:color="000000" w:fill="EDEDED"/>
            <w:noWrap/>
            <w:vAlign w:val="center"/>
            <w:hideMark/>
          </w:tcPr>
          <w:p w14:paraId="794AAAA9" w14:textId="367EAA7E"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N/A</w:t>
            </w:r>
          </w:p>
        </w:tc>
        <w:tc>
          <w:tcPr>
            <w:tcW w:w="1344" w:type="dxa"/>
            <w:tcBorders>
              <w:top w:val="nil"/>
              <w:left w:val="nil"/>
              <w:bottom w:val="nil"/>
              <w:right w:val="nil"/>
            </w:tcBorders>
            <w:shd w:val="clear" w:color="000000" w:fill="EDEDED"/>
            <w:noWrap/>
            <w:vAlign w:val="center"/>
            <w:hideMark/>
          </w:tcPr>
          <w:p w14:paraId="40821ED0" w14:textId="4EC19D70"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N/A</w:t>
            </w:r>
          </w:p>
        </w:tc>
        <w:tc>
          <w:tcPr>
            <w:tcW w:w="897" w:type="dxa"/>
            <w:tcBorders>
              <w:top w:val="nil"/>
              <w:left w:val="nil"/>
              <w:bottom w:val="nil"/>
              <w:right w:val="nil"/>
            </w:tcBorders>
            <w:shd w:val="clear" w:color="000000" w:fill="EDEDED"/>
            <w:noWrap/>
            <w:vAlign w:val="center"/>
            <w:hideMark/>
          </w:tcPr>
          <w:p w14:paraId="5AE4F07F" w14:textId="476AAE5C"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N/A</w:t>
            </w:r>
          </w:p>
        </w:tc>
        <w:tc>
          <w:tcPr>
            <w:tcW w:w="811" w:type="dxa"/>
            <w:tcBorders>
              <w:top w:val="nil"/>
              <w:left w:val="nil"/>
              <w:bottom w:val="nil"/>
              <w:right w:val="nil"/>
            </w:tcBorders>
            <w:shd w:val="clear" w:color="000000" w:fill="EDEDED"/>
            <w:noWrap/>
            <w:vAlign w:val="center"/>
            <w:hideMark/>
          </w:tcPr>
          <w:p w14:paraId="1BEB174C" w14:textId="0CEA0B24"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N/A</w:t>
            </w:r>
          </w:p>
        </w:tc>
        <w:tc>
          <w:tcPr>
            <w:tcW w:w="820" w:type="dxa"/>
            <w:tcBorders>
              <w:top w:val="nil"/>
              <w:left w:val="nil"/>
              <w:bottom w:val="nil"/>
              <w:right w:val="nil"/>
            </w:tcBorders>
            <w:shd w:val="clear" w:color="000000" w:fill="EDEDED"/>
            <w:noWrap/>
            <w:vAlign w:val="center"/>
            <w:hideMark/>
          </w:tcPr>
          <w:p w14:paraId="24E98C50" w14:textId="415A88F3"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N/A</w:t>
            </w:r>
          </w:p>
        </w:tc>
        <w:tc>
          <w:tcPr>
            <w:tcW w:w="700" w:type="dxa"/>
            <w:tcBorders>
              <w:top w:val="nil"/>
              <w:left w:val="nil"/>
              <w:bottom w:val="nil"/>
              <w:right w:val="nil"/>
            </w:tcBorders>
            <w:shd w:val="clear" w:color="000000" w:fill="EDEDED"/>
            <w:noWrap/>
            <w:vAlign w:val="center"/>
            <w:hideMark/>
          </w:tcPr>
          <w:p w14:paraId="2EB89A67" w14:textId="6B8E80EE"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N/A</w:t>
            </w:r>
          </w:p>
        </w:tc>
        <w:tc>
          <w:tcPr>
            <w:tcW w:w="853" w:type="dxa"/>
            <w:gridSpan w:val="2"/>
            <w:tcBorders>
              <w:top w:val="nil"/>
              <w:left w:val="nil"/>
              <w:bottom w:val="nil"/>
              <w:right w:val="nil"/>
            </w:tcBorders>
            <w:shd w:val="clear" w:color="000000" w:fill="EDEDED"/>
            <w:noWrap/>
            <w:vAlign w:val="center"/>
            <w:hideMark/>
          </w:tcPr>
          <w:p w14:paraId="7B0823E0" w14:textId="588A3A82"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N/A</w:t>
            </w:r>
          </w:p>
        </w:tc>
      </w:tr>
      <w:tr w:rsidR="00973E4E" w:rsidRPr="00973E4E" w14:paraId="033DFB6E" w14:textId="77777777" w:rsidTr="00973E4E">
        <w:trPr>
          <w:trHeight w:val="20"/>
          <w:jc w:val="center"/>
        </w:trPr>
        <w:tc>
          <w:tcPr>
            <w:tcW w:w="6603" w:type="dxa"/>
            <w:tcBorders>
              <w:top w:val="nil"/>
              <w:left w:val="nil"/>
              <w:bottom w:val="nil"/>
              <w:right w:val="nil"/>
            </w:tcBorders>
            <w:shd w:val="clear" w:color="auto" w:fill="auto"/>
            <w:noWrap/>
            <w:vAlign w:val="bottom"/>
            <w:hideMark/>
          </w:tcPr>
          <w:p w14:paraId="1D77BFF6" w14:textId="77777777" w:rsidR="00973E4E" w:rsidRPr="00973E4E" w:rsidRDefault="00973E4E" w:rsidP="00973E4E">
            <w:pPr>
              <w:widowControl/>
              <w:autoSpaceDE/>
              <w:autoSpaceDN/>
              <w:jc w:val="left"/>
              <w:rPr>
                <w:rFonts w:ascii="Museo Sans 100" w:eastAsia="Times New Roman" w:hAnsi="Museo Sans 100" w:cs="Times New Roman"/>
                <w:color w:val="000000"/>
                <w:sz w:val="18"/>
                <w:szCs w:val="18"/>
                <w:lang w:val="es-SV" w:eastAsia="es-SV"/>
              </w:rPr>
            </w:pPr>
            <w:r w:rsidRPr="00973E4E">
              <w:rPr>
                <w:rFonts w:ascii="Museo Sans 100" w:eastAsia="Times New Roman" w:hAnsi="Museo Sans 100" w:cs="Times New Roman"/>
                <w:color w:val="000000"/>
                <w:sz w:val="18"/>
                <w:szCs w:val="18"/>
                <w:lang w:val="es-SV" w:eastAsia="es-SV"/>
              </w:rPr>
              <w:t>La orientación recibida durante todo el servicio</w:t>
            </w:r>
          </w:p>
        </w:tc>
        <w:tc>
          <w:tcPr>
            <w:tcW w:w="666" w:type="dxa"/>
            <w:tcBorders>
              <w:top w:val="nil"/>
              <w:left w:val="nil"/>
              <w:bottom w:val="nil"/>
              <w:right w:val="nil"/>
            </w:tcBorders>
            <w:shd w:val="clear" w:color="auto" w:fill="auto"/>
            <w:noWrap/>
            <w:vAlign w:val="center"/>
            <w:hideMark/>
          </w:tcPr>
          <w:p w14:paraId="160BF45F" w14:textId="1CF34440"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b/>
                <w:bCs/>
                <w:color w:val="000000"/>
                <w:sz w:val="18"/>
                <w:szCs w:val="18"/>
              </w:rPr>
              <w:t>9.53</w:t>
            </w:r>
          </w:p>
        </w:tc>
        <w:tc>
          <w:tcPr>
            <w:tcW w:w="1130" w:type="dxa"/>
            <w:tcBorders>
              <w:top w:val="nil"/>
              <w:left w:val="nil"/>
              <w:bottom w:val="nil"/>
              <w:right w:val="nil"/>
            </w:tcBorders>
            <w:shd w:val="clear" w:color="auto" w:fill="auto"/>
            <w:noWrap/>
            <w:vAlign w:val="center"/>
            <w:hideMark/>
          </w:tcPr>
          <w:p w14:paraId="63AAAD3D" w14:textId="54D33050"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b/>
                <w:bCs/>
                <w:color w:val="000000"/>
                <w:sz w:val="18"/>
                <w:szCs w:val="18"/>
              </w:rPr>
              <w:t>9.87</w:t>
            </w:r>
          </w:p>
        </w:tc>
        <w:tc>
          <w:tcPr>
            <w:tcW w:w="948" w:type="dxa"/>
            <w:tcBorders>
              <w:top w:val="nil"/>
              <w:left w:val="nil"/>
              <w:bottom w:val="nil"/>
              <w:right w:val="nil"/>
            </w:tcBorders>
            <w:shd w:val="clear" w:color="auto" w:fill="auto"/>
            <w:noWrap/>
            <w:vAlign w:val="center"/>
            <w:hideMark/>
          </w:tcPr>
          <w:p w14:paraId="25C4D700" w14:textId="7AFCD243"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b/>
                <w:bCs/>
                <w:color w:val="000000"/>
                <w:sz w:val="18"/>
                <w:szCs w:val="18"/>
              </w:rPr>
              <w:t>9.67</w:t>
            </w:r>
          </w:p>
        </w:tc>
        <w:tc>
          <w:tcPr>
            <w:tcW w:w="738" w:type="dxa"/>
            <w:tcBorders>
              <w:top w:val="nil"/>
              <w:left w:val="nil"/>
              <w:bottom w:val="nil"/>
              <w:right w:val="nil"/>
            </w:tcBorders>
            <w:shd w:val="clear" w:color="auto" w:fill="auto"/>
            <w:noWrap/>
            <w:vAlign w:val="center"/>
            <w:hideMark/>
          </w:tcPr>
          <w:p w14:paraId="0B78ECAD" w14:textId="438A0A0A"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b/>
                <w:bCs/>
                <w:color w:val="000000"/>
                <w:sz w:val="18"/>
                <w:szCs w:val="18"/>
              </w:rPr>
              <w:t>10.00</w:t>
            </w:r>
          </w:p>
        </w:tc>
        <w:tc>
          <w:tcPr>
            <w:tcW w:w="1344" w:type="dxa"/>
            <w:tcBorders>
              <w:top w:val="nil"/>
              <w:left w:val="nil"/>
              <w:bottom w:val="nil"/>
              <w:right w:val="nil"/>
            </w:tcBorders>
            <w:shd w:val="clear" w:color="auto" w:fill="auto"/>
            <w:noWrap/>
            <w:vAlign w:val="center"/>
            <w:hideMark/>
          </w:tcPr>
          <w:p w14:paraId="391C5BE0" w14:textId="769FCA84"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b/>
                <w:bCs/>
                <w:color w:val="000000"/>
                <w:sz w:val="18"/>
                <w:szCs w:val="18"/>
              </w:rPr>
              <w:t>9.90</w:t>
            </w:r>
          </w:p>
        </w:tc>
        <w:tc>
          <w:tcPr>
            <w:tcW w:w="897" w:type="dxa"/>
            <w:tcBorders>
              <w:top w:val="nil"/>
              <w:left w:val="nil"/>
              <w:bottom w:val="nil"/>
              <w:right w:val="nil"/>
            </w:tcBorders>
            <w:shd w:val="clear" w:color="auto" w:fill="auto"/>
            <w:noWrap/>
            <w:vAlign w:val="center"/>
            <w:hideMark/>
          </w:tcPr>
          <w:p w14:paraId="0FFD6E9A" w14:textId="229F9099"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b/>
                <w:bCs/>
                <w:color w:val="000000"/>
                <w:sz w:val="18"/>
                <w:szCs w:val="18"/>
              </w:rPr>
              <w:t>9.83</w:t>
            </w:r>
          </w:p>
        </w:tc>
        <w:tc>
          <w:tcPr>
            <w:tcW w:w="811" w:type="dxa"/>
            <w:tcBorders>
              <w:top w:val="nil"/>
              <w:left w:val="nil"/>
              <w:bottom w:val="nil"/>
              <w:right w:val="nil"/>
            </w:tcBorders>
            <w:shd w:val="clear" w:color="auto" w:fill="auto"/>
            <w:noWrap/>
            <w:vAlign w:val="center"/>
            <w:hideMark/>
          </w:tcPr>
          <w:p w14:paraId="0888D5B4" w14:textId="2ED78E9A"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b/>
                <w:bCs/>
                <w:color w:val="000000"/>
                <w:sz w:val="18"/>
                <w:szCs w:val="18"/>
              </w:rPr>
              <w:t>10.00</w:t>
            </w:r>
          </w:p>
        </w:tc>
        <w:tc>
          <w:tcPr>
            <w:tcW w:w="820" w:type="dxa"/>
            <w:tcBorders>
              <w:top w:val="nil"/>
              <w:left w:val="nil"/>
              <w:bottom w:val="nil"/>
              <w:right w:val="nil"/>
            </w:tcBorders>
            <w:shd w:val="clear" w:color="auto" w:fill="auto"/>
            <w:noWrap/>
            <w:vAlign w:val="center"/>
            <w:hideMark/>
          </w:tcPr>
          <w:p w14:paraId="047B0002" w14:textId="2A0A413A"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b/>
                <w:bCs/>
                <w:color w:val="000000"/>
                <w:sz w:val="18"/>
                <w:szCs w:val="18"/>
              </w:rPr>
              <w:t>9.56</w:t>
            </w:r>
          </w:p>
        </w:tc>
        <w:tc>
          <w:tcPr>
            <w:tcW w:w="700" w:type="dxa"/>
            <w:tcBorders>
              <w:top w:val="nil"/>
              <w:left w:val="nil"/>
              <w:bottom w:val="nil"/>
              <w:right w:val="nil"/>
            </w:tcBorders>
            <w:shd w:val="clear" w:color="auto" w:fill="auto"/>
            <w:noWrap/>
            <w:vAlign w:val="center"/>
            <w:hideMark/>
          </w:tcPr>
          <w:p w14:paraId="7DBC073E" w14:textId="355580AA"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b/>
                <w:bCs/>
                <w:color w:val="000000"/>
                <w:sz w:val="18"/>
                <w:szCs w:val="18"/>
              </w:rPr>
              <w:t>9.83</w:t>
            </w:r>
          </w:p>
        </w:tc>
        <w:tc>
          <w:tcPr>
            <w:tcW w:w="853" w:type="dxa"/>
            <w:gridSpan w:val="2"/>
            <w:tcBorders>
              <w:top w:val="nil"/>
              <w:left w:val="nil"/>
              <w:bottom w:val="nil"/>
              <w:right w:val="nil"/>
            </w:tcBorders>
            <w:shd w:val="clear" w:color="auto" w:fill="auto"/>
            <w:noWrap/>
            <w:vAlign w:val="center"/>
            <w:hideMark/>
          </w:tcPr>
          <w:p w14:paraId="316ED068" w14:textId="2842A369"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b/>
                <w:bCs/>
                <w:color w:val="000000"/>
                <w:sz w:val="18"/>
                <w:szCs w:val="18"/>
              </w:rPr>
              <w:t>9.79</w:t>
            </w:r>
          </w:p>
        </w:tc>
      </w:tr>
      <w:tr w:rsidR="00973E4E" w:rsidRPr="00973E4E" w14:paraId="607FCC16" w14:textId="77777777" w:rsidTr="00973E4E">
        <w:trPr>
          <w:trHeight w:val="20"/>
          <w:jc w:val="center"/>
        </w:trPr>
        <w:tc>
          <w:tcPr>
            <w:tcW w:w="6603" w:type="dxa"/>
            <w:tcBorders>
              <w:top w:val="nil"/>
              <w:left w:val="nil"/>
              <w:bottom w:val="nil"/>
              <w:right w:val="nil"/>
            </w:tcBorders>
            <w:shd w:val="clear" w:color="auto" w:fill="auto"/>
            <w:noWrap/>
            <w:vAlign w:val="bottom"/>
            <w:hideMark/>
          </w:tcPr>
          <w:p w14:paraId="7BE34FAC" w14:textId="77777777" w:rsidR="00973E4E" w:rsidRPr="00973E4E" w:rsidRDefault="00973E4E" w:rsidP="00973E4E">
            <w:pPr>
              <w:widowControl/>
              <w:autoSpaceDE/>
              <w:autoSpaceDN/>
              <w:jc w:val="left"/>
              <w:rPr>
                <w:rFonts w:ascii="Museo Sans 100" w:eastAsia="Times New Roman" w:hAnsi="Museo Sans 100" w:cs="Times New Roman"/>
                <w:color w:val="000000"/>
                <w:sz w:val="18"/>
                <w:szCs w:val="18"/>
                <w:lang w:val="es-SV" w:eastAsia="es-SV"/>
              </w:rPr>
            </w:pPr>
            <w:r w:rsidRPr="00973E4E">
              <w:rPr>
                <w:rFonts w:ascii="Museo Sans 100" w:eastAsia="Times New Roman" w:hAnsi="Museo Sans 100" w:cs="Times New Roman"/>
                <w:color w:val="000000"/>
                <w:sz w:val="18"/>
                <w:szCs w:val="18"/>
                <w:lang w:val="es-SV" w:eastAsia="es-SV"/>
              </w:rPr>
              <w:t>El cumplimiento de los tiempos establecidos</w:t>
            </w:r>
          </w:p>
        </w:tc>
        <w:tc>
          <w:tcPr>
            <w:tcW w:w="666" w:type="dxa"/>
            <w:tcBorders>
              <w:top w:val="nil"/>
              <w:left w:val="nil"/>
              <w:bottom w:val="nil"/>
              <w:right w:val="nil"/>
            </w:tcBorders>
            <w:shd w:val="clear" w:color="auto" w:fill="auto"/>
            <w:noWrap/>
            <w:vAlign w:val="center"/>
            <w:hideMark/>
          </w:tcPr>
          <w:p w14:paraId="5A7479D6" w14:textId="1C33CA0D"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9.60</w:t>
            </w:r>
          </w:p>
        </w:tc>
        <w:tc>
          <w:tcPr>
            <w:tcW w:w="1130" w:type="dxa"/>
            <w:tcBorders>
              <w:top w:val="nil"/>
              <w:left w:val="nil"/>
              <w:bottom w:val="nil"/>
              <w:right w:val="nil"/>
            </w:tcBorders>
            <w:shd w:val="clear" w:color="auto" w:fill="auto"/>
            <w:noWrap/>
            <w:vAlign w:val="center"/>
            <w:hideMark/>
          </w:tcPr>
          <w:p w14:paraId="4172FD5B" w14:textId="365CF597"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9.91</w:t>
            </w:r>
          </w:p>
        </w:tc>
        <w:tc>
          <w:tcPr>
            <w:tcW w:w="948" w:type="dxa"/>
            <w:tcBorders>
              <w:top w:val="nil"/>
              <w:left w:val="nil"/>
              <w:bottom w:val="nil"/>
              <w:right w:val="nil"/>
            </w:tcBorders>
            <w:shd w:val="clear" w:color="auto" w:fill="auto"/>
            <w:noWrap/>
            <w:vAlign w:val="center"/>
            <w:hideMark/>
          </w:tcPr>
          <w:p w14:paraId="736E5423" w14:textId="577F9C44"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9.89</w:t>
            </w:r>
          </w:p>
        </w:tc>
        <w:tc>
          <w:tcPr>
            <w:tcW w:w="738" w:type="dxa"/>
            <w:tcBorders>
              <w:top w:val="nil"/>
              <w:left w:val="nil"/>
              <w:bottom w:val="nil"/>
              <w:right w:val="nil"/>
            </w:tcBorders>
            <w:shd w:val="clear" w:color="auto" w:fill="auto"/>
            <w:noWrap/>
            <w:vAlign w:val="center"/>
            <w:hideMark/>
          </w:tcPr>
          <w:p w14:paraId="6A9EB8E0" w14:textId="2A4010D8"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9.00</w:t>
            </w:r>
          </w:p>
        </w:tc>
        <w:tc>
          <w:tcPr>
            <w:tcW w:w="1344" w:type="dxa"/>
            <w:tcBorders>
              <w:top w:val="nil"/>
              <w:left w:val="nil"/>
              <w:bottom w:val="nil"/>
              <w:right w:val="nil"/>
            </w:tcBorders>
            <w:shd w:val="clear" w:color="auto" w:fill="auto"/>
            <w:noWrap/>
            <w:vAlign w:val="center"/>
            <w:hideMark/>
          </w:tcPr>
          <w:p w14:paraId="66275472" w14:textId="1629B072"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9.86</w:t>
            </w:r>
          </w:p>
        </w:tc>
        <w:tc>
          <w:tcPr>
            <w:tcW w:w="897" w:type="dxa"/>
            <w:tcBorders>
              <w:top w:val="nil"/>
              <w:left w:val="nil"/>
              <w:bottom w:val="nil"/>
              <w:right w:val="nil"/>
            </w:tcBorders>
            <w:shd w:val="clear" w:color="auto" w:fill="auto"/>
            <w:noWrap/>
            <w:vAlign w:val="center"/>
            <w:hideMark/>
          </w:tcPr>
          <w:p w14:paraId="0DDF88E9" w14:textId="61FF2A99"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9.83</w:t>
            </w:r>
          </w:p>
        </w:tc>
        <w:tc>
          <w:tcPr>
            <w:tcW w:w="811" w:type="dxa"/>
            <w:tcBorders>
              <w:top w:val="nil"/>
              <w:left w:val="nil"/>
              <w:bottom w:val="nil"/>
              <w:right w:val="nil"/>
            </w:tcBorders>
            <w:shd w:val="clear" w:color="auto" w:fill="auto"/>
            <w:noWrap/>
            <w:vAlign w:val="center"/>
            <w:hideMark/>
          </w:tcPr>
          <w:p w14:paraId="539410E9" w14:textId="710E79BF"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9.80</w:t>
            </w:r>
          </w:p>
        </w:tc>
        <w:tc>
          <w:tcPr>
            <w:tcW w:w="820" w:type="dxa"/>
            <w:tcBorders>
              <w:top w:val="nil"/>
              <w:left w:val="nil"/>
              <w:bottom w:val="nil"/>
              <w:right w:val="nil"/>
            </w:tcBorders>
            <w:shd w:val="clear" w:color="auto" w:fill="auto"/>
            <w:noWrap/>
            <w:vAlign w:val="center"/>
            <w:hideMark/>
          </w:tcPr>
          <w:p w14:paraId="7259924F" w14:textId="60ED3DD8"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8.00</w:t>
            </w:r>
          </w:p>
        </w:tc>
        <w:tc>
          <w:tcPr>
            <w:tcW w:w="700" w:type="dxa"/>
            <w:tcBorders>
              <w:top w:val="nil"/>
              <w:left w:val="nil"/>
              <w:bottom w:val="nil"/>
              <w:right w:val="nil"/>
            </w:tcBorders>
            <w:shd w:val="clear" w:color="auto" w:fill="auto"/>
            <w:noWrap/>
            <w:vAlign w:val="center"/>
            <w:hideMark/>
          </w:tcPr>
          <w:p w14:paraId="714ECE77" w14:textId="7534F915"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9.67</w:t>
            </w:r>
          </w:p>
        </w:tc>
        <w:tc>
          <w:tcPr>
            <w:tcW w:w="853" w:type="dxa"/>
            <w:gridSpan w:val="2"/>
            <w:tcBorders>
              <w:top w:val="nil"/>
              <w:left w:val="nil"/>
              <w:bottom w:val="nil"/>
              <w:right w:val="nil"/>
            </w:tcBorders>
            <w:shd w:val="clear" w:color="auto" w:fill="auto"/>
            <w:noWrap/>
            <w:vAlign w:val="center"/>
            <w:hideMark/>
          </w:tcPr>
          <w:p w14:paraId="7753AF7A" w14:textId="3DB59D68" w:rsidR="00973E4E" w:rsidRPr="00973E4E" w:rsidRDefault="00973E4E" w:rsidP="00973E4E">
            <w:pPr>
              <w:widowControl/>
              <w:autoSpaceDE/>
              <w:autoSpaceDN/>
              <w:jc w:val="center"/>
              <w:rPr>
                <w:rFonts w:ascii="Museo Sans 100" w:eastAsia="Times New Roman" w:hAnsi="Museo Sans 100" w:cs="Times New Roman"/>
                <w:color w:val="000000"/>
                <w:sz w:val="18"/>
                <w:szCs w:val="18"/>
                <w:lang w:val="es-SV" w:eastAsia="es-SV"/>
              </w:rPr>
            </w:pPr>
            <w:r w:rsidRPr="00973E4E">
              <w:rPr>
                <w:rFonts w:ascii="Museo Sans 100" w:hAnsi="Museo Sans 100"/>
                <w:color w:val="000000"/>
                <w:sz w:val="18"/>
                <w:szCs w:val="18"/>
              </w:rPr>
              <w:t>9.70</w:t>
            </w:r>
          </w:p>
        </w:tc>
      </w:tr>
      <w:tr w:rsidR="00973E4E" w:rsidRPr="00973E4E" w14:paraId="414EB06B" w14:textId="77777777" w:rsidTr="00973E4E">
        <w:trPr>
          <w:trHeight w:val="20"/>
          <w:jc w:val="center"/>
        </w:trPr>
        <w:tc>
          <w:tcPr>
            <w:tcW w:w="6603" w:type="dxa"/>
            <w:tcBorders>
              <w:top w:val="nil"/>
              <w:left w:val="nil"/>
              <w:bottom w:val="nil"/>
              <w:right w:val="nil"/>
            </w:tcBorders>
            <w:shd w:val="clear" w:color="000000" w:fill="EDEDED"/>
            <w:vAlign w:val="bottom"/>
            <w:hideMark/>
          </w:tcPr>
          <w:p w14:paraId="21C55012" w14:textId="77777777" w:rsidR="00973E4E" w:rsidRPr="00973E4E" w:rsidRDefault="00973E4E" w:rsidP="00973E4E">
            <w:pPr>
              <w:widowControl/>
              <w:autoSpaceDE/>
              <w:autoSpaceDN/>
              <w:jc w:val="left"/>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Capacidad de respuesta 41%</w:t>
            </w:r>
          </w:p>
        </w:tc>
        <w:tc>
          <w:tcPr>
            <w:tcW w:w="666" w:type="dxa"/>
            <w:tcBorders>
              <w:top w:val="nil"/>
              <w:left w:val="nil"/>
              <w:bottom w:val="nil"/>
              <w:right w:val="nil"/>
            </w:tcBorders>
            <w:shd w:val="clear" w:color="000000" w:fill="EDEDED"/>
            <w:noWrap/>
            <w:vAlign w:val="center"/>
            <w:hideMark/>
          </w:tcPr>
          <w:p w14:paraId="299D817B" w14:textId="57F2E341"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9.00</w:t>
            </w:r>
          </w:p>
        </w:tc>
        <w:tc>
          <w:tcPr>
            <w:tcW w:w="1130" w:type="dxa"/>
            <w:tcBorders>
              <w:top w:val="nil"/>
              <w:left w:val="nil"/>
              <w:bottom w:val="nil"/>
              <w:right w:val="nil"/>
            </w:tcBorders>
            <w:shd w:val="clear" w:color="000000" w:fill="EDEDED"/>
            <w:noWrap/>
            <w:vAlign w:val="center"/>
            <w:hideMark/>
          </w:tcPr>
          <w:p w14:paraId="1A7D1557" w14:textId="08059575"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9.40</w:t>
            </w:r>
          </w:p>
        </w:tc>
        <w:tc>
          <w:tcPr>
            <w:tcW w:w="948" w:type="dxa"/>
            <w:tcBorders>
              <w:top w:val="nil"/>
              <w:left w:val="nil"/>
              <w:bottom w:val="nil"/>
              <w:right w:val="nil"/>
            </w:tcBorders>
            <w:shd w:val="clear" w:color="000000" w:fill="EDEDED"/>
            <w:noWrap/>
            <w:vAlign w:val="center"/>
            <w:hideMark/>
          </w:tcPr>
          <w:p w14:paraId="4BA87349" w14:textId="0658F19F"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9.67</w:t>
            </w:r>
          </w:p>
        </w:tc>
        <w:tc>
          <w:tcPr>
            <w:tcW w:w="738" w:type="dxa"/>
            <w:tcBorders>
              <w:top w:val="nil"/>
              <w:left w:val="nil"/>
              <w:bottom w:val="nil"/>
              <w:right w:val="nil"/>
            </w:tcBorders>
            <w:shd w:val="clear" w:color="000000" w:fill="EDEDED"/>
            <w:noWrap/>
            <w:vAlign w:val="center"/>
            <w:hideMark/>
          </w:tcPr>
          <w:p w14:paraId="185B98B4" w14:textId="578C00D1"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10.00</w:t>
            </w:r>
          </w:p>
        </w:tc>
        <w:tc>
          <w:tcPr>
            <w:tcW w:w="1344" w:type="dxa"/>
            <w:tcBorders>
              <w:top w:val="nil"/>
              <w:left w:val="nil"/>
              <w:bottom w:val="nil"/>
              <w:right w:val="nil"/>
            </w:tcBorders>
            <w:shd w:val="clear" w:color="000000" w:fill="EDEDED"/>
            <w:noWrap/>
            <w:vAlign w:val="center"/>
            <w:hideMark/>
          </w:tcPr>
          <w:p w14:paraId="0CFDFB6C" w14:textId="204D5DD8"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10.00</w:t>
            </w:r>
          </w:p>
        </w:tc>
        <w:tc>
          <w:tcPr>
            <w:tcW w:w="897" w:type="dxa"/>
            <w:tcBorders>
              <w:top w:val="nil"/>
              <w:left w:val="nil"/>
              <w:bottom w:val="nil"/>
              <w:right w:val="nil"/>
            </w:tcBorders>
            <w:shd w:val="clear" w:color="000000" w:fill="EDEDED"/>
            <w:noWrap/>
            <w:vAlign w:val="center"/>
            <w:hideMark/>
          </w:tcPr>
          <w:p w14:paraId="06A32366" w14:textId="0BE16088"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9.83</w:t>
            </w:r>
          </w:p>
        </w:tc>
        <w:tc>
          <w:tcPr>
            <w:tcW w:w="811" w:type="dxa"/>
            <w:tcBorders>
              <w:top w:val="nil"/>
              <w:left w:val="nil"/>
              <w:bottom w:val="nil"/>
              <w:right w:val="nil"/>
            </w:tcBorders>
            <w:shd w:val="clear" w:color="000000" w:fill="EDEDED"/>
            <w:noWrap/>
            <w:vAlign w:val="center"/>
            <w:hideMark/>
          </w:tcPr>
          <w:p w14:paraId="3B91A645" w14:textId="3A242F90"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9.60</w:t>
            </w:r>
          </w:p>
        </w:tc>
        <w:tc>
          <w:tcPr>
            <w:tcW w:w="820" w:type="dxa"/>
            <w:tcBorders>
              <w:top w:val="nil"/>
              <w:left w:val="nil"/>
              <w:bottom w:val="nil"/>
              <w:right w:val="nil"/>
            </w:tcBorders>
            <w:shd w:val="clear" w:color="000000" w:fill="EDEDED"/>
            <w:noWrap/>
            <w:vAlign w:val="center"/>
            <w:hideMark/>
          </w:tcPr>
          <w:p w14:paraId="5DA470F8" w14:textId="00804CCB"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8.00</w:t>
            </w:r>
          </w:p>
        </w:tc>
        <w:tc>
          <w:tcPr>
            <w:tcW w:w="700" w:type="dxa"/>
            <w:tcBorders>
              <w:top w:val="nil"/>
              <w:left w:val="nil"/>
              <w:bottom w:val="nil"/>
              <w:right w:val="nil"/>
            </w:tcBorders>
            <w:shd w:val="clear" w:color="000000" w:fill="EDEDED"/>
            <w:noWrap/>
            <w:vAlign w:val="center"/>
            <w:hideMark/>
          </w:tcPr>
          <w:p w14:paraId="088EB403" w14:textId="30C9D009"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10.00</w:t>
            </w:r>
          </w:p>
        </w:tc>
        <w:tc>
          <w:tcPr>
            <w:tcW w:w="853" w:type="dxa"/>
            <w:gridSpan w:val="2"/>
            <w:tcBorders>
              <w:top w:val="nil"/>
              <w:left w:val="nil"/>
              <w:bottom w:val="nil"/>
              <w:right w:val="nil"/>
            </w:tcBorders>
            <w:shd w:val="clear" w:color="000000" w:fill="EDEDED"/>
            <w:noWrap/>
            <w:vAlign w:val="center"/>
            <w:hideMark/>
          </w:tcPr>
          <w:p w14:paraId="659C895D" w14:textId="08B2F0A1"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color w:val="000000"/>
                <w:sz w:val="18"/>
                <w:szCs w:val="18"/>
              </w:rPr>
              <w:t>9.63</w:t>
            </w:r>
          </w:p>
        </w:tc>
      </w:tr>
      <w:tr w:rsidR="00973E4E" w:rsidRPr="00973E4E" w14:paraId="0B9FDDD8" w14:textId="77777777" w:rsidTr="00973E4E">
        <w:trPr>
          <w:trHeight w:val="20"/>
          <w:jc w:val="center"/>
        </w:trPr>
        <w:tc>
          <w:tcPr>
            <w:tcW w:w="6603" w:type="dxa"/>
            <w:tcBorders>
              <w:top w:val="nil"/>
              <w:left w:val="nil"/>
              <w:bottom w:val="nil"/>
              <w:right w:val="nil"/>
            </w:tcBorders>
            <w:shd w:val="clear" w:color="auto" w:fill="CCCCCC" w:themeFill="text2"/>
            <w:vAlign w:val="bottom"/>
          </w:tcPr>
          <w:p w14:paraId="652DF84F" w14:textId="63344DA2" w:rsidR="00973E4E" w:rsidRPr="00973E4E" w:rsidRDefault="00973E4E" w:rsidP="00973E4E">
            <w:pPr>
              <w:widowControl/>
              <w:autoSpaceDE/>
              <w:autoSpaceDN/>
              <w:jc w:val="left"/>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Índice de Satisfacción 2025</w:t>
            </w:r>
          </w:p>
        </w:tc>
        <w:tc>
          <w:tcPr>
            <w:tcW w:w="666" w:type="dxa"/>
            <w:tcBorders>
              <w:top w:val="nil"/>
              <w:left w:val="nil"/>
              <w:bottom w:val="nil"/>
              <w:right w:val="nil"/>
            </w:tcBorders>
            <w:shd w:val="clear" w:color="auto" w:fill="CCCCCC" w:themeFill="text2"/>
            <w:noWrap/>
            <w:vAlign w:val="center"/>
          </w:tcPr>
          <w:p w14:paraId="2F9BD7C0" w14:textId="53C61738"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9.30</w:t>
            </w:r>
          </w:p>
        </w:tc>
        <w:tc>
          <w:tcPr>
            <w:tcW w:w="1130" w:type="dxa"/>
            <w:tcBorders>
              <w:top w:val="nil"/>
              <w:left w:val="nil"/>
              <w:bottom w:val="nil"/>
              <w:right w:val="nil"/>
            </w:tcBorders>
            <w:shd w:val="clear" w:color="auto" w:fill="CCCCCC" w:themeFill="text2"/>
            <w:noWrap/>
            <w:vAlign w:val="center"/>
          </w:tcPr>
          <w:p w14:paraId="08B0AD8E" w14:textId="7175AB2A"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9.65</w:t>
            </w:r>
          </w:p>
        </w:tc>
        <w:tc>
          <w:tcPr>
            <w:tcW w:w="948" w:type="dxa"/>
            <w:tcBorders>
              <w:top w:val="nil"/>
              <w:left w:val="nil"/>
              <w:bottom w:val="nil"/>
              <w:right w:val="nil"/>
            </w:tcBorders>
            <w:shd w:val="clear" w:color="auto" w:fill="CCCCCC" w:themeFill="text2"/>
            <w:noWrap/>
            <w:vAlign w:val="center"/>
          </w:tcPr>
          <w:p w14:paraId="7CFEDB07" w14:textId="4A3452B5"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9.78</w:t>
            </w:r>
          </w:p>
        </w:tc>
        <w:tc>
          <w:tcPr>
            <w:tcW w:w="738" w:type="dxa"/>
            <w:tcBorders>
              <w:top w:val="nil"/>
              <w:left w:val="nil"/>
              <w:bottom w:val="nil"/>
              <w:right w:val="nil"/>
            </w:tcBorders>
            <w:shd w:val="clear" w:color="auto" w:fill="CCCCCC" w:themeFill="text2"/>
            <w:noWrap/>
            <w:vAlign w:val="center"/>
          </w:tcPr>
          <w:p w14:paraId="58258F75" w14:textId="5455CBAF"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9.50</w:t>
            </w:r>
          </w:p>
        </w:tc>
        <w:tc>
          <w:tcPr>
            <w:tcW w:w="1344" w:type="dxa"/>
            <w:tcBorders>
              <w:top w:val="nil"/>
              <w:left w:val="nil"/>
              <w:bottom w:val="nil"/>
              <w:right w:val="nil"/>
            </w:tcBorders>
            <w:shd w:val="clear" w:color="auto" w:fill="CCCCCC" w:themeFill="text2"/>
            <w:noWrap/>
            <w:vAlign w:val="center"/>
          </w:tcPr>
          <w:p w14:paraId="33FD5558" w14:textId="7A73E1EC"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9.93</w:t>
            </w:r>
          </w:p>
        </w:tc>
        <w:tc>
          <w:tcPr>
            <w:tcW w:w="897" w:type="dxa"/>
            <w:tcBorders>
              <w:top w:val="nil"/>
              <w:left w:val="nil"/>
              <w:bottom w:val="nil"/>
              <w:right w:val="nil"/>
            </w:tcBorders>
            <w:shd w:val="clear" w:color="auto" w:fill="CCCCCC" w:themeFill="text2"/>
            <w:noWrap/>
            <w:vAlign w:val="center"/>
          </w:tcPr>
          <w:p w14:paraId="18BFE2A5" w14:textId="4AAF0369"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9.83</w:t>
            </w:r>
          </w:p>
        </w:tc>
        <w:tc>
          <w:tcPr>
            <w:tcW w:w="811" w:type="dxa"/>
            <w:tcBorders>
              <w:top w:val="nil"/>
              <w:left w:val="nil"/>
              <w:bottom w:val="nil"/>
              <w:right w:val="nil"/>
            </w:tcBorders>
            <w:shd w:val="clear" w:color="auto" w:fill="CCCCCC" w:themeFill="text2"/>
            <w:noWrap/>
            <w:vAlign w:val="center"/>
          </w:tcPr>
          <w:p w14:paraId="146686F8" w14:textId="3722A38B"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9.70</w:t>
            </w:r>
          </w:p>
        </w:tc>
        <w:tc>
          <w:tcPr>
            <w:tcW w:w="820" w:type="dxa"/>
            <w:tcBorders>
              <w:top w:val="nil"/>
              <w:left w:val="nil"/>
              <w:bottom w:val="nil"/>
              <w:right w:val="nil"/>
            </w:tcBorders>
            <w:shd w:val="clear" w:color="auto" w:fill="CCCCCC" w:themeFill="text2"/>
            <w:noWrap/>
            <w:vAlign w:val="center"/>
          </w:tcPr>
          <w:p w14:paraId="3C54A652" w14:textId="46E8E184"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8.00</w:t>
            </w:r>
          </w:p>
        </w:tc>
        <w:tc>
          <w:tcPr>
            <w:tcW w:w="700" w:type="dxa"/>
            <w:tcBorders>
              <w:top w:val="nil"/>
              <w:left w:val="nil"/>
              <w:bottom w:val="nil"/>
              <w:right w:val="nil"/>
            </w:tcBorders>
            <w:shd w:val="clear" w:color="auto" w:fill="CCCCCC" w:themeFill="text2"/>
            <w:noWrap/>
            <w:vAlign w:val="center"/>
          </w:tcPr>
          <w:p w14:paraId="167D638B" w14:textId="6F204C82"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9.83</w:t>
            </w:r>
          </w:p>
        </w:tc>
        <w:tc>
          <w:tcPr>
            <w:tcW w:w="853" w:type="dxa"/>
            <w:gridSpan w:val="2"/>
            <w:tcBorders>
              <w:top w:val="nil"/>
              <w:left w:val="nil"/>
              <w:bottom w:val="nil"/>
              <w:right w:val="nil"/>
            </w:tcBorders>
            <w:shd w:val="clear" w:color="auto" w:fill="CCCCCC" w:themeFill="text2"/>
            <w:noWrap/>
            <w:vAlign w:val="center"/>
          </w:tcPr>
          <w:p w14:paraId="63609779" w14:textId="452402F9" w:rsidR="00973E4E" w:rsidRPr="00973E4E" w:rsidRDefault="00973E4E" w:rsidP="00973E4E">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hAnsi="Museo Sans 100"/>
                <w:b/>
                <w:bCs/>
                <w:color w:val="000000"/>
                <w:sz w:val="18"/>
                <w:szCs w:val="18"/>
              </w:rPr>
              <w:t>9.66</w:t>
            </w:r>
          </w:p>
        </w:tc>
      </w:tr>
      <w:tr w:rsidR="007E511F" w:rsidRPr="00973E4E" w14:paraId="348EB7F2" w14:textId="77777777" w:rsidTr="00973E4E">
        <w:trPr>
          <w:trHeight w:val="20"/>
          <w:jc w:val="center"/>
        </w:trPr>
        <w:tc>
          <w:tcPr>
            <w:tcW w:w="6603" w:type="dxa"/>
            <w:tcBorders>
              <w:top w:val="nil"/>
              <w:left w:val="nil"/>
              <w:bottom w:val="nil"/>
              <w:right w:val="nil"/>
            </w:tcBorders>
            <w:shd w:val="clear" w:color="auto" w:fill="auto"/>
            <w:noWrap/>
            <w:vAlign w:val="bottom"/>
            <w:hideMark/>
          </w:tcPr>
          <w:p w14:paraId="02D2C77A" w14:textId="77777777" w:rsidR="007E511F" w:rsidRPr="00973E4E" w:rsidRDefault="007E511F" w:rsidP="007E511F">
            <w:pPr>
              <w:widowControl/>
              <w:autoSpaceDE/>
              <w:autoSpaceDN/>
              <w:jc w:val="left"/>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Índice de Satisfacción 2024</w:t>
            </w:r>
          </w:p>
        </w:tc>
        <w:tc>
          <w:tcPr>
            <w:tcW w:w="666" w:type="dxa"/>
            <w:tcBorders>
              <w:top w:val="nil"/>
              <w:left w:val="nil"/>
              <w:bottom w:val="nil"/>
              <w:right w:val="nil"/>
            </w:tcBorders>
            <w:shd w:val="clear" w:color="auto" w:fill="auto"/>
            <w:noWrap/>
            <w:vAlign w:val="bottom"/>
            <w:hideMark/>
          </w:tcPr>
          <w:p w14:paraId="6B3B3530"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9.72</w:t>
            </w:r>
          </w:p>
        </w:tc>
        <w:tc>
          <w:tcPr>
            <w:tcW w:w="1130" w:type="dxa"/>
            <w:tcBorders>
              <w:top w:val="nil"/>
              <w:left w:val="nil"/>
              <w:bottom w:val="nil"/>
              <w:right w:val="nil"/>
            </w:tcBorders>
            <w:shd w:val="clear" w:color="auto" w:fill="auto"/>
            <w:noWrap/>
            <w:vAlign w:val="bottom"/>
            <w:hideMark/>
          </w:tcPr>
          <w:p w14:paraId="5974502D"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9.37</w:t>
            </w:r>
          </w:p>
        </w:tc>
        <w:tc>
          <w:tcPr>
            <w:tcW w:w="948" w:type="dxa"/>
            <w:tcBorders>
              <w:top w:val="nil"/>
              <w:left w:val="nil"/>
              <w:bottom w:val="nil"/>
              <w:right w:val="nil"/>
            </w:tcBorders>
            <w:shd w:val="clear" w:color="auto" w:fill="auto"/>
            <w:noWrap/>
            <w:vAlign w:val="bottom"/>
            <w:hideMark/>
          </w:tcPr>
          <w:p w14:paraId="5E34A1BE"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9.18</w:t>
            </w:r>
          </w:p>
        </w:tc>
        <w:tc>
          <w:tcPr>
            <w:tcW w:w="738" w:type="dxa"/>
            <w:tcBorders>
              <w:top w:val="nil"/>
              <w:left w:val="nil"/>
              <w:bottom w:val="nil"/>
              <w:right w:val="nil"/>
            </w:tcBorders>
            <w:shd w:val="clear" w:color="auto" w:fill="auto"/>
            <w:noWrap/>
            <w:vAlign w:val="bottom"/>
            <w:hideMark/>
          </w:tcPr>
          <w:p w14:paraId="242DD63C"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9.93</w:t>
            </w:r>
          </w:p>
        </w:tc>
        <w:tc>
          <w:tcPr>
            <w:tcW w:w="1344" w:type="dxa"/>
            <w:tcBorders>
              <w:top w:val="nil"/>
              <w:left w:val="nil"/>
              <w:bottom w:val="nil"/>
              <w:right w:val="nil"/>
            </w:tcBorders>
            <w:shd w:val="clear" w:color="auto" w:fill="auto"/>
            <w:noWrap/>
            <w:vAlign w:val="bottom"/>
            <w:hideMark/>
          </w:tcPr>
          <w:p w14:paraId="0D8077F8"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9.23</w:t>
            </w:r>
          </w:p>
        </w:tc>
        <w:tc>
          <w:tcPr>
            <w:tcW w:w="897" w:type="dxa"/>
            <w:tcBorders>
              <w:top w:val="nil"/>
              <w:left w:val="nil"/>
              <w:bottom w:val="nil"/>
              <w:right w:val="nil"/>
            </w:tcBorders>
            <w:shd w:val="clear" w:color="auto" w:fill="auto"/>
            <w:noWrap/>
            <w:vAlign w:val="bottom"/>
            <w:hideMark/>
          </w:tcPr>
          <w:p w14:paraId="1487131A"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9.75</w:t>
            </w:r>
          </w:p>
        </w:tc>
        <w:tc>
          <w:tcPr>
            <w:tcW w:w="811" w:type="dxa"/>
            <w:tcBorders>
              <w:top w:val="nil"/>
              <w:left w:val="nil"/>
              <w:bottom w:val="nil"/>
              <w:right w:val="nil"/>
            </w:tcBorders>
            <w:shd w:val="clear" w:color="auto" w:fill="auto"/>
            <w:noWrap/>
            <w:vAlign w:val="bottom"/>
            <w:hideMark/>
          </w:tcPr>
          <w:p w14:paraId="1CF49427"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8.66</w:t>
            </w:r>
          </w:p>
        </w:tc>
        <w:tc>
          <w:tcPr>
            <w:tcW w:w="820" w:type="dxa"/>
            <w:tcBorders>
              <w:top w:val="nil"/>
              <w:left w:val="nil"/>
              <w:bottom w:val="nil"/>
              <w:right w:val="nil"/>
            </w:tcBorders>
            <w:shd w:val="clear" w:color="auto" w:fill="auto"/>
            <w:noWrap/>
            <w:vAlign w:val="bottom"/>
            <w:hideMark/>
          </w:tcPr>
          <w:p w14:paraId="6DE46F7C"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9.95</w:t>
            </w:r>
          </w:p>
        </w:tc>
        <w:tc>
          <w:tcPr>
            <w:tcW w:w="700" w:type="dxa"/>
            <w:tcBorders>
              <w:top w:val="nil"/>
              <w:left w:val="nil"/>
              <w:bottom w:val="nil"/>
              <w:right w:val="nil"/>
            </w:tcBorders>
            <w:shd w:val="clear" w:color="auto" w:fill="auto"/>
            <w:noWrap/>
            <w:vAlign w:val="bottom"/>
            <w:hideMark/>
          </w:tcPr>
          <w:p w14:paraId="6F95E7A6"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9.53</w:t>
            </w:r>
          </w:p>
        </w:tc>
        <w:tc>
          <w:tcPr>
            <w:tcW w:w="853" w:type="dxa"/>
            <w:gridSpan w:val="2"/>
            <w:tcBorders>
              <w:top w:val="nil"/>
              <w:left w:val="nil"/>
              <w:bottom w:val="nil"/>
              <w:right w:val="nil"/>
            </w:tcBorders>
            <w:shd w:val="clear" w:color="auto" w:fill="auto"/>
            <w:noWrap/>
            <w:vAlign w:val="bottom"/>
            <w:hideMark/>
          </w:tcPr>
          <w:p w14:paraId="64E4B208"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9.48</w:t>
            </w:r>
          </w:p>
        </w:tc>
      </w:tr>
      <w:tr w:rsidR="007E511F" w:rsidRPr="00973E4E" w14:paraId="6A338BE4" w14:textId="77777777" w:rsidTr="00973E4E">
        <w:trPr>
          <w:trHeight w:val="20"/>
          <w:jc w:val="center"/>
        </w:trPr>
        <w:tc>
          <w:tcPr>
            <w:tcW w:w="6603" w:type="dxa"/>
            <w:tcBorders>
              <w:top w:val="nil"/>
              <w:left w:val="nil"/>
              <w:bottom w:val="nil"/>
              <w:right w:val="nil"/>
            </w:tcBorders>
            <w:shd w:val="clear" w:color="auto" w:fill="auto"/>
            <w:noWrap/>
            <w:vAlign w:val="bottom"/>
            <w:hideMark/>
          </w:tcPr>
          <w:p w14:paraId="62338CFD" w14:textId="77777777" w:rsidR="007E511F" w:rsidRPr="00973E4E" w:rsidRDefault="007E511F" w:rsidP="007E511F">
            <w:pPr>
              <w:widowControl/>
              <w:autoSpaceDE/>
              <w:autoSpaceDN/>
              <w:jc w:val="left"/>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Índice de Satisfacción 2023</w:t>
            </w:r>
          </w:p>
        </w:tc>
        <w:tc>
          <w:tcPr>
            <w:tcW w:w="666" w:type="dxa"/>
            <w:tcBorders>
              <w:top w:val="nil"/>
              <w:left w:val="nil"/>
              <w:bottom w:val="nil"/>
              <w:right w:val="nil"/>
            </w:tcBorders>
            <w:shd w:val="clear" w:color="auto" w:fill="auto"/>
            <w:noWrap/>
            <w:vAlign w:val="bottom"/>
            <w:hideMark/>
          </w:tcPr>
          <w:p w14:paraId="6EB4AA16"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8.20</w:t>
            </w:r>
          </w:p>
        </w:tc>
        <w:tc>
          <w:tcPr>
            <w:tcW w:w="1130" w:type="dxa"/>
            <w:tcBorders>
              <w:top w:val="nil"/>
              <w:left w:val="nil"/>
              <w:bottom w:val="nil"/>
              <w:right w:val="nil"/>
            </w:tcBorders>
            <w:shd w:val="clear" w:color="auto" w:fill="auto"/>
            <w:noWrap/>
            <w:vAlign w:val="bottom"/>
            <w:hideMark/>
          </w:tcPr>
          <w:p w14:paraId="23EE0894"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8.88</w:t>
            </w:r>
          </w:p>
        </w:tc>
        <w:tc>
          <w:tcPr>
            <w:tcW w:w="948" w:type="dxa"/>
            <w:tcBorders>
              <w:top w:val="nil"/>
              <w:left w:val="nil"/>
              <w:bottom w:val="nil"/>
              <w:right w:val="nil"/>
            </w:tcBorders>
            <w:shd w:val="clear" w:color="auto" w:fill="auto"/>
            <w:noWrap/>
            <w:vAlign w:val="bottom"/>
            <w:hideMark/>
          </w:tcPr>
          <w:p w14:paraId="7DCBCF88"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9.66</w:t>
            </w:r>
          </w:p>
        </w:tc>
        <w:tc>
          <w:tcPr>
            <w:tcW w:w="738" w:type="dxa"/>
            <w:tcBorders>
              <w:top w:val="nil"/>
              <w:left w:val="nil"/>
              <w:bottom w:val="nil"/>
              <w:right w:val="nil"/>
            </w:tcBorders>
            <w:shd w:val="clear" w:color="auto" w:fill="auto"/>
            <w:noWrap/>
            <w:vAlign w:val="bottom"/>
            <w:hideMark/>
          </w:tcPr>
          <w:p w14:paraId="0EE59656"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8.49</w:t>
            </w:r>
          </w:p>
        </w:tc>
        <w:tc>
          <w:tcPr>
            <w:tcW w:w="1344" w:type="dxa"/>
            <w:tcBorders>
              <w:top w:val="nil"/>
              <w:left w:val="nil"/>
              <w:bottom w:val="nil"/>
              <w:right w:val="nil"/>
            </w:tcBorders>
            <w:shd w:val="clear" w:color="auto" w:fill="auto"/>
            <w:noWrap/>
            <w:vAlign w:val="bottom"/>
            <w:hideMark/>
          </w:tcPr>
          <w:p w14:paraId="18C51386"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w:t>
            </w:r>
          </w:p>
        </w:tc>
        <w:tc>
          <w:tcPr>
            <w:tcW w:w="897" w:type="dxa"/>
            <w:tcBorders>
              <w:top w:val="nil"/>
              <w:left w:val="nil"/>
              <w:bottom w:val="nil"/>
              <w:right w:val="nil"/>
            </w:tcBorders>
            <w:shd w:val="clear" w:color="auto" w:fill="auto"/>
            <w:noWrap/>
            <w:vAlign w:val="bottom"/>
            <w:hideMark/>
          </w:tcPr>
          <w:p w14:paraId="5B8AAA95"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9.82</w:t>
            </w:r>
          </w:p>
        </w:tc>
        <w:tc>
          <w:tcPr>
            <w:tcW w:w="811" w:type="dxa"/>
            <w:tcBorders>
              <w:top w:val="nil"/>
              <w:left w:val="nil"/>
              <w:bottom w:val="nil"/>
              <w:right w:val="nil"/>
            </w:tcBorders>
            <w:shd w:val="clear" w:color="auto" w:fill="auto"/>
            <w:noWrap/>
            <w:vAlign w:val="bottom"/>
            <w:hideMark/>
          </w:tcPr>
          <w:p w14:paraId="71BF0B17"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8.27</w:t>
            </w:r>
          </w:p>
        </w:tc>
        <w:tc>
          <w:tcPr>
            <w:tcW w:w="820" w:type="dxa"/>
            <w:tcBorders>
              <w:top w:val="nil"/>
              <w:left w:val="nil"/>
              <w:bottom w:val="nil"/>
              <w:right w:val="nil"/>
            </w:tcBorders>
            <w:shd w:val="clear" w:color="auto" w:fill="auto"/>
            <w:noWrap/>
            <w:vAlign w:val="bottom"/>
            <w:hideMark/>
          </w:tcPr>
          <w:p w14:paraId="49195FF3"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9.55</w:t>
            </w:r>
          </w:p>
        </w:tc>
        <w:tc>
          <w:tcPr>
            <w:tcW w:w="700" w:type="dxa"/>
            <w:tcBorders>
              <w:top w:val="nil"/>
              <w:left w:val="nil"/>
              <w:bottom w:val="nil"/>
              <w:right w:val="nil"/>
            </w:tcBorders>
            <w:shd w:val="clear" w:color="auto" w:fill="auto"/>
            <w:noWrap/>
            <w:vAlign w:val="bottom"/>
            <w:hideMark/>
          </w:tcPr>
          <w:p w14:paraId="6D82CB03"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8.24</w:t>
            </w:r>
          </w:p>
        </w:tc>
        <w:tc>
          <w:tcPr>
            <w:tcW w:w="853" w:type="dxa"/>
            <w:gridSpan w:val="2"/>
            <w:tcBorders>
              <w:top w:val="nil"/>
              <w:left w:val="nil"/>
              <w:bottom w:val="nil"/>
              <w:right w:val="nil"/>
            </w:tcBorders>
            <w:shd w:val="clear" w:color="auto" w:fill="auto"/>
            <w:noWrap/>
            <w:vAlign w:val="bottom"/>
            <w:hideMark/>
          </w:tcPr>
          <w:p w14:paraId="4DB314D8"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8.67</w:t>
            </w:r>
          </w:p>
        </w:tc>
      </w:tr>
      <w:tr w:rsidR="007E511F" w:rsidRPr="00973E4E" w14:paraId="2AE2780F" w14:textId="77777777" w:rsidTr="00973E4E">
        <w:trPr>
          <w:trHeight w:val="20"/>
          <w:jc w:val="center"/>
        </w:trPr>
        <w:tc>
          <w:tcPr>
            <w:tcW w:w="6603" w:type="dxa"/>
            <w:tcBorders>
              <w:top w:val="nil"/>
              <w:left w:val="nil"/>
              <w:bottom w:val="nil"/>
              <w:right w:val="nil"/>
            </w:tcBorders>
            <w:shd w:val="clear" w:color="auto" w:fill="auto"/>
            <w:noWrap/>
            <w:vAlign w:val="bottom"/>
            <w:hideMark/>
          </w:tcPr>
          <w:p w14:paraId="568A9978" w14:textId="77777777" w:rsidR="007E511F" w:rsidRPr="00973E4E" w:rsidRDefault="007E511F" w:rsidP="007E511F">
            <w:pPr>
              <w:widowControl/>
              <w:autoSpaceDE/>
              <w:autoSpaceDN/>
              <w:jc w:val="left"/>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Índice de Satisfacción 2022</w:t>
            </w:r>
          </w:p>
        </w:tc>
        <w:tc>
          <w:tcPr>
            <w:tcW w:w="666" w:type="dxa"/>
            <w:tcBorders>
              <w:top w:val="nil"/>
              <w:left w:val="nil"/>
              <w:bottom w:val="nil"/>
              <w:right w:val="nil"/>
            </w:tcBorders>
            <w:shd w:val="clear" w:color="auto" w:fill="auto"/>
            <w:noWrap/>
            <w:vAlign w:val="bottom"/>
            <w:hideMark/>
          </w:tcPr>
          <w:p w14:paraId="1E2E8329"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w:t>
            </w:r>
          </w:p>
        </w:tc>
        <w:tc>
          <w:tcPr>
            <w:tcW w:w="1130" w:type="dxa"/>
            <w:tcBorders>
              <w:top w:val="nil"/>
              <w:left w:val="nil"/>
              <w:bottom w:val="nil"/>
              <w:right w:val="nil"/>
            </w:tcBorders>
            <w:shd w:val="clear" w:color="auto" w:fill="auto"/>
            <w:noWrap/>
            <w:vAlign w:val="bottom"/>
            <w:hideMark/>
          </w:tcPr>
          <w:p w14:paraId="796A8B51"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8.60</w:t>
            </w:r>
          </w:p>
        </w:tc>
        <w:tc>
          <w:tcPr>
            <w:tcW w:w="948" w:type="dxa"/>
            <w:tcBorders>
              <w:top w:val="nil"/>
              <w:left w:val="nil"/>
              <w:bottom w:val="nil"/>
              <w:right w:val="nil"/>
            </w:tcBorders>
            <w:shd w:val="clear" w:color="auto" w:fill="auto"/>
            <w:noWrap/>
            <w:vAlign w:val="bottom"/>
            <w:hideMark/>
          </w:tcPr>
          <w:p w14:paraId="076F90F3"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w:t>
            </w:r>
          </w:p>
        </w:tc>
        <w:tc>
          <w:tcPr>
            <w:tcW w:w="738" w:type="dxa"/>
            <w:tcBorders>
              <w:top w:val="nil"/>
              <w:left w:val="nil"/>
              <w:bottom w:val="nil"/>
              <w:right w:val="nil"/>
            </w:tcBorders>
            <w:shd w:val="clear" w:color="auto" w:fill="auto"/>
            <w:noWrap/>
            <w:vAlign w:val="bottom"/>
            <w:hideMark/>
          </w:tcPr>
          <w:p w14:paraId="5E186AC1"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8.58</w:t>
            </w:r>
          </w:p>
        </w:tc>
        <w:tc>
          <w:tcPr>
            <w:tcW w:w="1344" w:type="dxa"/>
            <w:tcBorders>
              <w:top w:val="nil"/>
              <w:left w:val="nil"/>
              <w:bottom w:val="nil"/>
              <w:right w:val="nil"/>
            </w:tcBorders>
            <w:shd w:val="clear" w:color="auto" w:fill="auto"/>
            <w:noWrap/>
            <w:vAlign w:val="bottom"/>
            <w:hideMark/>
          </w:tcPr>
          <w:p w14:paraId="69C45BF5"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w:t>
            </w:r>
          </w:p>
        </w:tc>
        <w:tc>
          <w:tcPr>
            <w:tcW w:w="897" w:type="dxa"/>
            <w:tcBorders>
              <w:top w:val="nil"/>
              <w:left w:val="nil"/>
              <w:bottom w:val="nil"/>
              <w:right w:val="nil"/>
            </w:tcBorders>
            <w:shd w:val="clear" w:color="auto" w:fill="auto"/>
            <w:noWrap/>
            <w:vAlign w:val="bottom"/>
            <w:hideMark/>
          </w:tcPr>
          <w:p w14:paraId="2D08AAC9"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w:t>
            </w:r>
          </w:p>
        </w:tc>
        <w:tc>
          <w:tcPr>
            <w:tcW w:w="811" w:type="dxa"/>
            <w:tcBorders>
              <w:top w:val="nil"/>
              <w:left w:val="nil"/>
              <w:bottom w:val="nil"/>
              <w:right w:val="nil"/>
            </w:tcBorders>
            <w:shd w:val="clear" w:color="auto" w:fill="auto"/>
            <w:noWrap/>
            <w:vAlign w:val="bottom"/>
            <w:hideMark/>
          </w:tcPr>
          <w:p w14:paraId="408CA042"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7.12</w:t>
            </w:r>
          </w:p>
        </w:tc>
        <w:tc>
          <w:tcPr>
            <w:tcW w:w="820" w:type="dxa"/>
            <w:tcBorders>
              <w:top w:val="nil"/>
              <w:left w:val="nil"/>
              <w:bottom w:val="nil"/>
              <w:right w:val="nil"/>
            </w:tcBorders>
            <w:shd w:val="clear" w:color="auto" w:fill="auto"/>
            <w:noWrap/>
            <w:vAlign w:val="bottom"/>
            <w:hideMark/>
          </w:tcPr>
          <w:p w14:paraId="6DECE980"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w:t>
            </w:r>
          </w:p>
        </w:tc>
        <w:tc>
          <w:tcPr>
            <w:tcW w:w="700" w:type="dxa"/>
            <w:tcBorders>
              <w:top w:val="nil"/>
              <w:left w:val="nil"/>
              <w:bottom w:val="nil"/>
              <w:right w:val="nil"/>
            </w:tcBorders>
            <w:shd w:val="clear" w:color="auto" w:fill="auto"/>
            <w:noWrap/>
            <w:vAlign w:val="bottom"/>
            <w:hideMark/>
          </w:tcPr>
          <w:p w14:paraId="34C6D86C"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w:t>
            </w:r>
          </w:p>
        </w:tc>
        <w:tc>
          <w:tcPr>
            <w:tcW w:w="853" w:type="dxa"/>
            <w:gridSpan w:val="2"/>
            <w:tcBorders>
              <w:top w:val="nil"/>
              <w:left w:val="nil"/>
              <w:bottom w:val="nil"/>
              <w:right w:val="nil"/>
            </w:tcBorders>
            <w:shd w:val="clear" w:color="auto" w:fill="auto"/>
            <w:noWrap/>
            <w:vAlign w:val="bottom"/>
            <w:hideMark/>
          </w:tcPr>
          <w:p w14:paraId="4B698A10" w14:textId="77777777" w:rsidR="007E511F" w:rsidRPr="00973E4E" w:rsidRDefault="007E511F" w:rsidP="007E511F">
            <w:pPr>
              <w:widowControl/>
              <w:autoSpaceDE/>
              <w:autoSpaceDN/>
              <w:jc w:val="center"/>
              <w:rPr>
                <w:rFonts w:ascii="Museo Sans 100" w:eastAsia="Times New Roman" w:hAnsi="Museo Sans 100" w:cs="Times New Roman"/>
                <w:b/>
                <w:bCs/>
                <w:color w:val="000000"/>
                <w:sz w:val="18"/>
                <w:szCs w:val="18"/>
                <w:lang w:val="es-SV" w:eastAsia="es-SV"/>
              </w:rPr>
            </w:pPr>
            <w:r w:rsidRPr="00973E4E">
              <w:rPr>
                <w:rFonts w:ascii="Museo Sans 100" w:eastAsia="Times New Roman" w:hAnsi="Museo Sans 100" w:cs="Times New Roman"/>
                <w:b/>
                <w:bCs/>
                <w:color w:val="000000"/>
                <w:sz w:val="18"/>
                <w:szCs w:val="18"/>
                <w:lang w:val="es-SV" w:eastAsia="es-SV"/>
              </w:rPr>
              <w:t>8.27</w:t>
            </w:r>
          </w:p>
        </w:tc>
      </w:tr>
    </w:tbl>
    <w:p w14:paraId="4D248EAC" w14:textId="77777777" w:rsidR="00C56AFF" w:rsidRPr="00C63B45" w:rsidRDefault="00C56AFF" w:rsidP="00C56AFF">
      <w:pPr>
        <w:ind w:left="284" w:hanging="567"/>
        <w:jc w:val="left"/>
        <w:rPr>
          <w:rFonts w:eastAsia="Times New Roman"/>
          <w:b/>
          <w:bCs/>
          <w:sz w:val="16"/>
          <w:szCs w:val="18"/>
          <w:lang w:val="es-SV" w:eastAsia="es-SV"/>
        </w:rPr>
      </w:pPr>
      <w:r>
        <w:rPr>
          <w:rFonts w:eastAsia="Times New Roman"/>
          <w:b/>
          <w:sz w:val="16"/>
          <w:szCs w:val="18"/>
          <w:lang w:val="es-SV" w:eastAsia="es-SV"/>
        </w:rPr>
        <w:t xml:space="preserve">Nota: </w:t>
      </w:r>
      <w:r w:rsidRPr="00C63B45">
        <w:rPr>
          <w:rFonts w:eastAsia="Times New Roman"/>
          <w:b/>
          <w:sz w:val="16"/>
          <w:szCs w:val="18"/>
          <w:lang w:val="es-SV" w:eastAsia="es-SV"/>
        </w:rPr>
        <w:t>(*) No se realizó medición de satisfacción.</w:t>
      </w:r>
    </w:p>
    <w:p w14:paraId="0E82314E" w14:textId="77777777" w:rsidR="00582FA6" w:rsidRDefault="00582FA6" w:rsidP="00C7751E">
      <w:pPr>
        <w:rPr>
          <w:lang w:val="es-SV" w:eastAsia="es-SV"/>
        </w:rPr>
      </w:pPr>
    </w:p>
    <w:tbl>
      <w:tblPr>
        <w:tblStyle w:val="Tabladelista3-nfasis5"/>
        <w:tblW w:w="15276" w:type="dxa"/>
        <w:jc w:val="center"/>
        <w:tblCellMar>
          <w:left w:w="57" w:type="dxa"/>
          <w:right w:w="57" w:type="dxa"/>
        </w:tblCellMar>
        <w:tblLook w:val="04A0" w:firstRow="1" w:lastRow="0" w:firstColumn="1" w:lastColumn="0" w:noHBand="0" w:noVBand="1"/>
      </w:tblPr>
      <w:tblGrid>
        <w:gridCol w:w="1276"/>
        <w:gridCol w:w="3402"/>
        <w:gridCol w:w="2835"/>
        <w:gridCol w:w="3969"/>
        <w:gridCol w:w="3794"/>
      </w:tblGrid>
      <w:tr w:rsidR="00EC3D02" w:rsidRPr="00C9652B" w14:paraId="08C7FD85" w14:textId="77777777" w:rsidTr="000262E8">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1276" w:type="dxa"/>
          </w:tcPr>
          <w:p w14:paraId="26ABC45F" w14:textId="77777777" w:rsidR="00EC3D02" w:rsidRPr="00C9652B" w:rsidRDefault="00EC3D02" w:rsidP="00A94EEC">
            <w:pPr>
              <w:jc w:val="center"/>
              <w:rPr>
                <w:rFonts w:ascii="Museo Sans 100" w:hAnsi="Museo Sans 100"/>
                <w:sz w:val="16"/>
                <w:szCs w:val="16"/>
                <w:lang w:val="es-SV" w:eastAsia="es-SV"/>
              </w:rPr>
            </w:pPr>
            <w:r w:rsidRPr="00C9652B">
              <w:rPr>
                <w:rFonts w:ascii="Museo Sans 100" w:hAnsi="Museo Sans 100"/>
                <w:sz w:val="16"/>
                <w:szCs w:val="16"/>
                <w:lang w:val="es-SV" w:eastAsia="es-SV"/>
              </w:rPr>
              <w:lastRenderedPageBreak/>
              <w:t xml:space="preserve">Aduana </w:t>
            </w:r>
          </w:p>
        </w:tc>
        <w:tc>
          <w:tcPr>
            <w:tcW w:w="3402" w:type="dxa"/>
          </w:tcPr>
          <w:p w14:paraId="269925A3" w14:textId="77777777" w:rsidR="00EC3D02" w:rsidRPr="00C9652B" w:rsidRDefault="00EC3D02" w:rsidP="00A94EEC">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szCs w:val="16"/>
                <w:lang w:val="es-SV" w:eastAsia="es-SV"/>
              </w:rPr>
            </w:pPr>
            <w:r w:rsidRPr="00C9652B">
              <w:rPr>
                <w:rFonts w:ascii="Museo Sans 100" w:hAnsi="Museo Sans 100"/>
                <w:sz w:val="16"/>
                <w:szCs w:val="16"/>
                <w:lang w:val="es-SV" w:eastAsia="es-SV"/>
              </w:rPr>
              <w:t>Infraestructura y Elementos Tangibles</w:t>
            </w:r>
          </w:p>
        </w:tc>
        <w:tc>
          <w:tcPr>
            <w:tcW w:w="2835" w:type="dxa"/>
          </w:tcPr>
          <w:p w14:paraId="5C45AFBC" w14:textId="77777777" w:rsidR="00EC3D02" w:rsidRPr="00C9652B" w:rsidRDefault="00EC3D02" w:rsidP="00A94EEC">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szCs w:val="16"/>
                <w:lang w:val="es-SV" w:eastAsia="es-SV"/>
              </w:rPr>
            </w:pPr>
            <w:r w:rsidRPr="00C9652B">
              <w:rPr>
                <w:rFonts w:ascii="Museo Sans 100" w:hAnsi="Museo Sans 100"/>
                <w:b w:val="0"/>
                <w:sz w:val="16"/>
                <w:szCs w:val="16"/>
                <w:lang w:val="es-SV" w:eastAsia="es-SV"/>
              </w:rPr>
              <w:t>Empatía del Personal</w:t>
            </w:r>
          </w:p>
        </w:tc>
        <w:tc>
          <w:tcPr>
            <w:tcW w:w="3969" w:type="dxa"/>
          </w:tcPr>
          <w:p w14:paraId="7873B11C" w14:textId="77777777" w:rsidR="00EC3D02" w:rsidRPr="00C9652B" w:rsidRDefault="00EC3D02" w:rsidP="00A94EEC">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szCs w:val="16"/>
                <w:lang w:val="es-SV" w:eastAsia="es-SV"/>
              </w:rPr>
            </w:pPr>
            <w:r w:rsidRPr="00C9652B">
              <w:rPr>
                <w:rFonts w:ascii="Museo Sans 100" w:hAnsi="Museo Sans 100"/>
                <w:sz w:val="16"/>
                <w:szCs w:val="16"/>
                <w:lang w:val="es-SV" w:eastAsia="es-SV"/>
              </w:rPr>
              <w:t>Profesionalismo de los Empleados</w:t>
            </w:r>
          </w:p>
        </w:tc>
        <w:tc>
          <w:tcPr>
            <w:tcW w:w="3794" w:type="dxa"/>
          </w:tcPr>
          <w:p w14:paraId="095E7C02" w14:textId="77777777" w:rsidR="00EC3D02" w:rsidRPr="00C9652B" w:rsidRDefault="00EC3D02" w:rsidP="00A94EEC">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szCs w:val="16"/>
                <w:lang w:val="es-SV" w:eastAsia="es-SV"/>
              </w:rPr>
            </w:pPr>
            <w:r w:rsidRPr="00C9652B">
              <w:rPr>
                <w:rFonts w:ascii="Museo Sans 100" w:hAnsi="Museo Sans 100"/>
                <w:b w:val="0"/>
                <w:sz w:val="16"/>
                <w:szCs w:val="16"/>
                <w:lang w:val="es-SV" w:eastAsia="es-SV"/>
              </w:rPr>
              <w:t>Capacidad de Respuesta</w:t>
            </w:r>
          </w:p>
        </w:tc>
      </w:tr>
      <w:tr w:rsidR="004F622D" w:rsidRPr="00C9652B" w14:paraId="50B2FD4E" w14:textId="77777777" w:rsidTr="000262E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7B5591E8" w14:textId="77777777" w:rsidR="004F622D" w:rsidRPr="00C9652B" w:rsidRDefault="004F622D" w:rsidP="006B537C">
            <w:pPr>
              <w:rPr>
                <w:rFonts w:ascii="Museo Sans 100" w:eastAsia="Times New Roman" w:hAnsi="Museo Sans 100"/>
                <w:color w:val="000000"/>
                <w:sz w:val="16"/>
                <w:szCs w:val="16"/>
                <w:lang w:val="es-SV" w:eastAsia="es-SV"/>
              </w:rPr>
            </w:pPr>
            <w:r w:rsidRPr="00C9652B">
              <w:rPr>
                <w:rFonts w:ascii="Museo Sans 100" w:eastAsia="Times New Roman" w:hAnsi="Museo Sans 100"/>
                <w:color w:val="000000"/>
                <w:sz w:val="16"/>
                <w:szCs w:val="16"/>
                <w:lang w:val="es-SV" w:eastAsia="es-SV"/>
              </w:rPr>
              <w:t>American Park</w:t>
            </w:r>
          </w:p>
        </w:tc>
        <w:tc>
          <w:tcPr>
            <w:tcW w:w="3402" w:type="dxa"/>
            <w:vAlign w:val="top"/>
          </w:tcPr>
          <w:p w14:paraId="449A44BE" w14:textId="77777777" w:rsidR="0030568A" w:rsidRPr="00C9652B" w:rsidRDefault="0030568A" w:rsidP="0030568A">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9652B">
              <w:rPr>
                <w:rFonts w:eastAsia="Times New Roman"/>
                <w:color w:val="000000"/>
                <w:lang w:val="es-SV" w:eastAsia="es-SV"/>
              </w:rPr>
              <w:t>Disponibilidad del parqueo, cuesta encontrar parqueo (3</w:t>
            </w:r>
            <w:proofErr w:type="gramStart"/>
            <w:r w:rsidRPr="00C9652B">
              <w:rPr>
                <w:rFonts w:eastAsia="Times New Roman"/>
                <w:color w:val="000000"/>
                <w:lang w:val="es-SV" w:eastAsia="es-SV"/>
              </w:rPr>
              <w:t>).*</w:t>
            </w:r>
            <w:proofErr w:type="gramEnd"/>
          </w:p>
          <w:p w14:paraId="764CCBDB" w14:textId="4B84E6E2" w:rsidR="0084264D" w:rsidRPr="00C9652B" w:rsidRDefault="0084264D" w:rsidP="0030568A">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roofErr w:type="spellStart"/>
            <w:r w:rsidRPr="00C9652B">
              <w:rPr>
                <w:rFonts w:eastAsia="Times New Roman"/>
                <w:color w:val="000000"/>
                <w:lang w:val="es-SV" w:eastAsia="es-SV"/>
              </w:rPr>
              <w:t>Sidunea</w:t>
            </w:r>
            <w:proofErr w:type="spellEnd"/>
            <w:r w:rsidRPr="00C9652B">
              <w:rPr>
                <w:rFonts w:eastAsia="Times New Roman"/>
                <w:color w:val="000000"/>
                <w:lang w:val="es-SV" w:eastAsia="es-SV"/>
              </w:rPr>
              <w:t xml:space="preserve"> ++ ha presentado fallas</w:t>
            </w:r>
            <w:r w:rsidR="0030568A" w:rsidRPr="00C9652B">
              <w:rPr>
                <w:rFonts w:eastAsia="Times New Roman"/>
                <w:color w:val="000000"/>
                <w:lang w:val="es-SV" w:eastAsia="es-SV"/>
              </w:rPr>
              <w:t xml:space="preserve"> </w:t>
            </w:r>
            <w:r w:rsidRPr="00C9652B">
              <w:rPr>
                <w:rFonts w:eastAsia="Times New Roman"/>
                <w:color w:val="000000"/>
                <w:lang w:val="es-SV" w:eastAsia="es-SV"/>
              </w:rPr>
              <w:t>hasta por 4 horas</w:t>
            </w:r>
            <w:r w:rsidR="0030568A" w:rsidRPr="00C9652B">
              <w:rPr>
                <w:rFonts w:eastAsia="Times New Roman"/>
                <w:color w:val="000000"/>
                <w:lang w:val="es-SV" w:eastAsia="es-SV"/>
              </w:rPr>
              <w:t xml:space="preserve"> (2</w:t>
            </w:r>
            <w:proofErr w:type="gramStart"/>
            <w:r w:rsidR="0030568A" w:rsidRPr="00C9652B">
              <w:rPr>
                <w:rFonts w:eastAsia="Times New Roman"/>
                <w:color w:val="000000"/>
                <w:lang w:val="es-SV" w:eastAsia="es-SV"/>
              </w:rPr>
              <w:t>).*</w:t>
            </w:r>
            <w:proofErr w:type="gramEnd"/>
          </w:p>
          <w:p w14:paraId="4AF81970" w14:textId="77777777" w:rsidR="0030568A" w:rsidRPr="00C9652B" w:rsidRDefault="0030568A" w:rsidP="0030568A">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9652B">
              <w:rPr>
                <w:rFonts w:eastAsia="Times New Roman"/>
                <w:color w:val="000000"/>
                <w:lang w:val="es-SV" w:eastAsia="es-SV"/>
              </w:rPr>
              <w:t>Agregar a las Zonas Francas al sistema SIDUNEA Word y capacitarnos al régimen de como llenar la información paso a paso y explicar la categorización</w:t>
            </w:r>
          </w:p>
          <w:p w14:paraId="35ED2CB3" w14:textId="30C21D85" w:rsidR="0084264D" w:rsidRPr="00C9652B" w:rsidRDefault="0030568A" w:rsidP="0030568A">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9652B">
              <w:rPr>
                <w:rFonts w:eastAsia="Times New Roman"/>
                <w:color w:val="000000"/>
                <w:lang w:val="es-SV" w:eastAsia="es-SV"/>
              </w:rPr>
              <w:t>Mucho calor en el lugar de espera.</w:t>
            </w:r>
          </w:p>
        </w:tc>
        <w:tc>
          <w:tcPr>
            <w:tcW w:w="2835" w:type="dxa"/>
            <w:vAlign w:val="top"/>
          </w:tcPr>
          <w:p w14:paraId="66D8A15F" w14:textId="77777777" w:rsidR="004F622D" w:rsidRPr="00C9652B" w:rsidRDefault="004F622D" w:rsidP="00AD62FA">
            <w:pPr>
              <w:cnfStyle w:val="000000100000" w:firstRow="0" w:lastRow="0" w:firstColumn="0" w:lastColumn="0" w:oddVBand="0" w:evenVBand="0" w:oddHBand="1" w:evenHBand="0" w:firstRowFirstColumn="0" w:firstRowLastColumn="0" w:lastRowFirstColumn="0" w:lastRowLastColumn="0"/>
              <w:rPr>
                <w:rFonts w:ascii="Museo Sans 100" w:eastAsia="Times New Roman" w:hAnsi="Museo Sans 100"/>
                <w:color w:val="000000"/>
                <w:sz w:val="16"/>
                <w:szCs w:val="16"/>
                <w:lang w:val="es-SV" w:eastAsia="es-SV"/>
              </w:rPr>
            </w:pPr>
          </w:p>
        </w:tc>
        <w:tc>
          <w:tcPr>
            <w:tcW w:w="3969" w:type="dxa"/>
            <w:vAlign w:val="top"/>
          </w:tcPr>
          <w:p w14:paraId="1F9E36A0" w14:textId="04748487" w:rsidR="0084264D" w:rsidRPr="00C9652B" w:rsidRDefault="0084264D" w:rsidP="0030568A">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9652B">
              <w:rPr>
                <w:rFonts w:eastAsia="Times New Roman"/>
                <w:color w:val="000000"/>
                <w:lang w:val="es-SV" w:eastAsia="es-SV"/>
              </w:rPr>
              <w:t xml:space="preserve">Toma de decisiones y dar una respuesta expedita o más clara en las situaciones en </w:t>
            </w:r>
            <w:r w:rsidR="0059303F" w:rsidRPr="00C9652B">
              <w:rPr>
                <w:rFonts w:eastAsia="Times New Roman"/>
                <w:color w:val="000000"/>
                <w:lang w:val="es-SV" w:eastAsia="es-SV"/>
              </w:rPr>
              <w:t>las rectificaciones</w:t>
            </w:r>
            <w:r w:rsidR="00973DDE" w:rsidRPr="00C9652B">
              <w:rPr>
                <w:rFonts w:eastAsia="Times New Roman"/>
                <w:color w:val="000000"/>
                <w:lang w:val="es-SV" w:eastAsia="es-SV"/>
              </w:rPr>
              <w:t xml:space="preserve">, </w:t>
            </w:r>
            <w:r w:rsidRPr="00C9652B">
              <w:rPr>
                <w:rFonts w:eastAsia="Times New Roman"/>
                <w:color w:val="000000"/>
                <w:lang w:val="es-SV" w:eastAsia="es-SV"/>
              </w:rPr>
              <w:t>revisiones o alguna ampliación en el trámite</w:t>
            </w:r>
            <w:r w:rsidR="00973DDE" w:rsidRPr="00C9652B">
              <w:rPr>
                <w:rFonts w:eastAsia="Times New Roman"/>
                <w:color w:val="000000"/>
                <w:lang w:val="es-SV" w:eastAsia="es-SV"/>
              </w:rPr>
              <w:t>.</w:t>
            </w:r>
            <w:r w:rsidRPr="00C9652B">
              <w:rPr>
                <w:rFonts w:eastAsia="Times New Roman"/>
                <w:color w:val="000000"/>
                <w:lang w:val="es-SV" w:eastAsia="es-SV"/>
              </w:rPr>
              <w:t xml:space="preserve"> </w:t>
            </w:r>
          </w:p>
          <w:p w14:paraId="13A25EB6" w14:textId="537DBD69" w:rsidR="0084264D" w:rsidRPr="00C9652B" w:rsidRDefault="0084264D" w:rsidP="0030568A">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9652B">
              <w:rPr>
                <w:rFonts w:eastAsia="Times New Roman"/>
                <w:color w:val="000000"/>
                <w:lang w:val="es-SV" w:eastAsia="es-SV"/>
              </w:rPr>
              <w:t>Algunas veces el funcionario mucho piensa o evaluando la respuesta</w:t>
            </w:r>
            <w:r w:rsidR="00973DDE" w:rsidRPr="00C9652B">
              <w:rPr>
                <w:rFonts w:eastAsia="Times New Roman"/>
                <w:color w:val="000000"/>
                <w:lang w:val="es-SV" w:eastAsia="es-SV"/>
              </w:rPr>
              <w:t>.</w:t>
            </w:r>
          </w:p>
          <w:p w14:paraId="4ABDAC1D" w14:textId="62CE080B" w:rsidR="004F622D" w:rsidRPr="00C9652B" w:rsidRDefault="0084264D" w:rsidP="0030568A">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9652B">
              <w:rPr>
                <w:rFonts w:eastAsia="Times New Roman"/>
                <w:color w:val="000000"/>
                <w:lang w:val="es-SV" w:eastAsia="es-SV"/>
              </w:rPr>
              <w:t>Ha mejorado con la fluidez de los trámites y el equipo es sólido y rápido, el administrador es bastante práctico y se enfoca en hacer fluido las operaciones</w:t>
            </w:r>
            <w:r w:rsidR="0059303F" w:rsidRPr="00C9652B">
              <w:rPr>
                <w:rFonts w:eastAsia="Times New Roman"/>
                <w:color w:val="000000"/>
                <w:lang w:val="es-SV" w:eastAsia="es-SV"/>
              </w:rPr>
              <w:t>.</w:t>
            </w:r>
          </w:p>
        </w:tc>
        <w:tc>
          <w:tcPr>
            <w:tcW w:w="3794" w:type="dxa"/>
            <w:vAlign w:val="top"/>
          </w:tcPr>
          <w:p w14:paraId="4F6AD67B" w14:textId="15177301" w:rsidR="004F622D" w:rsidRPr="00C9652B" w:rsidRDefault="0084264D" w:rsidP="0030568A">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9652B">
              <w:rPr>
                <w:rFonts w:eastAsia="Times New Roman"/>
                <w:color w:val="000000"/>
                <w:lang w:val="es-SV" w:eastAsia="es-SV"/>
              </w:rPr>
              <w:t>Mejorado el equipo saca el trabajo rápido y no detiene el movimiento</w:t>
            </w:r>
            <w:r w:rsidR="0059303F" w:rsidRPr="00C9652B">
              <w:rPr>
                <w:rFonts w:eastAsia="Times New Roman"/>
                <w:color w:val="000000"/>
                <w:lang w:val="es-SV" w:eastAsia="es-SV"/>
              </w:rPr>
              <w:t>.</w:t>
            </w:r>
          </w:p>
        </w:tc>
      </w:tr>
      <w:tr w:rsidR="00A844D7" w:rsidRPr="00C9652B" w14:paraId="05297546" w14:textId="77777777" w:rsidTr="000262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7DAC8441" w14:textId="77777777" w:rsidR="00A844D7" w:rsidRPr="00C9652B" w:rsidRDefault="00A844D7" w:rsidP="00A844D7">
            <w:pPr>
              <w:rPr>
                <w:rFonts w:ascii="Museo Sans 100" w:eastAsia="Times New Roman" w:hAnsi="Museo Sans 100"/>
                <w:color w:val="000000"/>
                <w:sz w:val="16"/>
                <w:szCs w:val="16"/>
                <w:lang w:val="es-SV" w:eastAsia="es-SV"/>
              </w:rPr>
            </w:pPr>
            <w:proofErr w:type="spellStart"/>
            <w:r w:rsidRPr="00C9652B">
              <w:rPr>
                <w:rFonts w:ascii="Museo Sans 100" w:eastAsia="Times New Roman" w:hAnsi="Museo Sans 100"/>
                <w:color w:val="000000"/>
                <w:sz w:val="16"/>
                <w:szCs w:val="16"/>
                <w:lang w:val="es-SV" w:eastAsia="es-SV"/>
              </w:rPr>
              <w:t>Export</w:t>
            </w:r>
            <w:proofErr w:type="spellEnd"/>
            <w:r w:rsidRPr="00C9652B">
              <w:rPr>
                <w:rFonts w:ascii="Museo Sans 100" w:eastAsia="Times New Roman" w:hAnsi="Museo Sans 100"/>
                <w:color w:val="000000"/>
                <w:sz w:val="16"/>
                <w:szCs w:val="16"/>
                <w:lang w:val="es-SV" w:eastAsia="es-SV"/>
              </w:rPr>
              <w:t xml:space="preserve"> Salva</w:t>
            </w:r>
          </w:p>
        </w:tc>
        <w:tc>
          <w:tcPr>
            <w:tcW w:w="3402" w:type="dxa"/>
            <w:vAlign w:val="top"/>
          </w:tcPr>
          <w:p w14:paraId="598C836D" w14:textId="44B44892" w:rsidR="00A844D7" w:rsidRPr="00C9652B" w:rsidRDefault="00FA4B48" w:rsidP="00DE2076">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bCs/>
                <w:color w:val="000000"/>
                <w:lang w:val="es-SV" w:eastAsia="es-SV"/>
              </w:rPr>
            </w:pPr>
            <w:r w:rsidRPr="00C9652B">
              <w:rPr>
                <w:rFonts w:eastAsia="Times New Roman"/>
                <w:bCs/>
                <w:color w:val="000000"/>
                <w:lang w:val="es-SV" w:eastAsia="es-SV"/>
              </w:rPr>
              <w:t xml:space="preserve">Solo el inconveniente </w:t>
            </w:r>
            <w:r w:rsidR="0059303F" w:rsidRPr="00C9652B">
              <w:rPr>
                <w:rFonts w:eastAsia="Times New Roman"/>
                <w:bCs/>
                <w:color w:val="000000"/>
                <w:lang w:val="es-SV" w:eastAsia="es-SV"/>
              </w:rPr>
              <w:t>porque</w:t>
            </w:r>
            <w:r w:rsidRPr="00C9652B">
              <w:rPr>
                <w:rFonts w:eastAsia="Times New Roman"/>
                <w:bCs/>
                <w:color w:val="000000"/>
                <w:lang w:val="es-SV" w:eastAsia="es-SV"/>
              </w:rPr>
              <w:t xml:space="preserve"> están reparando</w:t>
            </w:r>
            <w:r w:rsidR="0059303F" w:rsidRPr="00C9652B">
              <w:rPr>
                <w:rFonts w:eastAsia="Times New Roman"/>
                <w:bCs/>
                <w:color w:val="000000"/>
                <w:lang w:val="es-SV" w:eastAsia="es-SV"/>
              </w:rPr>
              <w:t xml:space="preserve"> en</w:t>
            </w:r>
            <w:r w:rsidRPr="00C9652B">
              <w:rPr>
                <w:rFonts w:eastAsia="Times New Roman"/>
                <w:bCs/>
                <w:color w:val="000000"/>
                <w:lang w:val="es-SV" w:eastAsia="es-SV"/>
              </w:rPr>
              <w:t xml:space="preserve"> la entrada de la puerta de sala de espera</w:t>
            </w:r>
            <w:r w:rsidR="0059303F" w:rsidRPr="00C9652B">
              <w:rPr>
                <w:rFonts w:eastAsia="Times New Roman"/>
                <w:bCs/>
                <w:color w:val="000000"/>
                <w:lang w:val="es-SV" w:eastAsia="es-SV"/>
              </w:rPr>
              <w:t>.</w:t>
            </w:r>
          </w:p>
        </w:tc>
        <w:tc>
          <w:tcPr>
            <w:tcW w:w="2835" w:type="dxa"/>
            <w:vAlign w:val="top"/>
          </w:tcPr>
          <w:p w14:paraId="1462155A" w14:textId="3F823A59" w:rsidR="00A844D7" w:rsidRPr="00C9652B" w:rsidRDefault="00A844D7" w:rsidP="0059303F">
            <w:pP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szCs w:val="16"/>
                <w:lang w:val="es-SV" w:eastAsia="es-SV"/>
              </w:rPr>
            </w:pPr>
          </w:p>
        </w:tc>
        <w:tc>
          <w:tcPr>
            <w:tcW w:w="3969" w:type="dxa"/>
            <w:vAlign w:val="top"/>
          </w:tcPr>
          <w:p w14:paraId="11D9D8D1" w14:textId="6F06AAA0" w:rsidR="00AD62FA" w:rsidRPr="00C9652B" w:rsidRDefault="00AD62FA" w:rsidP="0059303F">
            <w:pPr>
              <w:ind w:left="360" w:hanging="360"/>
              <w:cnfStyle w:val="000000010000" w:firstRow="0" w:lastRow="0" w:firstColumn="0" w:lastColumn="0" w:oddVBand="0" w:evenVBand="0" w:oddHBand="0" w:evenHBand="1" w:firstRowFirstColumn="0" w:firstRowLastColumn="0" w:lastRowFirstColumn="0" w:lastRowLastColumn="0"/>
              <w:rPr>
                <w:rFonts w:eastAsia="Times New Roman"/>
                <w:bCs/>
                <w:color w:val="000000"/>
                <w:sz w:val="16"/>
                <w:szCs w:val="16"/>
                <w:lang w:val="es-SV" w:eastAsia="es-SV"/>
              </w:rPr>
            </w:pPr>
          </w:p>
        </w:tc>
        <w:tc>
          <w:tcPr>
            <w:tcW w:w="3794" w:type="dxa"/>
            <w:vAlign w:val="top"/>
          </w:tcPr>
          <w:p w14:paraId="6D5F8976" w14:textId="3FA39B25" w:rsidR="00A844D7" w:rsidRPr="00C9652B" w:rsidRDefault="00FA4B48" w:rsidP="00DE2076">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bCs/>
                <w:color w:val="000000"/>
                <w:lang w:val="es-SV" w:eastAsia="es-SV"/>
              </w:rPr>
            </w:pPr>
            <w:r w:rsidRPr="00C9652B">
              <w:rPr>
                <w:rFonts w:eastAsia="Times New Roman"/>
                <w:bCs/>
                <w:color w:val="000000"/>
                <w:lang w:val="es-SV" w:eastAsia="es-SV"/>
              </w:rPr>
              <w:t>Todo bien</w:t>
            </w:r>
            <w:r w:rsidR="0059303F" w:rsidRPr="00C9652B">
              <w:rPr>
                <w:rFonts w:eastAsia="Times New Roman"/>
                <w:bCs/>
                <w:color w:val="000000"/>
                <w:lang w:val="es-SV" w:eastAsia="es-SV"/>
              </w:rPr>
              <w:t>.</w:t>
            </w:r>
          </w:p>
        </w:tc>
      </w:tr>
      <w:tr w:rsidR="00A844D7" w:rsidRPr="00C9652B" w14:paraId="678FCEE7" w14:textId="77777777" w:rsidTr="000262E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2284A638" w14:textId="77777777" w:rsidR="00A844D7" w:rsidRPr="00C9652B" w:rsidRDefault="00A844D7" w:rsidP="00A844D7">
            <w:pPr>
              <w:rPr>
                <w:rFonts w:ascii="Museo Sans 100" w:eastAsia="Times New Roman" w:hAnsi="Museo Sans 100"/>
                <w:color w:val="000000"/>
                <w:sz w:val="16"/>
                <w:szCs w:val="16"/>
                <w:lang w:val="es-SV" w:eastAsia="es-SV"/>
              </w:rPr>
            </w:pPr>
            <w:r w:rsidRPr="00C9652B">
              <w:rPr>
                <w:rFonts w:ascii="Museo Sans 100" w:eastAsia="Times New Roman" w:hAnsi="Museo Sans 100"/>
                <w:color w:val="000000"/>
                <w:sz w:val="16"/>
                <w:szCs w:val="16"/>
                <w:lang w:val="es-SV" w:eastAsia="es-SV"/>
              </w:rPr>
              <w:t>San Bartolo</w:t>
            </w:r>
          </w:p>
        </w:tc>
        <w:tc>
          <w:tcPr>
            <w:tcW w:w="3402" w:type="dxa"/>
            <w:vAlign w:val="top"/>
          </w:tcPr>
          <w:p w14:paraId="193AA78B" w14:textId="5C93AE98" w:rsidR="00A844D7" w:rsidRPr="00C9652B" w:rsidRDefault="005945C1" w:rsidP="0059303F">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bCs/>
                <w:color w:val="000000"/>
                <w:lang w:val="es-SV" w:eastAsia="es-SV"/>
              </w:rPr>
            </w:pPr>
            <w:r w:rsidRPr="00C9652B">
              <w:rPr>
                <w:rFonts w:eastAsia="Times New Roman"/>
                <w:bCs/>
                <w:color w:val="000000"/>
                <w:lang w:val="es-SV" w:eastAsia="es-SV"/>
              </w:rPr>
              <w:t>Baños para los usuarios y un oasis para tomar agua por las personas que vienen</w:t>
            </w:r>
            <w:r w:rsidR="0059303F" w:rsidRPr="00C9652B">
              <w:rPr>
                <w:rFonts w:eastAsia="Times New Roman"/>
                <w:bCs/>
                <w:color w:val="000000"/>
                <w:lang w:val="es-SV" w:eastAsia="es-SV"/>
              </w:rPr>
              <w:t>.</w:t>
            </w:r>
          </w:p>
          <w:p w14:paraId="7A3A4361" w14:textId="52CAF142" w:rsidR="00A844D7" w:rsidRPr="00C9652B" w:rsidRDefault="005945C1" w:rsidP="0059303F">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9652B">
              <w:rPr>
                <w:rFonts w:eastAsia="Times New Roman"/>
                <w:bCs/>
                <w:color w:val="000000"/>
                <w:lang w:val="es-SV" w:eastAsia="es-SV"/>
              </w:rPr>
              <w:t>Parqueo para los camione</w:t>
            </w:r>
            <w:r w:rsidR="0059303F" w:rsidRPr="00C9652B">
              <w:rPr>
                <w:rFonts w:eastAsia="Times New Roman"/>
                <w:bCs/>
                <w:color w:val="000000"/>
                <w:lang w:val="es-SV" w:eastAsia="es-SV"/>
              </w:rPr>
              <w:t>s.</w:t>
            </w:r>
          </w:p>
        </w:tc>
        <w:tc>
          <w:tcPr>
            <w:tcW w:w="2835" w:type="dxa"/>
            <w:vAlign w:val="top"/>
          </w:tcPr>
          <w:p w14:paraId="002BFD83" w14:textId="46CF4846" w:rsidR="00A844D7" w:rsidRPr="00C9652B" w:rsidRDefault="00A844D7" w:rsidP="0059303F">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p>
        </w:tc>
        <w:tc>
          <w:tcPr>
            <w:tcW w:w="3969" w:type="dxa"/>
            <w:vAlign w:val="top"/>
          </w:tcPr>
          <w:p w14:paraId="32A93EBE" w14:textId="77777777" w:rsidR="00A844D7" w:rsidRPr="00C9652B" w:rsidRDefault="00A844D7" w:rsidP="00004859">
            <w:pPr>
              <w:cnfStyle w:val="000000100000" w:firstRow="0" w:lastRow="0" w:firstColumn="0" w:lastColumn="0" w:oddVBand="0" w:evenVBand="0" w:oddHBand="1" w:evenHBand="0" w:firstRowFirstColumn="0" w:firstRowLastColumn="0" w:lastRowFirstColumn="0" w:lastRowLastColumn="0"/>
              <w:rPr>
                <w:rFonts w:ascii="Museo Sans 100" w:eastAsia="Times New Roman" w:hAnsi="Museo Sans 100"/>
                <w:color w:val="000000"/>
                <w:sz w:val="16"/>
                <w:szCs w:val="16"/>
                <w:lang w:val="es-SV" w:eastAsia="es-SV"/>
              </w:rPr>
            </w:pPr>
          </w:p>
        </w:tc>
        <w:tc>
          <w:tcPr>
            <w:tcW w:w="3794" w:type="dxa"/>
            <w:vAlign w:val="top"/>
          </w:tcPr>
          <w:p w14:paraId="1FD272EE" w14:textId="40D8B8C3" w:rsidR="005945C1" w:rsidRPr="00C9652B" w:rsidRDefault="005945C1" w:rsidP="0059303F">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9652B">
              <w:rPr>
                <w:rFonts w:eastAsia="Times New Roman"/>
                <w:color w:val="000000"/>
                <w:lang w:val="es-SV" w:eastAsia="es-SV"/>
              </w:rPr>
              <w:t>Están pidiendo que formalicen el traslado de una fábrica a otra y hay q</w:t>
            </w:r>
            <w:r w:rsidR="0059303F" w:rsidRPr="00C9652B">
              <w:rPr>
                <w:rFonts w:eastAsia="Times New Roman"/>
                <w:color w:val="000000"/>
                <w:lang w:val="es-SV" w:eastAsia="es-SV"/>
              </w:rPr>
              <w:t>ue</w:t>
            </w:r>
            <w:r w:rsidRPr="00C9652B">
              <w:rPr>
                <w:rFonts w:eastAsia="Times New Roman"/>
                <w:color w:val="000000"/>
                <w:lang w:val="es-SV" w:eastAsia="es-SV"/>
              </w:rPr>
              <w:t xml:space="preserve"> ponerse de acuerdo con el otro tramitador para que los dos procesos se lleven al mismo tiempo.</w:t>
            </w:r>
          </w:p>
        </w:tc>
      </w:tr>
      <w:tr w:rsidR="00A844D7" w:rsidRPr="00C9652B" w14:paraId="64207617" w14:textId="77777777" w:rsidTr="000262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130167D6" w14:textId="77777777" w:rsidR="00A844D7" w:rsidRPr="00C9652B" w:rsidRDefault="00A844D7" w:rsidP="00A844D7">
            <w:pPr>
              <w:rPr>
                <w:rFonts w:ascii="Museo Sans 100" w:eastAsia="Times New Roman" w:hAnsi="Museo Sans 100"/>
                <w:color w:val="000000"/>
                <w:sz w:val="16"/>
                <w:szCs w:val="16"/>
                <w:lang w:val="es-SV" w:eastAsia="es-SV"/>
              </w:rPr>
            </w:pPr>
            <w:r w:rsidRPr="00C9652B">
              <w:rPr>
                <w:rFonts w:ascii="Museo Sans 100" w:eastAsia="Times New Roman" w:hAnsi="Museo Sans 100"/>
                <w:color w:val="000000"/>
                <w:sz w:val="16"/>
                <w:szCs w:val="16"/>
                <w:lang w:val="es-SV" w:eastAsia="es-SV"/>
              </w:rPr>
              <w:t>Miramar</w:t>
            </w:r>
          </w:p>
        </w:tc>
        <w:tc>
          <w:tcPr>
            <w:tcW w:w="3402" w:type="dxa"/>
            <w:vAlign w:val="top"/>
          </w:tcPr>
          <w:p w14:paraId="37F93025" w14:textId="77777777" w:rsidR="00A844D7" w:rsidRPr="00C9652B" w:rsidRDefault="00A844D7" w:rsidP="00A1228A">
            <w:pPr>
              <w:ind w:left="360" w:hanging="360"/>
              <w:cnfStyle w:val="000000010000" w:firstRow="0" w:lastRow="0" w:firstColumn="0" w:lastColumn="0" w:oddVBand="0" w:evenVBand="0" w:oddHBand="0" w:evenHBand="1" w:firstRowFirstColumn="0" w:firstRowLastColumn="0" w:lastRowFirstColumn="0" w:lastRowLastColumn="0"/>
              <w:rPr>
                <w:rFonts w:ascii="Museo Sans 100" w:eastAsia="Times New Roman" w:hAnsi="Museo Sans 100"/>
                <w:bCs/>
                <w:color w:val="000000"/>
                <w:sz w:val="16"/>
                <w:szCs w:val="16"/>
                <w:lang w:val="es-SV" w:eastAsia="es-SV"/>
              </w:rPr>
            </w:pPr>
          </w:p>
        </w:tc>
        <w:tc>
          <w:tcPr>
            <w:tcW w:w="2835" w:type="dxa"/>
            <w:vAlign w:val="top"/>
          </w:tcPr>
          <w:p w14:paraId="6DB8C624" w14:textId="7EF7DB5C" w:rsidR="00A844D7" w:rsidRPr="00C9652B" w:rsidRDefault="0059303F" w:rsidP="0059303F">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bCs/>
                <w:color w:val="000000"/>
                <w:lang w:val="es-SV" w:eastAsia="es-SV"/>
              </w:rPr>
            </w:pPr>
            <w:r w:rsidRPr="00C9652B">
              <w:rPr>
                <w:rFonts w:eastAsia="Times New Roman"/>
                <w:bCs/>
                <w:color w:val="000000"/>
                <w:lang w:val="es-SV" w:eastAsia="es-SV"/>
              </w:rPr>
              <w:t>L</w:t>
            </w:r>
            <w:r w:rsidR="005945C1" w:rsidRPr="00C9652B">
              <w:rPr>
                <w:rFonts w:eastAsia="Times New Roman"/>
                <w:bCs/>
                <w:color w:val="000000"/>
                <w:lang w:val="es-SV" w:eastAsia="es-SV"/>
              </w:rPr>
              <w:t>a atención al cliente, no hay trámites o personas en espera y se t</w:t>
            </w:r>
            <w:r w:rsidRPr="00C9652B">
              <w:rPr>
                <w:rFonts w:eastAsia="Times New Roman"/>
                <w:bCs/>
                <w:color w:val="000000"/>
                <w:lang w:val="es-SV" w:eastAsia="es-SV"/>
              </w:rPr>
              <w:t>arda</w:t>
            </w:r>
            <w:r w:rsidR="005945C1" w:rsidRPr="00C9652B">
              <w:rPr>
                <w:rFonts w:eastAsia="Times New Roman"/>
                <w:bCs/>
                <w:color w:val="000000"/>
                <w:lang w:val="es-SV" w:eastAsia="es-SV"/>
              </w:rPr>
              <w:t>n en atender y no hay amabilidad</w:t>
            </w:r>
            <w:r w:rsidRPr="00C9652B">
              <w:rPr>
                <w:rFonts w:eastAsia="Times New Roman"/>
                <w:bCs/>
                <w:color w:val="000000"/>
                <w:lang w:val="es-SV" w:eastAsia="es-SV"/>
              </w:rPr>
              <w:t>.</w:t>
            </w:r>
          </w:p>
        </w:tc>
        <w:tc>
          <w:tcPr>
            <w:tcW w:w="3969" w:type="dxa"/>
            <w:vAlign w:val="top"/>
          </w:tcPr>
          <w:p w14:paraId="382384DD" w14:textId="18CB2313" w:rsidR="005945C1" w:rsidRPr="00C9652B" w:rsidRDefault="005945C1" w:rsidP="0059303F">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bCs/>
                <w:color w:val="000000"/>
                <w:lang w:val="es-SV" w:eastAsia="es-SV"/>
              </w:rPr>
            </w:pPr>
            <w:r w:rsidRPr="00C9652B">
              <w:rPr>
                <w:rFonts w:eastAsia="Times New Roman"/>
                <w:bCs/>
                <w:color w:val="000000"/>
                <w:lang w:val="es-SV" w:eastAsia="es-SV"/>
              </w:rPr>
              <w:t xml:space="preserve">Para los </w:t>
            </w:r>
            <w:r w:rsidR="006E7733" w:rsidRPr="00C9652B">
              <w:rPr>
                <w:rFonts w:eastAsia="Times New Roman"/>
                <w:bCs/>
                <w:color w:val="000000"/>
                <w:lang w:val="es-SV" w:eastAsia="es-SV"/>
              </w:rPr>
              <w:t>días</w:t>
            </w:r>
            <w:r w:rsidRPr="00C9652B">
              <w:rPr>
                <w:rFonts w:eastAsia="Times New Roman"/>
                <w:bCs/>
                <w:color w:val="000000"/>
                <w:lang w:val="es-SV" w:eastAsia="es-SV"/>
              </w:rPr>
              <w:t xml:space="preserve"> festivos, avis</w:t>
            </w:r>
            <w:r w:rsidR="006E7733" w:rsidRPr="00C9652B">
              <w:rPr>
                <w:rFonts w:eastAsia="Times New Roman"/>
                <w:bCs/>
                <w:color w:val="000000"/>
                <w:lang w:val="es-SV" w:eastAsia="es-SV"/>
              </w:rPr>
              <w:t>ar</w:t>
            </w:r>
            <w:r w:rsidRPr="00C9652B">
              <w:rPr>
                <w:rFonts w:eastAsia="Times New Roman"/>
                <w:bCs/>
                <w:color w:val="000000"/>
                <w:lang w:val="es-SV" w:eastAsia="es-SV"/>
              </w:rPr>
              <w:t xml:space="preserve"> si van a estar trabajando, vine un festivo a buscarlos para hacer trámite y no estaban</w:t>
            </w:r>
            <w:r w:rsidR="006E7733" w:rsidRPr="00C9652B">
              <w:rPr>
                <w:rFonts w:eastAsia="Times New Roman"/>
                <w:bCs/>
                <w:color w:val="000000"/>
                <w:lang w:val="es-SV" w:eastAsia="es-SV"/>
              </w:rPr>
              <w:t>.</w:t>
            </w:r>
            <w:r w:rsidRPr="00C9652B">
              <w:rPr>
                <w:rFonts w:eastAsia="Times New Roman"/>
                <w:bCs/>
                <w:color w:val="000000"/>
                <w:lang w:val="es-SV" w:eastAsia="es-SV"/>
              </w:rPr>
              <w:t xml:space="preserve"> </w:t>
            </w:r>
          </w:p>
          <w:p w14:paraId="649656F3" w14:textId="362A1912" w:rsidR="00A844D7" w:rsidRPr="00C9652B" w:rsidRDefault="005945C1" w:rsidP="0059303F">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bCs/>
                <w:color w:val="000000"/>
                <w:lang w:val="es-SV" w:eastAsia="es-SV"/>
              </w:rPr>
            </w:pPr>
            <w:r w:rsidRPr="00C9652B">
              <w:rPr>
                <w:rFonts w:eastAsia="Times New Roman"/>
                <w:bCs/>
                <w:color w:val="000000"/>
                <w:lang w:val="es-SV" w:eastAsia="es-SV"/>
              </w:rPr>
              <w:t>Ahorita estamos bien con el personal que está, p</w:t>
            </w:r>
            <w:r w:rsidR="006E7733" w:rsidRPr="00C9652B">
              <w:rPr>
                <w:rFonts w:eastAsia="Times New Roman"/>
                <w:bCs/>
                <w:color w:val="000000"/>
                <w:lang w:val="es-SV" w:eastAsia="es-SV"/>
              </w:rPr>
              <w:t>ero</w:t>
            </w:r>
            <w:r w:rsidRPr="00C9652B">
              <w:rPr>
                <w:rFonts w:eastAsia="Times New Roman"/>
                <w:bCs/>
                <w:color w:val="000000"/>
                <w:lang w:val="es-SV" w:eastAsia="es-SV"/>
              </w:rPr>
              <w:t xml:space="preserve"> a veces viene una señora que ya está mayor y le cuesta y yo traigo entre 10 a 12 declaraciones y ella nos </w:t>
            </w:r>
            <w:r w:rsidR="006E7733" w:rsidRPr="00C9652B">
              <w:rPr>
                <w:rFonts w:eastAsia="Times New Roman"/>
                <w:bCs/>
                <w:color w:val="000000"/>
                <w:lang w:val="es-SV" w:eastAsia="es-SV"/>
              </w:rPr>
              <w:t xml:space="preserve">permite </w:t>
            </w:r>
            <w:r w:rsidRPr="00C9652B">
              <w:rPr>
                <w:rFonts w:eastAsia="Times New Roman"/>
                <w:bCs/>
                <w:color w:val="000000"/>
                <w:lang w:val="es-SV" w:eastAsia="es-SV"/>
              </w:rPr>
              <w:t>pasar solo 4</w:t>
            </w:r>
            <w:r w:rsidR="006E7733" w:rsidRPr="00C9652B">
              <w:rPr>
                <w:rFonts w:eastAsia="Times New Roman"/>
                <w:bCs/>
                <w:color w:val="000000"/>
                <w:lang w:val="es-SV" w:eastAsia="es-SV"/>
              </w:rPr>
              <w:t>,</w:t>
            </w:r>
            <w:r w:rsidRPr="00C9652B">
              <w:rPr>
                <w:rFonts w:eastAsia="Times New Roman"/>
                <w:bCs/>
                <w:color w:val="000000"/>
                <w:lang w:val="es-SV" w:eastAsia="es-SV"/>
              </w:rPr>
              <w:t xml:space="preserve"> porque dice por si viene </w:t>
            </w:r>
            <w:r w:rsidR="006E7733" w:rsidRPr="00C9652B">
              <w:rPr>
                <w:rFonts w:eastAsia="Times New Roman"/>
                <w:bCs/>
                <w:color w:val="000000"/>
                <w:lang w:val="es-SV" w:eastAsia="es-SV"/>
              </w:rPr>
              <w:t>más</w:t>
            </w:r>
            <w:r w:rsidRPr="00C9652B">
              <w:rPr>
                <w:rFonts w:eastAsia="Times New Roman"/>
                <w:bCs/>
                <w:color w:val="000000"/>
                <w:lang w:val="es-SV" w:eastAsia="es-SV"/>
              </w:rPr>
              <w:t xml:space="preserve"> gente y tom</w:t>
            </w:r>
            <w:r w:rsidR="006E7733" w:rsidRPr="00C9652B">
              <w:rPr>
                <w:rFonts w:eastAsia="Times New Roman"/>
                <w:bCs/>
                <w:color w:val="000000"/>
                <w:lang w:val="es-SV" w:eastAsia="es-SV"/>
              </w:rPr>
              <w:t>a</w:t>
            </w:r>
            <w:r w:rsidRPr="00C9652B">
              <w:rPr>
                <w:rFonts w:eastAsia="Times New Roman"/>
                <w:bCs/>
                <w:color w:val="000000"/>
                <w:lang w:val="es-SV" w:eastAsia="es-SV"/>
              </w:rPr>
              <w:t xml:space="preserve"> bastante tiempo</w:t>
            </w:r>
            <w:r w:rsidR="006E7733" w:rsidRPr="00C9652B">
              <w:rPr>
                <w:rFonts w:eastAsia="Times New Roman"/>
                <w:bCs/>
                <w:color w:val="000000"/>
                <w:lang w:val="es-SV" w:eastAsia="es-SV"/>
              </w:rPr>
              <w:t xml:space="preserve">. Se frustra </w:t>
            </w:r>
            <w:r w:rsidRPr="00C9652B">
              <w:rPr>
                <w:rFonts w:eastAsia="Times New Roman"/>
                <w:bCs/>
                <w:color w:val="000000"/>
                <w:lang w:val="es-SV" w:eastAsia="es-SV"/>
              </w:rPr>
              <w:t>sobre</w:t>
            </w:r>
            <w:r w:rsidR="006E7733" w:rsidRPr="00C9652B">
              <w:rPr>
                <w:rFonts w:eastAsia="Times New Roman"/>
                <w:bCs/>
                <w:color w:val="000000"/>
                <w:lang w:val="es-SV" w:eastAsia="es-SV"/>
              </w:rPr>
              <w:t xml:space="preserve"> </w:t>
            </w:r>
            <w:r w:rsidRPr="00C9652B">
              <w:rPr>
                <w:rFonts w:eastAsia="Times New Roman"/>
                <w:bCs/>
                <w:color w:val="000000"/>
                <w:lang w:val="es-SV" w:eastAsia="es-SV"/>
              </w:rPr>
              <w:t>todo en momentos que está sola</w:t>
            </w:r>
            <w:r w:rsidR="006E7733" w:rsidRPr="00C9652B">
              <w:rPr>
                <w:rFonts w:eastAsia="Times New Roman"/>
                <w:bCs/>
                <w:color w:val="000000"/>
                <w:lang w:val="es-SV" w:eastAsia="es-SV"/>
              </w:rPr>
              <w:t>,</w:t>
            </w:r>
            <w:r w:rsidRPr="00C9652B">
              <w:rPr>
                <w:rFonts w:eastAsia="Times New Roman"/>
                <w:bCs/>
                <w:color w:val="000000"/>
                <w:lang w:val="es-SV" w:eastAsia="es-SV"/>
              </w:rPr>
              <w:t xml:space="preserve"> deberían dejarle más compañía</w:t>
            </w:r>
            <w:r w:rsidR="006E7733" w:rsidRPr="00C9652B">
              <w:rPr>
                <w:rFonts w:eastAsia="Times New Roman"/>
                <w:bCs/>
                <w:color w:val="000000"/>
                <w:lang w:val="es-SV" w:eastAsia="es-SV"/>
              </w:rPr>
              <w:t>.</w:t>
            </w:r>
          </w:p>
        </w:tc>
        <w:tc>
          <w:tcPr>
            <w:tcW w:w="3794" w:type="dxa"/>
            <w:vAlign w:val="top"/>
          </w:tcPr>
          <w:p w14:paraId="718A5D0B" w14:textId="075ECA6B" w:rsidR="00A844D7" w:rsidRPr="00C9652B" w:rsidRDefault="00A844D7" w:rsidP="006E7733">
            <w:pP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szCs w:val="16"/>
                <w:lang w:val="es-SV" w:eastAsia="es-SV"/>
              </w:rPr>
            </w:pPr>
          </w:p>
        </w:tc>
      </w:tr>
      <w:tr w:rsidR="00A844D7" w:rsidRPr="00C9652B" w14:paraId="28F80F3C" w14:textId="77777777" w:rsidTr="000262E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4C5F3D60" w14:textId="77777777" w:rsidR="00A844D7" w:rsidRPr="00C9652B" w:rsidRDefault="00A844D7" w:rsidP="00A844D7">
            <w:pPr>
              <w:rPr>
                <w:rFonts w:ascii="Museo Sans 100" w:eastAsia="Times New Roman" w:hAnsi="Museo Sans 100"/>
                <w:color w:val="000000"/>
                <w:sz w:val="16"/>
                <w:szCs w:val="16"/>
                <w:lang w:val="es-SV" w:eastAsia="es-SV"/>
              </w:rPr>
            </w:pPr>
            <w:r w:rsidRPr="00C9652B">
              <w:rPr>
                <w:rFonts w:ascii="Museo Sans 100" w:eastAsia="Times New Roman" w:hAnsi="Museo Sans 100"/>
                <w:color w:val="000000"/>
                <w:sz w:val="16"/>
                <w:szCs w:val="16"/>
                <w:lang w:val="es-SV" w:eastAsia="es-SV"/>
              </w:rPr>
              <w:t>San Marcos</w:t>
            </w:r>
          </w:p>
        </w:tc>
        <w:tc>
          <w:tcPr>
            <w:tcW w:w="3402" w:type="dxa"/>
            <w:vAlign w:val="top"/>
          </w:tcPr>
          <w:p w14:paraId="7CC270BA" w14:textId="16246707" w:rsidR="00A844D7" w:rsidRPr="00C9652B" w:rsidRDefault="006E7733" w:rsidP="006E7733">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bCs/>
                <w:color w:val="000000"/>
                <w:lang w:val="es-SV" w:eastAsia="es-SV"/>
              </w:rPr>
            </w:pPr>
            <w:r w:rsidRPr="00C9652B">
              <w:rPr>
                <w:rFonts w:eastAsia="Times New Roman"/>
                <w:bCs/>
                <w:color w:val="000000"/>
                <w:lang w:val="es-SV" w:eastAsia="es-SV"/>
              </w:rPr>
              <w:t>Al sistema para que podamos emitir las salidas en el mismo sistema.</w:t>
            </w:r>
          </w:p>
        </w:tc>
        <w:tc>
          <w:tcPr>
            <w:tcW w:w="2835" w:type="dxa"/>
          </w:tcPr>
          <w:p w14:paraId="4A6B7C24" w14:textId="77777777" w:rsidR="00A844D7" w:rsidRPr="00C9652B" w:rsidRDefault="00A844D7" w:rsidP="006E7733">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16"/>
                <w:szCs w:val="16"/>
                <w:lang w:val="es-SV" w:eastAsia="es-SV"/>
              </w:rPr>
            </w:pPr>
          </w:p>
        </w:tc>
        <w:tc>
          <w:tcPr>
            <w:tcW w:w="3969" w:type="dxa"/>
          </w:tcPr>
          <w:p w14:paraId="18865290" w14:textId="77777777" w:rsidR="00A844D7" w:rsidRPr="00C9652B" w:rsidRDefault="00A844D7" w:rsidP="006E7733">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16"/>
                <w:szCs w:val="16"/>
                <w:lang w:val="es-SV" w:eastAsia="es-SV"/>
              </w:rPr>
            </w:pPr>
          </w:p>
        </w:tc>
        <w:tc>
          <w:tcPr>
            <w:tcW w:w="3794" w:type="dxa"/>
            <w:vAlign w:val="top"/>
          </w:tcPr>
          <w:p w14:paraId="741A1DD9" w14:textId="0DC2424E" w:rsidR="00A844D7" w:rsidRPr="00C9652B" w:rsidRDefault="00C9652B" w:rsidP="00C9652B">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bCs/>
                <w:color w:val="000000"/>
                <w:lang w:val="es-SV" w:eastAsia="es-SV"/>
              </w:rPr>
            </w:pPr>
            <w:r w:rsidRPr="00C9652B">
              <w:rPr>
                <w:rFonts w:eastAsia="Times New Roman"/>
                <w:bCs/>
                <w:color w:val="000000"/>
                <w:lang w:val="es-SV" w:eastAsia="es-SV"/>
              </w:rPr>
              <w:t>Excelente servicio, e</w:t>
            </w:r>
            <w:r w:rsidR="005945C1" w:rsidRPr="00C9652B">
              <w:rPr>
                <w:rFonts w:eastAsia="Times New Roman"/>
                <w:bCs/>
                <w:color w:val="000000"/>
                <w:lang w:val="es-SV" w:eastAsia="es-SV"/>
              </w:rPr>
              <w:t>n casi todas las zonas francas tienen buen servicio</w:t>
            </w:r>
            <w:r w:rsidRPr="00C9652B">
              <w:rPr>
                <w:rFonts w:eastAsia="Times New Roman"/>
                <w:bCs/>
                <w:color w:val="000000"/>
                <w:lang w:val="es-SV" w:eastAsia="es-SV"/>
              </w:rPr>
              <w:t>, muy buena atención (5</w:t>
            </w:r>
            <w:proofErr w:type="gramStart"/>
            <w:r w:rsidRPr="00C9652B">
              <w:rPr>
                <w:rFonts w:eastAsia="Times New Roman"/>
                <w:bCs/>
                <w:color w:val="000000"/>
                <w:lang w:val="es-SV" w:eastAsia="es-SV"/>
              </w:rPr>
              <w:t>).*</w:t>
            </w:r>
            <w:proofErr w:type="gramEnd"/>
            <w:r w:rsidR="005945C1" w:rsidRPr="00C9652B">
              <w:rPr>
                <w:rFonts w:eastAsia="Times New Roman"/>
                <w:bCs/>
                <w:color w:val="000000"/>
                <w:lang w:val="es-SV" w:eastAsia="es-SV"/>
              </w:rPr>
              <w:t xml:space="preserve"> </w:t>
            </w:r>
          </w:p>
        </w:tc>
      </w:tr>
      <w:tr w:rsidR="00A844D7" w:rsidRPr="00C9652B" w14:paraId="7D8F9871" w14:textId="77777777" w:rsidTr="000262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4F6D3EF2" w14:textId="77777777" w:rsidR="00A844D7" w:rsidRPr="00C9652B" w:rsidRDefault="00A844D7" w:rsidP="00A844D7">
            <w:pPr>
              <w:rPr>
                <w:rFonts w:ascii="Museo Sans 100" w:eastAsia="Times New Roman" w:hAnsi="Museo Sans 100"/>
                <w:color w:val="000000"/>
                <w:sz w:val="16"/>
                <w:szCs w:val="16"/>
                <w:lang w:val="es-SV" w:eastAsia="es-SV"/>
              </w:rPr>
            </w:pPr>
            <w:r w:rsidRPr="00C9652B">
              <w:rPr>
                <w:rFonts w:ascii="Museo Sans 100" w:eastAsia="Times New Roman" w:hAnsi="Museo Sans 100"/>
                <w:color w:val="000000"/>
                <w:sz w:val="16"/>
                <w:szCs w:val="16"/>
                <w:lang w:val="es-SV" w:eastAsia="es-SV"/>
              </w:rPr>
              <w:t>Santa Tecla</w:t>
            </w:r>
          </w:p>
        </w:tc>
        <w:tc>
          <w:tcPr>
            <w:tcW w:w="3402" w:type="dxa"/>
            <w:vAlign w:val="top"/>
          </w:tcPr>
          <w:p w14:paraId="239DA374" w14:textId="77777777" w:rsidR="00F440DD" w:rsidRDefault="0084264D" w:rsidP="00F440DD">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bCs/>
                <w:color w:val="000000"/>
                <w:lang w:val="es-SV" w:eastAsia="es-SV"/>
              </w:rPr>
            </w:pPr>
            <w:r w:rsidRPr="00F440DD">
              <w:rPr>
                <w:rFonts w:eastAsia="Times New Roman"/>
                <w:bCs/>
                <w:color w:val="000000"/>
                <w:lang w:val="es-SV" w:eastAsia="es-SV"/>
              </w:rPr>
              <w:t xml:space="preserve">Mesa de servicio se tardan en contestar porque cuando solicitan Documentos se tardan 3 a 4 días y la carga </w:t>
            </w:r>
            <w:r w:rsidR="00F440DD" w:rsidRPr="00F440DD">
              <w:rPr>
                <w:rFonts w:eastAsia="Times New Roman"/>
                <w:bCs/>
                <w:color w:val="000000"/>
                <w:lang w:val="es-SV" w:eastAsia="es-SV"/>
              </w:rPr>
              <w:t>está</w:t>
            </w:r>
            <w:r w:rsidRPr="00F440DD">
              <w:rPr>
                <w:rFonts w:eastAsia="Times New Roman"/>
                <w:bCs/>
                <w:color w:val="000000"/>
                <w:lang w:val="es-SV" w:eastAsia="es-SV"/>
              </w:rPr>
              <w:t xml:space="preserve"> en bodega y puede caer en ab</w:t>
            </w:r>
            <w:r w:rsidR="00F440DD">
              <w:rPr>
                <w:rFonts w:eastAsia="Times New Roman"/>
                <w:bCs/>
                <w:color w:val="000000"/>
                <w:lang w:val="es-SV" w:eastAsia="es-SV"/>
              </w:rPr>
              <w:t>andono.</w:t>
            </w:r>
          </w:p>
          <w:p w14:paraId="6B772926" w14:textId="1BFD940A" w:rsidR="00A844D7" w:rsidRPr="00F440DD" w:rsidRDefault="0084264D" w:rsidP="00F440DD">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bCs/>
                <w:color w:val="000000"/>
                <w:lang w:val="es-SV" w:eastAsia="es-SV"/>
              </w:rPr>
            </w:pPr>
            <w:r w:rsidRPr="00F440DD">
              <w:rPr>
                <w:rFonts w:eastAsia="Times New Roman"/>
                <w:bCs/>
                <w:color w:val="000000"/>
                <w:sz w:val="18"/>
                <w:lang w:val="es-SV" w:eastAsia="es-SV"/>
              </w:rPr>
              <w:t xml:space="preserve">El </w:t>
            </w:r>
            <w:r w:rsidR="00F440DD">
              <w:rPr>
                <w:rFonts w:eastAsia="Times New Roman"/>
                <w:bCs/>
                <w:color w:val="000000"/>
                <w:sz w:val="18"/>
                <w:lang w:val="es-SV" w:eastAsia="es-SV"/>
              </w:rPr>
              <w:t>SIDUNEA</w:t>
            </w:r>
            <w:r w:rsidRPr="00F440DD">
              <w:rPr>
                <w:rFonts w:eastAsia="Times New Roman"/>
                <w:bCs/>
                <w:color w:val="000000"/>
                <w:sz w:val="18"/>
                <w:lang w:val="es-SV" w:eastAsia="es-SV"/>
              </w:rPr>
              <w:t xml:space="preserve"> ++ falla se cae hasta un día y es cuando debemos esperar por el servicio</w:t>
            </w:r>
            <w:r w:rsidR="00F440DD">
              <w:rPr>
                <w:rFonts w:eastAsia="Times New Roman"/>
                <w:bCs/>
                <w:color w:val="000000"/>
                <w:sz w:val="18"/>
                <w:lang w:val="es-SV" w:eastAsia="es-SV"/>
              </w:rPr>
              <w:t>.</w:t>
            </w:r>
          </w:p>
        </w:tc>
        <w:tc>
          <w:tcPr>
            <w:tcW w:w="2835" w:type="dxa"/>
            <w:vAlign w:val="top"/>
          </w:tcPr>
          <w:p w14:paraId="27D2FC94" w14:textId="51EDC5F1" w:rsidR="00A844D7" w:rsidRPr="00F440DD" w:rsidRDefault="00A844D7" w:rsidP="00F440DD">
            <w:pPr>
              <w:cnfStyle w:val="000000010000" w:firstRow="0" w:lastRow="0" w:firstColumn="0" w:lastColumn="0" w:oddVBand="0" w:evenVBand="0" w:oddHBand="0" w:evenHBand="1" w:firstRowFirstColumn="0" w:firstRowLastColumn="0" w:lastRowFirstColumn="0" w:lastRowLastColumn="0"/>
              <w:rPr>
                <w:rFonts w:eastAsia="Times New Roman"/>
                <w:bCs/>
                <w:color w:val="000000"/>
                <w:lang w:val="es-SV" w:eastAsia="es-SV"/>
              </w:rPr>
            </w:pPr>
          </w:p>
        </w:tc>
        <w:tc>
          <w:tcPr>
            <w:tcW w:w="3969" w:type="dxa"/>
            <w:vAlign w:val="top"/>
          </w:tcPr>
          <w:p w14:paraId="66BA3618" w14:textId="4798C0A7" w:rsidR="00A844D7" w:rsidRPr="003A5D62" w:rsidRDefault="0084264D" w:rsidP="003A5D62">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bCs/>
                <w:color w:val="000000"/>
                <w:lang w:val="es-SV" w:eastAsia="es-SV"/>
              </w:rPr>
            </w:pPr>
            <w:r w:rsidRPr="003A5D62">
              <w:rPr>
                <w:rFonts w:eastAsia="Times New Roman"/>
                <w:bCs/>
                <w:color w:val="000000"/>
                <w:lang w:val="es-SV" w:eastAsia="es-SV"/>
              </w:rPr>
              <w:t xml:space="preserve">Ser </w:t>
            </w:r>
            <w:r w:rsidR="003A5D62" w:rsidRPr="003A5D62">
              <w:rPr>
                <w:rFonts w:eastAsia="Times New Roman"/>
                <w:bCs/>
                <w:color w:val="000000"/>
                <w:lang w:val="es-SV" w:eastAsia="es-SV"/>
              </w:rPr>
              <w:t>accesible</w:t>
            </w:r>
            <w:r w:rsidRPr="003A5D62">
              <w:rPr>
                <w:rFonts w:eastAsia="Times New Roman"/>
                <w:bCs/>
                <w:color w:val="000000"/>
                <w:lang w:val="es-SV" w:eastAsia="es-SV"/>
              </w:rPr>
              <w:t xml:space="preserve"> en la solicitud de documentos para los objetos de valor porque solicitan más documentos bien </w:t>
            </w:r>
            <w:r w:rsidR="003A5D62" w:rsidRPr="003A5D62">
              <w:rPr>
                <w:rFonts w:eastAsia="Times New Roman"/>
                <w:bCs/>
                <w:color w:val="000000"/>
                <w:lang w:val="es-SV" w:eastAsia="es-SV"/>
              </w:rPr>
              <w:t>específicos</w:t>
            </w:r>
            <w:r w:rsidRPr="003A5D62">
              <w:rPr>
                <w:rFonts w:eastAsia="Times New Roman"/>
                <w:bCs/>
                <w:color w:val="000000"/>
                <w:lang w:val="es-SV" w:eastAsia="es-SV"/>
              </w:rPr>
              <w:t xml:space="preserve"> y eso</w:t>
            </w:r>
            <w:r w:rsidR="003A5D62" w:rsidRPr="003A5D62">
              <w:rPr>
                <w:rFonts w:eastAsia="Times New Roman"/>
                <w:bCs/>
                <w:color w:val="000000"/>
                <w:lang w:val="es-SV" w:eastAsia="es-SV"/>
              </w:rPr>
              <w:t xml:space="preserve"> hace que se</w:t>
            </w:r>
            <w:r w:rsidRPr="003A5D62">
              <w:rPr>
                <w:rFonts w:eastAsia="Times New Roman"/>
                <w:bCs/>
                <w:color w:val="000000"/>
                <w:lang w:val="es-SV" w:eastAsia="es-SV"/>
              </w:rPr>
              <w:t xml:space="preserve"> tard</w:t>
            </w:r>
            <w:r w:rsidR="003A5D62" w:rsidRPr="003A5D62">
              <w:rPr>
                <w:rFonts w:eastAsia="Times New Roman"/>
                <w:bCs/>
                <w:color w:val="000000"/>
                <w:lang w:val="es-SV" w:eastAsia="es-SV"/>
              </w:rPr>
              <w:t>e</w:t>
            </w:r>
            <w:r w:rsidRPr="003A5D62">
              <w:rPr>
                <w:rFonts w:eastAsia="Times New Roman"/>
                <w:bCs/>
                <w:color w:val="000000"/>
                <w:lang w:val="es-SV" w:eastAsia="es-SV"/>
              </w:rPr>
              <w:t xml:space="preserve"> más en salir la mercadería</w:t>
            </w:r>
            <w:r w:rsidR="003A5D62" w:rsidRPr="003A5D62">
              <w:rPr>
                <w:rFonts w:eastAsia="Times New Roman"/>
                <w:bCs/>
                <w:color w:val="000000"/>
                <w:lang w:val="es-SV" w:eastAsia="es-SV"/>
              </w:rPr>
              <w:t>.</w:t>
            </w:r>
          </w:p>
          <w:p w14:paraId="643089F0" w14:textId="7A110617" w:rsidR="0084264D" w:rsidRPr="00C9652B" w:rsidRDefault="0084264D" w:rsidP="003A5D62">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bCs/>
                <w:color w:val="000000"/>
                <w:lang w:val="es-SV" w:eastAsia="es-SV"/>
              </w:rPr>
            </w:pPr>
            <w:r w:rsidRPr="00C9652B">
              <w:rPr>
                <w:rFonts w:eastAsia="Times New Roman"/>
                <w:bCs/>
                <w:color w:val="000000"/>
                <w:lang w:val="es-SV" w:eastAsia="es-SV"/>
              </w:rPr>
              <w:t>Mejorar en el conocimiento de los contadores porque cuando son nuevos no conocen lo operativo</w:t>
            </w:r>
            <w:r w:rsidR="003A5D62">
              <w:rPr>
                <w:rFonts w:eastAsia="Times New Roman"/>
                <w:bCs/>
                <w:color w:val="000000"/>
                <w:lang w:val="es-SV" w:eastAsia="es-SV"/>
              </w:rPr>
              <w:t>.</w:t>
            </w:r>
          </w:p>
        </w:tc>
        <w:tc>
          <w:tcPr>
            <w:tcW w:w="3794" w:type="dxa"/>
            <w:vAlign w:val="top"/>
          </w:tcPr>
          <w:p w14:paraId="6933A6B7" w14:textId="41A07832" w:rsidR="00A844D7" w:rsidRPr="00C9652B" w:rsidRDefault="0084264D" w:rsidP="00DE2076">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bCs/>
                <w:color w:val="000000"/>
                <w:lang w:val="es-SV" w:eastAsia="es-SV"/>
              </w:rPr>
            </w:pPr>
            <w:r w:rsidRPr="00C9652B">
              <w:rPr>
                <w:rFonts w:eastAsia="Times New Roman"/>
                <w:bCs/>
                <w:color w:val="000000"/>
                <w:lang w:val="es-SV" w:eastAsia="es-SV"/>
              </w:rPr>
              <w:t>Solo un contador tiene asignado la revisión de todo y se satura</w:t>
            </w:r>
            <w:r w:rsidR="00F440DD">
              <w:rPr>
                <w:rFonts w:eastAsia="Times New Roman"/>
                <w:bCs/>
                <w:color w:val="000000"/>
                <w:lang w:val="es-SV" w:eastAsia="es-SV"/>
              </w:rPr>
              <w:t>.</w:t>
            </w:r>
          </w:p>
        </w:tc>
      </w:tr>
      <w:tr w:rsidR="00A844D7" w:rsidRPr="003A5D62" w14:paraId="7C767877" w14:textId="77777777" w:rsidTr="000262E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08D80F5B" w14:textId="77777777" w:rsidR="00A844D7" w:rsidRPr="00C9652B" w:rsidRDefault="00A844D7" w:rsidP="00A844D7">
            <w:pPr>
              <w:rPr>
                <w:rFonts w:ascii="Museo Sans 100" w:eastAsia="Times New Roman" w:hAnsi="Museo Sans 100"/>
                <w:color w:val="000000"/>
                <w:sz w:val="16"/>
                <w:szCs w:val="16"/>
                <w:lang w:val="es-SV" w:eastAsia="es-SV"/>
              </w:rPr>
            </w:pPr>
            <w:r w:rsidRPr="00C9652B">
              <w:rPr>
                <w:rFonts w:ascii="Museo Sans 100" w:eastAsia="Times New Roman" w:hAnsi="Museo Sans 100"/>
                <w:color w:val="000000"/>
                <w:sz w:val="16"/>
                <w:szCs w:val="16"/>
                <w:lang w:val="es-SV" w:eastAsia="es-SV"/>
              </w:rPr>
              <w:t>El Pedregal</w:t>
            </w:r>
          </w:p>
        </w:tc>
        <w:tc>
          <w:tcPr>
            <w:tcW w:w="3402" w:type="dxa"/>
            <w:vAlign w:val="top"/>
          </w:tcPr>
          <w:p w14:paraId="014768CB" w14:textId="760B90DA" w:rsidR="00476134" w:rsidRPr="003A5D62" w:rsidRDefault="00476134" w:rsidP="003A5D62">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bCs/>
                <w:color w:val="000000"/>
                <w:lang w:val="es-SV" w:eastAsia="es-SV"/>
              </w:rPr>
            </w:pPr>
            <w:r w:rsidRPr="00F440DD">
              <w:rPr>
                <w:rFonts w:eastAsia="Times New Roman"/>
                <w:bCs/>
                <w:color w:val="000000"/>
                <w:lang w:val="es-SV" w:eastAsia="es-SV"/>
              </w:rPr>
              <w:t>Sería buen</w:t>
            </w:r>
            <w:r w:rsidR="003A5D62">
              <w:rPr>
                <w:rFonts w:eastAsia="Times New Roman"/>
                <w:bCs/>
                <w:color w:val="000000"/>
                <w:lang w:val="es-SV" w:eastAsia="es-SV"/>
              </w:rPr>
              <w:t>o</w:t>
            </w:r>
            <w:r w:rsidRPr="00F440DD">
              <w:rPr>
                <w:rFonts w:eastAsia="Times New Roman"/>
                <w:bCs/>
                <w:color w:val="000000"/>
                <w:lang w:val="es-SV" w:eastAsia="es-SV"/>
              </w:rPr>
              <w:t xml:space="preserve"> que pusieran cafecito para la espera (2</w:t>
            </w:r>
            <w:proofErr w:type="gramStart"/>
            <w:r w:rsidRPr="00F440DD">
              <w:rPr>
                <w:rFonts w:eastAsia="Times New Roman"/>
                <w:bCs/>
                <w:color w:val="000000"/>
                <w:lang w:val="es-SV" w:eastAsia="es-SV"/>
              </w:rPr>
              <w:t>).*</w:t>
            </w:r>
            <w:proofErr w:type="gramEnd"/>
          </w:p>
        </w:tc>
        <w:tc>
          <w:tcPr>
            <w:tcW w:w="2835" w:type="dxa"/>
            <w:vAlign w:val="top"/>
          </w:tcPr>
          <w:p w14:paraId="53B126F3" w14:textId="6CEE4E2D" w:rsidR="003A5D62" w:rsidRDefault="00FA4B48" w:rsidP="003A5D62">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bCs/>
                <w:color w:val="000000"/>
                <w:lang w:val="es-SV" w:eastAsia="es-SV"/>
              </w:rPr>
            </w:pPr>
            <w:r w:rsidRPr="00F440DD">
              <w:rPr>
                <w:rFonts w:eastAsia="Times New Roman"/>
                <w:bCs/>
                <w:color w:val="000000"/>
                <w:lang w:val="es-SV" w:eastAsia="es-SV"/>
              </w:rPr>
              <w:t>Ha mejorado bastante, se quedaron d</w:t>
            </w:r>
            <w:r w:rsidR="003A5D62">
              <w:rPr>
                <w:rFonts w:eastAsia="Times New Roman"/>
                <w:bCs/>
                <w:color w:val="000000"/>
                <w:lang w:val="es-SV" w:eastAsia="es-SV"/>
              </w:rPr>
              <w:t>o</w:t>
            </w:r>
            <w:r w:rsidRPr="00F440DD">
              <w:rPr>
                <w:rFonts w:eastAsia="Times New Roman"/>
                <w:bCs/>
                <w:color w:val="000000"/>
                <w:lang w:val="es-SV" w:eastAsia="es-SV"/>
              </w:rPr>
              <w:t xml:space="preserve">s </w:t>
            </w:r>
            <w:r w:rsidR="003A5D62" w:rsidRPr="00F440DD">
              <w:rPr>
                <w:rFonts w:eastAsia="Times New Roman"/>
                <w:bCs/>
                <w:color w:val="000000"/>
                <w:lang w:val="es-SV" w:eastAsia="es-SV"/>
              </w:rPr>
              <w:t>contadores,</w:t>
            </w:r>
            <w:r w:rsidRPr="00F440DD">
              <w:rPr>
                <w:rFonts w:eastAsia="Times New Roman"/>
                <w:bCs/>
                <w:color w:val="000000"/>
                <w:lang w:val="es-SV" w:eastAsia="es-SV"/>
              </w:rPr>
              <w:t xml:space="preserve"> pero agregaron 1 </w:t>
            </w:r>
            <w:r w:rsidR="003A5D62">
              <w:rPr>
                <w:rFonts w:eastAsia="Times New Roman"/>
                <w:bCs/>
                <w:color w:val="000000"/>
                <w:lang w:val="es-SV" w:eastAsia="es-SV"/>
              </w:rPr>
              <w:t>CMT</w:t>
            </w:r>
            <w:r w:rsidRPr="00F440DD">
              <w:rPr>
                <w:rFonts w:eastAsia="Times New Roman"/>
                <w:bCs/>
                <w:color w:val="000000"/>
                <w:lang w:val="es-SV" w:eastAsia="es-SV"/>
              </w:rPr>
              <w:t xml:space="preserve"> que mejora las salidas, por favor no nos cambien a los empleados.</w:t>
            </w:r>
          </w:p>
          <w:p w14:paraId="2B8BD730" w14:textId="34BF7C14" w:rsidR="00FA4B48" w:rsidRPr="003A5D62" w:rsidRDefault="00FA4B48" w:rsidP="003A5D62">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bCs/>
                <w:color w:val="000000"/>
                <w:lang w:val="es-SV" w:eastAsia="es-SV"/>
              </w:rPr>
            </w:pPr>
            <w:r w:rsidRPr="003A5D62">
              <w:rPr>
                <w:rFonts w:eastAsia="Times New Roman"/>
                <w:bCs/>
                <w:color w:val="000000"/>
                <w:lang w:val="es-SV" w:eastAsia="es-SV"/>
              </w:rPr>
              <w:t xml:space="preserve">Desde el </w:t>
            </w:r>
            <w:r w:rsidR="00855773" w:rsidRPr="003A5D62">
              <w:rPr>
                <w:rFonts w:eastAsia="Times New Roman"/>
                <w:bCs/>
                <w:color w:val="000000"/>
                <w:lang w:val="es-SV" w:eastAsia="es-SV"/>
              </w:rPr>
              <w:t>Li</w:t>
            </w:r>
            <w:r w:rsidRPr="003A5D62">
              <w:rPr>
                <w:rFonts w:eastAsia="Times New Roman"/>
                <w:bCs/>
                <w:color w:val="000000"/>
                <w:lang w:val="es-SV" w:eastAsia="es-SV"/>
              </w:rPr>
              <w:t>c</w:t>
            </w:r>
            <w:r w:rsidR="00F20D64" w:rsidRPr="003A5D62">
              <w:rPr>
                <w:rFonts w:eastAsia="Times New Roman"/>
                <w:bCs/>
                <w:color w:val="000000"/>
                <w:lang w:val="es-SV" w:eastAsia="es-SV"/>
              </w:rPr>
              <w:t>.</w:t>
            </w:r>
            <w:r w:rsidRPr="003A5D62">
              <w:rPr>
                <w:rFonts w:eastAsia="Times New Roman"/>
                <w:bCs/>
                <w:color w:val="000000"/>
                <w:lang w:val="es-SV" w:eastAsia="es-SV"/>
              </w:rPr>
              <w:t xml:space="preserve"> </w:t>
            </w:r>
            <w:r w:rsidR="00F20D64" w:rsidRPr="003A5D62">
              <w:rPr>
                <w:rFonts w:eastAsia="Times New Roman"/>
                <w:bCs/>
                <w:color w:val="000000"/>
                <w:lang w:val="es-SV" w:eastAsia="es-SV"/>
              </w:rPr>
              <w:t>P</w:t>
            </w:r>
            <w:r w:rsidRPr="003A5D62">
              <w:rPr>
                <w:rFonts w:eastAsia="Times New Roman"/>
                <w:bCs/>
                <w:color w:val="000000"/>
                <w:lang w:val="es-SV" w:eastAsia="es-SV"/>
              </w:rPr>
              <w:t>erdomo siempre ha sido abierto y siempre nos ofrece ayuda</w:t>
            </w:r>
            <w:r w:rsidR="003A5D62">
              <w:rPr>
                <w:rFonts w:eastAsia="Times New Roman"/>
                <w:bCs/>
                <w:color w:val="000000"/>
                <w:lang w:val="es-SV" w:eastAsia="es-SV"/>
              </w:rPr>
              <w:t xml:space="preserve">, </w:t>
            </w:r>
            <w:r w:rsidRPr="003A5D62">
              <w:rPr>
                <w:rFonts w:eastAsia="Times New Roman"/>
                <w:bCs/>
                <w:color w:val="000000"/>
                <w:lang w:val="es-SV" w:eastAsia="es-SV"/>
              </w:rPr>
              <w:t>nos atiende con una gran calidad y nos resu</w:t>
            </w:r>
            <w:r w:rsidR="003A5D62">
              <w:rPr>
                <w:rFonts w:eastAsia="Times New Roman"/>
                <w:bCs/>
                <w:color w:val="000000"/>
                <w:lang w:val="es-SV" w:eastAsia="es-SV"/>
              </w:rPr>
              <w:t>e</w:t>
            </w:r>
            <w:r w:rsidRPr="003A5D62">
              <w:rPr>
                <w:rFonts w:eastAsia="Times New Roman"/>
                <w:bCs/>
                <w:color w:val="000000"/>
                <w:lang w:val="es-SV" w:eastAsia="es-SV"/>
              </w:rPr>
              <w:t>lve</w:t>
            </w:r>
            <w:r w:rsidR="003A5D62">
              <w:rPr>
                <w:rFonts w:eastAsia="Times New Roman"/>
                <w:bCs/>
                <w:color w:val="000000"/>
                <w:lang w:val="es-SV" w:eastAsia="es-SV"/>
              </w:rPr>
              <w:t>.</w:t>
            </w:r>
          </w:p>
        </w:tc>
        <w:tc>
          <w:tcPr>
            <w:tcW w:w="3969" w:type="dxa"/>
            <w:vAlign w:val="top"/>
          </w:tcPr>
          <w:p w14:paraId="2ECB230F" w14:textId="58350081" w:rsidR="00A844D7" w:rsidRPr="003A5D62" w:rsidRDefault="00FA4B48" w:rsidP="003A5D62">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bCs/>
                <w:color w:val="000000"/>
                <w:lang w:val="es-SV" w:eastAsia="es-SV"/>
              </w:rPr>
            </w:pPr>
            <w:r w:rsidRPr="003A5D62">
              <w:rPr>
                <w:rFonts w:eastAsia="Times New Roman"/>
                <w:bCs/>
                <w:color w:val="000000"/>
                <w:lang w:val="es-SV" w:eastAsia="es-SV"/>
              </w:rPr>
              <w:t>Este grupo es mejor, atentos a cualquier consulta y siempre ayudan</w:t>
            </w:r>
            <w:r w:rsidR="003A5D62">
              <w:rPr>
                <w:rFonts w:eastAsia="Times New Roman"/>
                <w:bCs/>
                <w:color w:val="000000"/>
                <w:lang w:val="es-SV" w:eastAsia="es-SV"/>
              </w:rPr>
              <w:t>.</w:t>
            </w:r>
          </w:p>
        </w:tc>
        <w:tc>
          <w:tcPr>
            <w:tcW w:w="3794" w:type="dxa"/>
            <w:vAlign w:val="top"/>
          </w:tcPr>
          <w:p w14:paraId="1AF3635D" w14:textId="3ADC7E4E" w:rsidR="00FA4B48" w:rsidRPr="003A5D62" w:rsidRDefault="00FA4B48" w:rsidP="003A5D62">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bCs/>
                <w:color w:val="000000"/>
                <w:lang w:val="es-SV" w:eastAsia="es-SV"/>
              </w:rPr>
            </w:pPr>
            <w:r w:rsidRPr="003A5D62">
              <w:rPr>
                <w:rFonts w:eastAsia="Times New Roman"/>
                <w:bCs/>
                <w:color w:val="000000"/>
                <w:lang w:val="es-SV" w:eastAsia="es-SV"/>
              </w:rPr>
              <w:t xml:space="preserve">El trámite ha mejorado con respecto al año anterior, es </w:t>
            </w:r>
            <w:r w:rsidR="003A5D62" w:rsidRPr="003A5D62">
              <w:rPr>
                <w:rFonts w:eastAsia="Times New Roman"/>
                <w:bCs/>
                <w:color w:val="000000"/>
                <w:lang w:val="es-SV" w:eastAsia="es-SV"/>
              </w:rPr>
              <w:t>más</w:t>
            </w:r>
            <w:r w:rsidRPr="003A5D62">
              <w:rPr>
                <w:rFonts w:eastAsia="Times New Roman"/>
                <w:bCs/>
                <w:color w:val="000000"/>
                <w:lang w:val="es-SV" w:eastAsia="es-SV"/>
              </w:rPr>
              <w:t xml:space="preserve"> rápido </w:t>
            </w:r>
          </w:p>
          <w:p w14:paraId="420CB487" w14:textId="0637B34A" w:rsidR="00A844D7" w:rsidRPr="00F440DD" w:rsidRDefault="00FA4B48" w:rsidP="003A5D62">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bCs/>
                <w:color w:val="000000"/>
                <w:lang w:val="es-SV" w:eastAsia="es-SV"/>
              </w:rPr>
            </w:pPr>
            <w:r w:rsidRPr="00F440DD">
              <w:rPr>
                <w:rFonts w:eastAsia="Times New Roman"/>
                <w:bCs/>
                <w:color w:val="000000"/>
                <w:lang w:val="es-SV" w:eastAsia="es-SV"/>
              </w:rPr>
              <w:t>Poner un tercer contador vista. Porque a veces se sobre cargan cuando toca hacer revisión física o cuando se enferma alguno de ellos.</w:t>
            </w:r>
          </w:p>
        </w:tc>
      </w:tr>
      <w:tr w:rsidR="00A844D7" w:rsidRPr="00C9652B" w14:paraId="6BFFA858" w14:textId="77777777" w:rsidTr="000262E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19C03485" w14:textId="77777777" w:rsidR="00A844D7" w:rsidRPr="00C9652B" w:rsidRDefault="00A844D7" w:rsidP="00A844D7">
            <w:pPr>
              <w:rPr>
                <w:rFonts w:ascii="Museo Sans 100" w:eastAsia="Times New Roman" w:hAnsi="Museo Sans 100"/>
                <w:color w:val="000000"/>
                <w:sz w:val="16"/>
                <w:szCs w:val="16"/>
                <w:lang w:val="es-SV" w:eastAsia="es-SV"/>
              </w:rPr>
            </w:pPr>
            <w:r w:rsidRPr="00C9652B">
              <w:rPr>
                <w:rFonts w:ascii="Museo Sans 100" w:eastAsia="Times New Roman" w:hAnsi="Museo Sans 100"/>
                <w:color w:val="000000"/>
                <w:sz w:val="16"/>
                <w:szCs w:val="16"/>
                <w:lang w:val="es-SV" w:eastAsia="es-SV"/>
              </w:rPr>
              <w:t>La internacional</w:t>
            </w:r>
          </w:p>
        </w:tc>
        <w:tc>
          <w:tcPr>
            <w:tcW w:w="3402" w:type="dxa"/>
            <w:vAlign w:val="top"/>
          </w:tcPr>
          <w:p w14:paraId="42A59A75" w14:textId="77777777" w:rsidR="009F2243" w:rsidRDefault="001E02F1" w:rsidP="00DE2076">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C9652B">
              <w:rPr>
                <w:rFonts w:eastAsia="Times New Roman"/>
                <w:color w:val="000000"/>
                <w:lang w:val="es-SV" w:eastAsia="es-SV"/>
              </w:rPr>
              <w:t>El aire acondicionado no funciona</w:t>
            </w:r>
            <w:r w:rsidR="009F2243">
              <w:rPr>
                <w:rFonts w:eastAsia="Times New Roman"/>
                <w:color w:val="000000"/>
                <w:lang w:val="es-SV" w:eastAsia="es-SV"/>
              </w:rPr>
              <w:t xml:space="preserve"> (2</w:t>
            </w:r>
            <w:proofErr w:type="gramStart"/>
            <w:r w:rsidR="009F2243">
              <w:rPr>
                <w:rFonts w:eastAsia="Times New Roman"/>
                <w:color w:val="000000"/>
                <w:lang w:val="es-SV" w:eastAsia="es-SV"/>
              </w:rPr>
              <w:t>)</w:t>
            </w:r>
            <w:r w:rsidRPr="00C9652B">
              <w:rPr>
                <w:rFonts w:eastAsia="Times New Roman"/>
                <w:color w:val="000000"/>
                <w:lang w:val="es-SV" w:eastAsia="es-SV"/>
              </w:rPr>
              <w:t>.</w:t>
            </w:r>
            <w:r w:rsidR="009F2243">
              <w:rPr>
                <w:rFonts w:eastAsia="Times New Roman"/>
                <w:color w:val="000000"/>
                <w:lang w:val="es-SV" w:eastAsia="es-SV"/>
              </w:rPr>
              <w:t>*</w:t>
            </w:r>
            <w:proofErr w:type="gramEnd"/>
          </w:p>
          <w:p w14:paraId="627CF4EA" w14:textId="504D42D8" w:rsidR="00A844D7" w:rsidRPr="00C9652B" w:rsidRDefault="001E02F1" w:rsidP="00DE2076">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C9652B">
              <w:rPr>
                <w:rFonts w:eastAsia="Times New Roman"/>
                <w:color w:val="000000"/>
                <w:lang w:val="es-SV" w:eastAsia="es-SV"/>
              </w:rPr>
              <w:t xml:space="preserve">Las sillas, a veces hay mucha gente de pie esperando porque la mesa ocupa demasiado espacio y su uso es mínimo, deberían reducir la mesa y poner </w:t>
            </w:r>
            <w:r w:rsidR="009F2243" w:rsidRPr="00C9652B">
              <w:rPr>
                <w:rFonts w:eastAsia="Times New Roman"/>
                <w:color w:val="000000"/>
                <w:lang w:val="es-SV" w:eastAsia="es-SV"/>
              </w:rPr>
              <w:t>más</w:t>
            </w:r>
            <w:r w:rsidRPr="00C9652B">
              <w:rPr>
                <w:rFonts w:eastAsia="Times New Roman"/>
                <w:color w:val="000000"/>
                <w:lang w:val="es-SV" w:eastAsia="es-SV"/>
              </w:rPr>
              <w:t xml:space="preserve"> sillas de espera</w:t>
            </w:r>
            <w:r w:rsidR="009F2243">
              <w:rPr>
                <w:rFonts w:eastAsia="Times New Roman"/>
                <w:color w:val="000000"/>
                <w:lang w:val="es-SV" w:eastAsia="es-SV"/>
              </w:rPr>
              <w:t>.</w:t>
            </w:r>
          </w:p>
        </w:tc>
        <w:tc>
          <w:tcPr>
            <w:tcW w:w="2835" w:type="dxa"/>
            <w:vAlign w:val="top"/>
          </w:tcPr>
          <w:p w14:paraId="6ECC98BC" w14:textId="77777777" w:rsidR="00A844D7" w:rsidRPr="00C9652B" w:rsidRDefault="00A844D7" w:rsidP="00530DC7">
            <w:pPr>
              <w:pStyle w:val="Prrafodelista"/>
              <w:numPr>
                <w:ilvl w:val="0"/>
                <w:numId w:val="0"/>
              </w:numPr>
              <w:ind w:left="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p>
        </w:tc>
        <w:tc>
          <w:tcPr>
            <w:tcW w:w="3969" w:type="dxa"/>
            <w:vAlign w:val="top"/>
          </w:tcPr>
          <w:p w14:paraId="3A0C5B6F" w14:textId="2D186263" w:rsidR="00A844D7" w:rsidRPr="00C9652B" w:rsidRDefault="0007283E" w:rsidP="009F2243">
            <w:pPr>
              <w:pStyle w:val="Prrafodelista"/>
              <w:ind w:left="87" w:hanging="87"/>
              <w:cnfStyle w:val="000000010000" w:firstRow="0" w:lastRow="0" w:firstColumn="0" w:lastColumn="0" w:oddVBand="0" w:evenVBand="0" w:oddHBand="0" w:evenHBand="1" w:firstRowFirstColumn="0" w:firstRowLastColumn="0" w:lastRowFirstColumn="0" w:lastRowLastColumn="0"/>
              <w:rPr>
                <w:lang w:val="es-SV" w:eastAsia="es-SV"/>
              </w:rPr>
            </w:pPr>
            <w:r w:rsidRPr="009F2243">
              <w:rPr>
                <w:rFonts w:eastAsia="Times New Roman"/>
                <w:color w:val="000000"/>
                <w:lang w:val="es-SV" w:eastAsia="es-SV"/>
              </w:rPr>
              <w:t xml:space="preserve">Debería haber un administrador de planta, porque a veces se necesita por cualquier urgencia. Y como se comparte con </w:t>
            </w:r>
            <w:r w:rsidR="009F2243" w:rsidRPr="009F2243">
              <w:rPr>
                <w:rFonts w:eastAsia="Times New Roman"/>
                <w:color w:val="000000"/>
                <w:lang w:val="es-SV" w:eastAsia="es-SV"/>
              </w:rPr>
              <w:t>M</w:t>
            </w:r>
            <w:r w:rsidRPr="009F2243">
              <w:rPr>
                <w:rFonts w:eastAsia="Times New Roman"/>
                <w:color w:val="000000"/>
                <w:lang w:val="es-SV" w:eastAsia="es-SV"/>
              </w:rPr>
              <w:t xml:space="preserve">iramar y </w:t>
            </w:r>
            <w:r w:rsidR="009F2243" w:rsidRPr="009F2243">
              <w:rPr>
                <w:rFonts w:eastAsia="Times New Roman"/>
                <w:color w:val="000000"/>
                <w:lang w:val="es-SV" w:eastAsia="es-SV"/>
              </w:rPr>
              <w:t>E</w:t>
            </w:r>
            <w:r w:rsidRPr="009F2243">
              <w:rPr>
                <w:rFonts w:eastAsia="Times New Roman"/>
                <w:color w:val="000000"/>
                <w:lang w:val="es-SV" w:eastAsia="es-SV"/>
              </w:rPr>
              <w:t xml:space="preserve">l </w:t>
            </w:r>
            <w:r w:rsidR="009F2243" w:rsidRPr="009F2243">
              <w:rPr>
                <w:rFonts w:eastAsia="Times New Roman"/>
                <w:color w:val="000000"/>
                <w:lang w:val="es-SV" w:eastAsia="es-SV"/>
              </w:rPr>
              <w:t>P</w:t>
            </w:r>
            <w:r w:rsidRPr="009F2243">
              <w:rPr>
                <w:rFonts w:eastAsia="Times New Roman"/>
                <w:color w:val="000000"/>
                <w:lang w:val="es-SV" w:eastAsia="es-SV"/>
              </w:rPr>
              <w:t xml:space="preserve">edregal a veces no lo </w:t>
            </w:r>
            <w:r w:rsidR="00685096" w:rsidRPr="009F2243">
              <w:rPr>
                <w:rFonts w:eastAsia="Times New Roman"/>
                <w:color w:val="000000"/>
                <w:lang w:val="es-SV" w:eastAsia="es-SV"/>
              </w:rPr>
              <w:t>encontramos, por</w:t>
            </w:r>
            <w:r w:rsidRPr="009F2243">
              <w:rPr>
                <w:rFonts w:eastAsia="Times New Roman"/>
                <w:color w:val="000000"/>
                <w:lang w:val="es-SV" w:eastAsia="es-SV"/>
              </w:rPr>
              <w:t xml:space="preserve"> ejemplo</w:t>
            </w:r>
            <w:r w:rsidR="009F2243" w:rsidRPr="009F2243">
              <w:rPr>
                <w:rFonts w:eastAsia="Times New Roman"/>
                <w:color w:val="000000"/>
                <w:lang w:val="es-SV" w:eastAsia="es-SV"/>
              </w:rPr>
              <w:t>,</w:t>
            </w:r>
            <w:r w:rsidRPr="009F2243">
              <w:rPr>
                <w:rFonts w:eastAsia="Times New Roman"/>
                <w:color w:val="000000"/>
                <w:lang w:val="es-SV" w:eastAsia="es-SV"/>
              </w:rPr>
              <w:t xml:space="preserve"> hoy tenemos que comprar 100 marchamos y solo hay 33 </w:t>
            </w:r>
            <w:r w:rsidR="009F2243" w:rsidRPr="009F2243">
              <w:rPr>
                <w:rFonts w:eastAsia="Times New Roman"/>
                <w:color w:val="000000"/>
                <w:lang w:val="es-SV" w:eastAsia="es-SV"/>
              </w:rPr>
              <w:t>e</w:t>
            </w:r>
            <w:r w:rsidRPr="009F2243">
              <w:rPr>
                <w:rFonts w:eastAsia="Times New Roman"/>
                <w:color w:val="000000"/>
                <w:lang w:val="es-SV" w:eastAsia="es-SV"/>
              </w:rPr>
              <w:t xml:space="preserve">n existencia, lo que pasa es que nos generaron el </w:t>
            </w:r>
            <w:proofErr w:type="gramStart"/>
            <w:r w:rsidR="009F2243" w:rsidRPr="009F2243">
              <w:rPr>
                <w:rFonts w:eastAsia="Times New Roman"/>
                <w:color w:val="000000"/>
                <w:lang w:val="es-SV" w:eastAsia="es-SV"/>
              </w:rPr>
              <w:t>NPE</w:t>
            </w:r>
            <w:proofErr w:type="gramEnd"/>
            <w:r w:rsidRPr="009F2243">
              <w:rPr>
                <w:rFonts w:eastAsia="Times New Roman"/>
                <w:color w:val="000000"/>
                <w:lang w:val="es-SV" w:eastAsia="es-SV"/>
              </w:rPr>
              <w:t xml:space="preserve"> pero se vencen en un solo día</w:t>
            </w:r>
            <w:r w:rsidR="009F2243" w:rsidRPr="009F2243">
              <w:rPr>
                <w:rFonts w:eastAsia="Times New Roman"/>
                <w:color w:val="000000"/>
                <w:lang w:val="es-SV" w:eastAsia="es-SV"/>
              </w:rPr>
              <w:t>.</w:t>
            </w:r>
          </w:p>
        </w:tc>
        <w:tc>
          <w:tcPr>
            <w:tcW w:w="3794" w:type="dxa"/>
            <w:vAlign w:val="top"/>
          </w:tcPr>
          <w:p w14:paraId="071C83F9" w14:textId="13CC3CB2" w:rsidR="00A844D7" w:rsidRPr="00C9652B" w:rsidRDefault="0007283E" w:rsidP="00DE2076">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C9652B">
              <w:rPr>
                <w:rFonts w:eastAsia="Times New Roman"/>
                <w:color w:val="000000"/>
                <w:lang w:val="es-SV" w:eastAsia="es-SV"/>
              </w:rPr>
              <w:t>Tal vez que pongan una persona adicional porque cuando se llena no dan abasto</w:t>
            </w:r>
            <w:r w:rsidR="009F2243">
              <w:rPr>
                <w:rFonts w:eastAsia="Times New Roman"/>
                <w:color w:val="000000"/>
                <w:lang w:val="es-SV" w:eastAsia="es-SV"/>
              </w:rPr>
              <w:t>.</w:t>
            </w:r>
          </w:p>
        </w:tc>
      </w:tr>
      <w:tr w:rsidR="00FA4B48" w:rsidRPr="00C9652B" w14:paraId="53F9E43E" w14:textId="77777777" w:rsidTr="000262E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14:paraId="4BF6713D" w14:textId="14F3348E" w:rsidR="00FA4B48" w:rsidRPr="00C9652B" w:rsidRDefault="00FA4B48" w:rsidP="00A844D7">
            <w:pPr>
              <w:rPr>
                <w:rFonts w:ascii="Museo Sans 100" w:eastAsia="Times New Roman" w:hAnsi="Museo Sans 100"/>
                <w:color w:val="000000"/>
                <w:sz w:val="16"/>
                <w:szCs w:val="16"/>
                <w:lang w:val="es-SV" w:eastAsia="es-SV"/>
              </w:rPr>
            </w:pPr>
            <w:r w:rsidRPr="00C9652B">
              <w:rPr>
                <w:rFonts w:ascii="Museo Sans 100" w:eastAsia="Times New Roman" w:hAnsi="Museo Sans 100"/>
                <w:color w:val="000000"/>
                <w:sz w:val="16"/>
                <w:szCs w:val="16"/>
                <w:lang w:val="es-SV" w:eastAsia="es-SV"/>
              </w:rPr>
              <w:t>EMCO</w:t>
            </w:r>
          </w:p>
        </w:tc>
        <w:tc>
          <w:tcPr>
            <w:tcW w:w="3402" w:type="dxa"/>
          </w:tcPr>
          <w:p w14:paraId="48630D8C" w14:textId="77777777" w:rsidR="00FA4B48" w:rsidRPr="002D4AB8" w:rsidRDefault="00FA4B48" w:rsidP="002D4AB8">
            <w:pPr>
              <w:ind w:left="360" w:hanging="360"/>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c>
          <w:tcPr>
            <w:tcW w:w="2835" w:type="dxa"/>
          </w:tcPr>
          <w:p w14:paraId="1B0B8C47" w14:textId="77777777" w:rsidR="00FA4B48" w:rsidRPr="00C9652B" w:rsidRDefault="00FA4B48" w:rsidP="00530DC7">
            <w:pPr>
              <w:pStyle w:val="Prrafodelista"/>
              <w:numPr>
                <w:ilvl w:val="0"/>
                <w:numId w:val="0"/>
              </w:numPr>
              <w:ind w:left="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c>
          <w:tcPr>
            <w:tcW w:w="3969" w:type="dxa"/>
          </w:tcPr>
          <w:p w14:paraId="25114029" w14:textId="77777777" w:rsidR="00FA4B48" w:rsidRPr="00C9652B" w:rsidRDefault="00FA4B48" w:rsidP="00C56AFF">
            <w:pPr>
              <w:cnfStyle w:val="000000100000" w:firstRow="0" w:lastRow="0" w:firstColumn="0" w:lastColumn="0" w:oddVBand="0" w:evenVBand="0" w:oddHBand="1" w:evenHBand="0" w:firstRowFirstColumn="0" w:firstRowLastColumn="0" w:lastRowFirstColumn="0" w:lastRowLastColumn="0"/>
              <w:rPr>
                <w:rFonts w:ascii="Museo Sans 100" w:eastAsia="Times New Roman" w:hAnsi="Museo Sans 100"/>
                <w:color w:val="000000"/>
                <w:sz w:val="16"/>
                <w:szCs w:val="16"/>
                <w:lang w:val="es-SV" w:eastAsia="es-SV"/>
              </w:rPr>
            </w:pPr>
          </w:p>
        </w:tc>
        <w:tc>
          <w:tcPr>
            <w:tcW w:w="3794" w:type="dxa"/>
          </w:tcPr>
          <w:p w14:paraId="21D7197F" w14:textId="107FD99E" w:rsidR="00FA4B48" w:rsidRPr="00C9652B" w:rsidRDefault="00FA4B48" w:rsidP="00DE2076">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9652B">
              <w:rPr>
                <w:rFonts w:eastAsia="Times New Roman"/>
                <w:color w:val="000000"/>
                <w:lang w:val="es-SV" w:eastAsia="es-SV"/>
              </w:rPr>
              <w:t>No tenemos inconvenientes, el trato qu</w:t>
            </w:r>
            <w:r w:rsidR="009F2243">
              <w:rPr>
                <w:rFonts w:eastAsia="Times New Roman"/>
                <w:color w:val="000000"/>
                <w:lang w:val="es-SV" w:eastAsia="es-SV"/>
              </w:rPr>
              <w:t xml:space="preserve">e </w:t>
            </w:r>
            <w:r w:rsidRPr="00C9652B">
              <w:rPr>
                <w:rFonts w:eastAsia="Times New Roman"/>
                <w:color w:val="000000"/>
                <w:lang w:val="es-SV" w:eastAsia="es-SV"/>
              </w:rPr>
              <w:t>dan</w:t>
            </w:r>
            <w:r w:rsidR="009F2243">
              <w:rPr>
                <w:rFonts w:eastAsia="Times New Roman"/>
                <w:color w:val="000000"/>
                <w:lang w:val="es-SV" w:eastAsia="es-SV"/>
              </w:rPr>
              <w:t xml:space="preserve"> es r</w:t>
            </w:r>
            <w:r w:rsidRPr="00C9652B">
              <w:rPr>
                <w:rFonts w:eastAsia="Times New Roman"/>
                <w:color w:val="000000"/>
                <w:lang w:val="es-SV" w:eastAsia="es-SV"/>
              </w:rPr>
              <w:t>espetuos</w:t>
            </w:r>
            <w:r w:rsidR="009F2243">
              <w:rPr>
                <w:rFonts w:eastAsia="Times New Roman"/>
                <w:color w:val="000000"/>
                <w:lang w:val="es-SV" w:eastAsia="es-SV"/>
              </w:rPr>
              <w:t xml:space="preserve">o, </w:t>
            </w:r>
            <w:r w:rsidRPr="00C9652B">
              <w:rPr>
                <w:rFonts w:eastAsia="Times New Roman"/>
                <w:color w:val="000000"/>
                <w:lang w:val="es-SV" w:eastAsia="es-SV"/>
              </w:rPr>
              <w:t xml:space="preserve">clara </w:t>
            </w:r>
            <w:r w:rsidR="009F2243">
              <w:rPr>
                <w:rFonts w:eastAsia="Times New Roman"/>
                <w:color w:val="000000"/>
                <w:lang w:val="es-SV" w:eastAsia="es-SV"/>
              </w:rPr>
              <w:t xml:space="preserve">y </w:t>
            </w:r>
            <w:r w:rsidRPr="00C9652B">
              <w:rPr>
                <w:rFonts w:eastAsia="Times New Roman"/>
                <w:color w:val="000000"/>
                <w:lang w:val="es-SV" w:eastAsia="es-SV"/>
              </w:rPr>
              <w:t>de buena calidad</w:t>
            </w:r>
            <w:r w:rsidR="009F2243">
              <w:rPr>
                <w:rFonts w:eastAsia="Times New Roman"/>
                <w:color w:val="000000"/>
                <w:lang w:val="es-SV" w:eastAsia="es-SV"/>
              </w:rPr>
              <w:t>.</w:t>
            </w:r>
          </w:p>
        </w:tc>
      </w:tr>
    </w:tbl>
    <w:p w14:paraId="6DF98CC0" w14:textId="03CB1E78" w:rsidR="00651D10" w:rsidRDefault="00821DE5" w:rsidP="00185B14">
      <w:pPr>
        <w:pStyle w:val="Ttulo2"/>
      </w:pPr>
      <w:bookmarkStart w:id="115" w:name="_Toc215208235"/>
      <w:r>
        <w:lastRenderedPageBreak/>
        <w:drawing>
          <wp:anchor distT="0" distB="0" distL="114300" distR="114300" simplePos="0" relativeHeight="251827712" behindDoc="0" locked="0" layoutInCell="1" allowOverlap="1" wp14:anchorId="02EAFD8C" wp14:editId="62ED5B5A">
            <wp:simplePos x="0" y="0"/>
            <wp:positionH relativeFrom="column">
              <wp:posOffset>5242560</wp:posOffset>
            </wp:positionH>
            <wp:positionV relativeFrom="paragraph">
              <wp:posOffset>299085</wp:posOffset>
            </wp:positionV>
            <wp:extent cx="4060825" cy="1985645"/>
            <wp:effectExtent l="0" t="0" r="15875" b="14605"/>
            <wp:wrapSquare wrapText="bothSides"/>
            <wp:docPr id="11" name="Gráfico 11">
              <a:extLst xmlns:a="http://schemas.openxmlformats.org/drawingml/2006/main">
                <a:ext uri="{FF2B5EF4-FFF2-40B4-BE49-F238E27FC236}">
                  <a16:creationId xmlns:a16="http://schemas.microsoft.com/office/drawing/2014/main" id="{491DD66B-4E16-4322-9624-F9B83E73C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32411E">
        <w:drawing>
          <wp:anchor distT="0" distB="0" distL="114300" distR="114300" simplePos="0" relativeHeight="251826688" behindDoc="0" locked="0" layoutInCell="1" allowOverlap="1" wp14:anchorId="02D09F47" wp14:editId="4A973DC1">
            <wp:simplePos x="0" y="0"/>
            <wp:positionH relativeFrom="column">
              <wp:posOffset>1987995</wp:posOffset>
            </wp:positionH>
            <wp:positionV relativeFrom="paragraph">
              <wp:posOffset>287020</wp:posOffset>
            </wp:positionV>
            <wp:extent cx="3194050" cy="1997710"/>
            <wp:effectExtent l="0" t="0" r="6350" b="2540"/>
            <wp:wrapSquare wrapText="bothSides"/>
            <wp:docPr id="8" name="Gráfico 8">
              <a:extLst xmlns:a="http://schemas.openxmlformats.org/drawingml/2006/main">
                <a:ext uri="{FF2B5EF4-FFF2-40B4-BE49-F238E27FC236}">
                  <a16:creationId xmlns:a16="http://schemas.microsoft.com/office/drawing/2014/main" id="{C98B2C56-FA69-4197-BBBE-5DE751B1B8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32411E">
        <w:drawing>
          <wp:anchor distT="0" distB="0" distL="114300" distR="114300" simplePos="0" relativeHeight="251825664" behindDoc="0" locked="0" layoutInCell="1" allowOverlap="1" wp14:anchorId="0374B19C" wp14:editId="2E299A98">
            <wp:simplePos x="0" y="0"/>
            <wp:positionH relativeFrom="column">
              <wp:posOffset>-433705</wp:posOffset>
            </wp:positionH>
            <wp:positionV relativeFrom="paragraph">
              <wp:posOffset>280225</wp:posOffset>
            </wp:positionV>
            <wp:extent cx="2386330" cy="2005330"/>
            <wp:effectExtent l="0" t="0" r="13970" b="13970"/>
            <wp:wrapSquare wrapText="bothSides"/>
            <wp:docPr id="6" name="Gráfico 6">
              <a:extLst xmlns:a="http://schemas.openxmlformats.org/drawingml/2006/main">
                <a:ext uri="{FF2B5EF4-FFF2-40B4-BE49-F238E27FC236}">
                  <a16:creationId xmlns:a16="http://schemas.microsoft.com/office/drawing/2014/main" id="{761453CC-1808-42DC-8EDE-F1DEEDD81B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651D10" w:rsidRPr="006210EC">
        <w:t>A</w:t>
      </w:r>
      <w:r w:rsidR="006D380C">
        <w:t>nexo 8</w:t>
      </w:r>
      <w:r w:rsidR="00651D10" w:rsidRPr="006210EC">
        <w:t xml:space="preserve">: Índice de </w:t>
      </w:r>
      <w:r w:rsidR="00651D10" w:rsidRPr="00C8111A">
        <w:t>Satisfacción de Aduanas</w:t>
      </w:r>
      <w:r w:rsidR="00651D10">
        <w:t xml:space="preserve"> Internas</w:t>
      </w:r>
      <w:bookmarkEnd w:id="115"/>
    </w:p>
    <w:p w14:paraId="19998FE6" w14:textId="267090C8" w:rsidR="00BA52B0" w:rsidRPr="00BA52B0" w:rsidRDefault="00BA52B0" w:rsidP="00BA52B0">
      <w:pPr>
        <w:rPr>
          <w:lang w:val="es-SV" w:eastAsia="es-SV"/>
        </w:rPr>
      </w:pPr>
    </w:p>
    <w:tbl>
      <w:tblPr>
        <w:tblW w:w="14840" w:type="dxa"/>
        <w:jc w:val="center"/>
        <w:tblCellMar>
          <w:left w:w="70" w:type="dxa"/>
          <w:right w:w="70" w:type="dxa"/>
        </w:tblCellMar>
        <w:tblLook w:val="04A0" w:firstRow="1" w:lastRow="0" w:firstColumn="1" w:lastColumn="0" w:noHBand="0" w:noVBand="1"/>
      </w:tblPr>
      <w:tblGrid>
        <w:gridCol w:w="1194"/>
        <w:gridCol w:w="9012"/>
        <w:gridCol w:w="1194"/>
        <w:gridCol w:w="1194"/>
        <w:gridCol w:w="1276"/>
        <w:gridCol w:w="970"/>
      </w:tblGrid>
      <w:tr w:rsidR="00C8111A" w:rsidRPr="006E5593" w14:paraId="0A855849" w14:textId="77777777" w:rsidTr="006E5593">
        <w:trPr>
          <w:trHeight w:val="20"/>
          <w:jc w:val="center"/>
        </w:trPr>
        <w:tc>
          <w:tcPr>
            <w:tcW w:w="1194" w:type="dxa"/>
            <w:tcBorders>
              <w:top w:val="nil"/>
              <w:left w:val="nil"/>
              <w:bottom w:val="single" w:sz="4" w:space="0" w:color="5788D2"/>
              <w:right w:val="nil"/>
            </w:tcBorders>
            <w:shd w:val="clear" w:color="C6D7F0" w:fill="CCCCCC"/>
          </w:tcPr>
          <w:p w14:paraId="646C8840" w14:textId="77777777" w:rsidR="00C8111A" w:rsidRPr="006E5593" w:rsidRDefault="00C8111A" w:rsidP="00C8111A">
            <w:pPr>
              <w:widowControl/>
              <w:autoSpaceDE/>
              <w:autoSpaceDN/>
              <w:ind w:left="131" w:hanging="131"/>
              <w:jc w:val="center"/>
              <w:rPr>
                <w:rFonts w:ascii="Museo Sans 100" w:eastAsia="Times New Roman" w:hAnsi="Museo Sans 100"/>
                <w:color w:val="000000"/>
                <w:sz w:val="18"/>
                <w:szCs w:val="18"/>
                <w:lang w:val="es-SV" w:eastAsia="es-SV"/>
              </w:rPr>
            </w:pPr>
          </w:p>
        </w:tc>
        <w:tc>
          <w:tcPr>
            <w:tcW w:w="13646" w:type="dxa"/>
            <w:gridSpan w:val="5"/>
            <w:tcBorders>
              <w:top w:val="nil"/>
              <w:left w:val="nil"/>
              <w:bottom w:val="single" w:sz="4" w:space="0" w:color="5788D2"/>
              <w:right w:val="nil"/>
            </w:tcBorders>
            <w:shd w:val="clear" w:color="C6D7F0" w:fill="CCCCCC"/>
            <w:noWrap/>
            <w:vAlign w:val="center"/>
          </w:tcPr>
          <w:p w14:paraId="24CDE98C" w14:textId="11B83F99" w:rsidR="00C8111A" w:rsidRPr="006E5593" w:rsidRDefault="00C8111A" w:rsidP="003B7177">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olor w:val="000000"/>
                <w:sz w:val="18"/>
                <w:szCs w:val="18"/>
                <w:lang w:val="es-SV" w:eastAsia="es-SV"/>
              </w:rPr>
              <w:t>Aduanas Internas</w:t>
            </w:r>
          </w:p>
        </w:tc>
      </w:tr>
      <w:tr w:rsidR="00C8111A" w:rsidRPr="006E5593" w14:paraId="28CE8373" w14:textId="77777777" w:rsidTr="009F2243">
        <w:trPr>
          <w:trHeight w:val="20"/>
          <w:jc w:val="center"/>
        </w:trPr>
        <w:tc>
          <w:tcPr>
            <w:tcW w:w="10206" w:type="dxa"/>
            <w:gridSpan w:val="2"/>
            <w:tcBorders>
              <w:top w:val="nil"/>
              <w:left w:val="nil"/>
              <w:bottom w:val="single" w:sz="4" w:space="0" w:color="5788D2"/>
              <w:right w:val="nil"/>
            </w:tcBorders>
            <w:shd w:val="clear" w:color="C6D7F0" w:fill="CCCCCC"/>
            <w:noWrap/>
            <w:vAlign w:val="center"/>
            <w:hideMark/>
          </w:tcPr>
          <w:p w14:paraId="38989361" w14:textId="77777777" w:rsidR="00C8111A" w:rsidRPr="006E5593" w:rsidRDefault="00C8111A" w:rsidP="003B7177">
            <w:pPr>
              <w:widowControl/>
              <w:autoSpaceDE/>
              <w:autoSpaceDN/>
              <w:jc w:val="left"/>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Aspectos evaluados</w:t>
            </w:r>
          </w:p>
        </w:tc>
        <w:tc>
          <w:tcPr>
            <w:tcW w:w="1194" w:type="dxa"/>
            <w:tcBorders>
              <w:top w:val="nil"/>
              <w:left w:val="nil"/>
              <w:bottom w:val="single" w:sz="4" w:space="0" w:color="5788D2"/>
              <w:right w:val="nil"/>
            </w:tcBorders>
            <w:shd w:val="clear" w:color="C6D7F0" w:fill="CCCCCC"/>
            <w:vAlign w:val="center"/>
          </w:tcPr>
          <w:p w14:paraId="3E1F7987" w14:textId="41F3E107" w:rsidR="00C8111A" w:rsidRPr="006E5593" w:rsidRDefault="00C8111A" w:rsidP="006E5593">
            <w:pPr>
              <w:widowControl/>
              <w:autoSpaceDE/>
              <w:autoSpaceDN/>
              <w:jc w:val="center"/>
              <w:rPr>
                <w:rFonts w:ascii="Museo Sans 100" w:eastAsia="Times New Roman" w:hAnsi="Museo Sans 100" w:cs="Times New Roman"/>
                <w:b/>
                <w:bCs/>
                <w:color w:val="000000"/>
                <w:sz w:val="18"/>
                <w:szCs w:val="18"/>
                <w:lang w:val="es-SV" w:eastAsia="es-SV"/>
              </w:rPr>
            </w:pPr>
            <w:proofErr w:type="spellStart"/>
            <w:r w:rsidRPr="006E5593">
              <w:rPr>
                <w:rFonts w:ascii="Museo Sans 100" w:eastAsia="Times New Roman" w:hAnsi="Museo Sans 100" w:cs="Times New Roman"/>
                <w:b/>
                <w:bCs/>
                <w:color w:val="000000"/>
                <w:sz w:val="18"/>
                <w:szCs w:val="18"/>
                <w:lang w:val="es-SV" w:eastAsia="es-SV"/>
              </w:rPr>
              <w:t>Metalío</w:t>
            </w:r>
            <w:proofErr w:type="spellEnd"/>
          </w:p>
        </w:tc>
        <w:tc>
          <w:tcPr>
            <w:tcW w:w="1194" w:type="dxa"/>
            <w:tcBorders>
              <w:top w:val="nil"/>
              <w:left w:val="nil"/>
              <w:bottom w:val="single" w:sz="4" w:space="0" w:color="5788D2"/>
              <w:right w:val="nil"/>
            </w:tcBorders>
            <w:shd w:val="clear" w:color="C6D7F0" w:fill="CCCCCC"/>
            <w:vAlign w:val="center"/>
            <w:hideMark/>
          </w:tcPr>
          <w:p w14:paraId="505AC62E" w14:textId="32B3FDE1" w:rsidR="00C8111A" w:rsidRPr="006E5593" w:rsidRDefault="00C8111A" w:rsidP="003B7177">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San Bartolo</w:t>
            </w:r>
          </w:p>
        </w:tc>
        <w:tc>
          <w:tcPr>
            <w:tcW w:w="1276" w:type="dxa"/>
            <w:tcBorders>
              <w:top w:val="nil"/>
              <w:left w:val="nil"/>
              <w:bottom w:val="single" w:sz="4" w:space="0" w:color="5788D2"/>
              <w:right w:val="nil"/>
            </w:tcBorders>
            <w:shd w:val="clear" w:color="C6D7F0" w:fill="CCCCCC"/>
            <w:vAlign w:val="center"/>
            <w:hideMark/>
          </w:tcPr>
          <w:p w14:paraId="4571B9AA" w14:textId="77777777" w:rsidR="00C8111A" w:rsidRPr="006E5593" w:rsidRDefault="00C8111A" w:rsidP="003B7177">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Santa Ana</w:t>
            </w:r>
          </w:p>
        </w:tc>
        <w:tc>
          <w:tcPr>
            <w:tcW w:w="970" w:type="dxa"/>
            <w:tcBorders>
              <w:top w:val="nil"/>
              <w:left w:val="nil"/>
              <w:bottom w:val="single" w:sz="4" w:space="0" w:color="5788D2"/>
              <w:right w:val="nil"/>
            </w:tcBorders>
            <w:shd w:val="clear" w:color="C6D7F0" w:fill="CCCCCC"/>
            <w:vAlign w:val="center"/>
            <w:hideMark/>
          </w:tcPr>
          <w:p w14:paraId="36EC7843" w14:textId="77777777" w:rsidR="00C8111A" w:rsidRPr="006E5593" w:rsidRDefault="00C8111A" w:rsidP="00442885">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Promedio Global</w:t>
            </w:r>
          </w:p>
        </w:tc>
      </w:tr>
      <w:tr w:rsidR="006E5593" w:rsidRPr="006E5593" w14:paraId="4BBA0D84" w14:textId="77777777" w:rsidTr="009F2243">
        <w:trPr>
          <w:trHeight w:val="20"/>
          <w:jc w:val="center"/>
        </w:trPr>
        <w:tc>
          <w:tcPr>
            <w:tcW w:w="10206" w:type="dxa"/>
            <w:gridSpan w:val="2"/>
            <w:tcBorders>
              <w:top w:val="nil"/>
              <w:left w:val="nil"/>
              <w:bottom w:val="nil"/>
              <w:right w:val="nil"/>
            </w:tcBorders>
            <w:shd w:val="clear" w:color="auto" w:fill="auto"/>
            <w:vAlign w:val="bottom"/>
            <w:hideMark/>
          </w:tcPr>
          <w:p w14:paraId="159595D7" w14:textId="3080BCA0" w:rsidR="006E5593" w:rsidRPr="006E5593" w:rsidRDefault="006E5593" w:rsidP="006E5593">
            <w:pPr>
              <w:widowControl/>
              <w:autoSpaceDE/>
              <w:autoSpaceDN/>
              <w:jc w:val="left"/>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La facilidad en el manejo de los medios de comunicación (mesa de servicio)</w:t>
            </w:r>
          </w:p>
        </w:tc>
        <w:tc>
          <w:tcPr>
            <w:tcW w:w="1194" w:type="dxa"/>
            <w:tcBorders>
              <w:top w:val="nil"/>
              <w:left w:val="nil"/>
              <w:bottom w:val="nil"/>
              <w:right w:val="nil"/>
            </w:tcBorders>
            <w:vAlign w:val="center"/>
          </w:tcPr>
          <w:p w14:paraId="2A9D449C" w14:textId="55D1255C"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N/A</w:t>
            </w:r>
          </w:p>
        </w:tc>
        <w:tc>
          <w:tcPr>
            <w:tcW w:w="1194" w:type="dxa"/>
            <w:tcBorders>
              <w:top w:val="nil"/>
              <w:left w:val="nil"/>
              <w:bottom w:val="nil"/>
              <w:right w:val="nil"/>
            </w:tcBorders>
            <w:shd w:val="clear" w:color="auto" w:fill="auto"/>
            <w:noWrap/>
            <w:vAlign w:val="center"/>
            <w:hideMark/>
          </w:tcPr>
          <w:p w14:paraId="26A22263" w14:textId="4BB6C8EF"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N/A</w:t>
            </w:r>
          </w:p>
        </w:tc>
        <w:tc>
          <w:tcPr>
            <w:tcW w:w="1276" w:type="dxa"/>
            <w:tcBorders>
              <w:top w:val="nil"/>
              <w:left w:val="nil"/>
              <w:bottom w:val="nil"/>
              <w:right w:val="nil"/>
            </w:tcBorders>
            <w:shd w:val="clear" w:color="auto" w:fill="auto"/>
            <w:noWrap/>
            <w:vAlign w:val="center"/>
            <w:hideMark/>
          </w:tcPr>
          <w:p w14:paraId="350DFC2B" w14:textId="53885AEB"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N/A</w:t>
            </w:r>
          </w:p>
        </w:tc>
        <w:tc>
          <w:tcPr>
            <w:tcW w:w="970" w:type="dxa"/>
            <w:tcBorders>
              <w:top w:val="nil"/>
              <w:left w:val="nil"/>
              <w:bottom w:val="nil"/>
              <w:right w:val="nil"/>
            </w:tcBorders>
            <w:shd w:val="clear" w:color="auto" w:fill="auto"/>
            <w:noWrap/>
            <w:vAlign w:val="center"/>
            <w:hideMark/>
          </w:tcPr>
          <w:p w14:paraId="748FCD0B" w14:textId="0460E27E"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N/A</w:t>
            </w:r>
          </w:p>
        </w:tc>
      </w:tr>
      <w:tr w:rsidR="006E5593" w:rsidRPr="006E5593" w14:paraId="179974AC" w14:textId="77777777" w:rsidTr="009F2243">
        <w:trPr>
          <w:trHeight w:val="20"/>
          <w:jc w:val="center"/>
        </w:trPr>
        <w:tc>
          <w:tcPr>
            <w:tcW w:w="10206" w:type="dxa"/>
            <w:gridSpan w:val="2"/>
            <w:tcBorders>
              <w:top w:val="nil"/>
              <w:left w:val="nil"/>
              <w:bottom w:val="nil"/>
              <w:right w:val="nil"/>
            </w:tcBorders>
            <w:shd w:val="clear" w:color="auto" w:fill="auto"/>
            <w:vAlign w:val="bottom"/>
            <w:hideMark/>
          </w:tcPr>
          <w:p w14:paraId="3BA557CC" w14:textId="3987E835" w:rsidR="006E5593" w:rsidRPr="006E5593" w:rsidRDefault="006E5593" w:rsidP="006E5593">
            <w:pPr>
              <w:widowControl/>
              <w:autoSpaceDE/>
              <w:autoSpaceDN/>
              <w:jc w:val="left"/>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La disponibilidad 24/7 y agilidad de los medios de comunicación (mesa de servicio)</w:t>
            </w:r>
          </w:p>
        </w:tc>
        <w:tc>
          <w:tcPr>
            <w:tcW w:w="1194" w:type="dxa"/>
            <w:tcBorders>
              <w:top w:val="nil"/>
              <w:left w:val="nil"/>
              <w:bottom w:val="nil"/>
              <w:right w:val="nil"/>
            </w:tcBorders>
            <w:vAlign w:val="center"/>
          </w:tcPr>
          <w:p w14:paraId="220D265D" w14:textId="2DE41A83"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N/A</w:t>
            </w:r>
          </w:p>
        </w:tc>
        <w:tc>
          <w:tcPr>
            <w:tcW w:w="1194" w:type="dxa"/>
            <w:tcBorders>
              <w:top w:val="nil"/>
              <w:left w:val="nil"/>
              <w:bottom w:val="nil"/>
              <w:right w:val="nil"/>
            </w:tcBorders>
            <w:shd w:val="clear" w:color="auto" w:fill="auto"/>
            <w:noWrap/>
            <w:vAlign w:val="center"/>
            <w:hideMark/>
          </w:tcPr>
          <w:p w14:paraId="5125F497" w14:textId="1C2335E5"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N/A</w:t>
            </w:r>
          </w:p>
        </w:tc>
        <w:tc>
          <w:tcPr>
            <w:tcW w:w="1276" w:type="dxa"/>
            <w:tcBorders>
              <w:top w:val="nil"/>
              <w:left w:val="nil"/>
              <w:bottom w:val="nil"/>
              <w:right w:val="nil"/>
            </w:tcBorders>
            <w:shd w:val="clear" w:color="auto" w:fill="auto"/>
            <w:noWrap/>
            <w:vAlign w:val="center"/>
            <w:hideMark/>
          </w:tcPr>
          <w:p w14:paraId="382529A3" w14:textId="1A69D6D3"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N/A</w:t>
            </w:r>
          </w:p>
        </w:tc>
        <w:tc>
          <w:tcPr>
            <w:tcW w:w="970" w:type="dxa"/>
            <w:tcBorders>
              <w:top w:val="nil"/>
              <w:left w:val="nil"/>
              <w:bottom w:val="nil"/>
              <w:right w:val="nil"/>
            </w:tcBorders>
            <w:shd w:val="clear" w:color="auto" w:fill="auto"/>
            <w:noWrap/>
            <w:vAlign w:val="center"/>
            <w:hideMark/>
          </w:tcPr>
          <w:p w14:paraId="04BB1175" w14:textId="1B1AB4E2"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N/A</w:t>
            </w:r>
          </w:p>
        </w:tc>
      </w:tr>
      <w:tr w:rsidR="006E5593" w:rsidRPr="006E5593" w14:paraId="01ABA8AD" w14:textId="77777777" w:rsidTr="009F2243">
        <w:trPr>
          <w:trHeight w:val="20"/>
          <w:jc w:val="center"/>
        </w:trPr>
        <w:tc>
          <w:tcPr>
            <w:tcW w:w="10206" w:type="dxa"/>
            <w:gridSpan w:val="2"/>
            <w:tcBorders>
              <w:top w:val="nil"/>
              <w:left w:val="nil"/>
              <w:bottom w:val="nil"/>
              <w:right w:val="nil"/>
            </w:tcBorders>
            <w:shd w:val="clear" w:color="auto" w:fill="auto"/>
            <w:vAlign w:val="bottom"/>
            <w:hideMark/>
          </w:tcPr>
          <w:p w14:paraId="751DA2AD" w14:textId="31DBE481" w:rsidR="006E5593" w:rsidRPr="006E5593" w:rsidRDefault="006E5593" w:rsidP="006E5593">
            <w:pPr>
              <w:widowControl/>
              <w:autoSpaceDE/>
              <w:autoSpaceDN/>
              <w:jc w:val="left"/>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El acceso y la señalización interna de Aduana</w:t>
            </w:r>
          </w:p>
        </w:tc>
        <w:tc>
          <w:tcPr>
            <w:tcW w:w="1194" w:type="dxa"/>
            <w:tcBorders>
              <w:top w:val="nil"/>
              <w:left w:val="nil"/>
              <w:bottom w:val="nil"/>
              <w:right w:val="nil"/>
            </w:tcBorders>
            <w:vAlign w:val="center"/>
          </w:tcPr>
          <w:p w14:paraId="34429E68" w14:textId="5BD9FA75"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8.86</w:t>
            </w:r>
          </w:p>
        </w:tc>
        <w:tc>
          <w:tcPr>
            <w:tcW w:w="1194" w:type="dxa"/>
            <w:tcBorders>
              <w:top w:val="nil"/>
              <w:left w:val="nil"/>
              <w:bottom w:val="nil"/>
              <w:right w:val="nil"/>
            </w:tcBorders>
            <w:shd w:val="clear" w:color="auto" w:fill="auto"/>
            <w:noWrap/>
            <w:vAlign w:val="center"/>
            <w:hideMark/>
          </w:tcPr>
          <w:p w14:paraId="0CF6CFE5" w14:textId="0E0A103B"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9.64</w:t>
            </w:r>
          </w:p>
        </w:tc>
        <w:tc>
          <w:tcPr>
            <w:tcW w:w="1276" w:type="dxa"/>
            <w:tcBorders>
              <w:top w:val="nil"/>
              <w:left w:val="nil"/>
              <w:bottom w:val="nil"/>
              <w:right w:val="nil"/>
            </w:tcBorders>
            <w:shd w:val="clear" w:color="auto" w:fill="auto"/>
            <w:noWrap/>
            <w:vAlign w:val="center"/>
            <w:hideMark/>
          </w:tcPr>
          <w:p w14:paraId="73924035" w14:textId="0BCA6511"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9.29</w:t>
            </w:r>
          </w:p>
        </w:tc>
        <w:tc>
          <w:tcPr>
            <w:tcW w:w="970" w:type="dxa"/>
            <w:tcBorders>
              <w:top w:val="nil"/>
              <w:left w:val="nil"/>
              <w:bottom w:val="nil"/>
              <w:right w:val="nil"/>
            </w:tcBorders>
            <w:shd w:val="clear" w:color="auto" w:fill="auto"/>
            <w:noWrap/>
            <w:vAlign w:val="center"/>
            <w:hideMark/>
          </w:tcPr>
          <w:p w14:paraId="4CB61E0D" w14:textId="3AE8FAD6"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9.32</w:t>
            </w:r>
          </w:p>
        </w:tc>
      </w:tr>
      <w:tr w:rsidR="006E5593" w:rsidRPr="006E5593" w14:paraId="58088119" w14:textId="77777777" w:rsidTr="009F2243">
        <w:trPr>
          <w:trHeight w:val="20"/>
          <w:jc w:val="center"/>
        </w:trPr>
        <w:tc>
          <w:tcPr>
            <w:tcW w:w="10206" w:type="dxa"/>
            <w:gridSpan w:val="2"/>
            <w:tcBorders>
              <w:top w:val="nil"/>
              <w:left w:val="nil"/>
              <w:bottom w:val="nil"/>
              <w:right w:val="nil"/>
            </w:tcBorders>
            <w:shd w:val="clear" w:color="auto" w:fill="auto"/>
            <w:vAlign w:val="bottom"/>
            <w:hideMark/>
          </w:tcPr>
          <w:p w14:paraId="3172A10E" w14:textId="691A79BC" w:rsidR="006E5593" w:rsidRPr="006E5593" w:rsidRDefault="006E5593" w:rsidP="006E5593">
            <w:pPr>
              <w:widowControl/>
              <w:autoSpaceDE/>
              <w:autoSpaceDN/>
              <w:jc w:val="left"/>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El orden, limpieza y comodidad en la oficina y los lugares de espera</w:t>
            </w:r>
          </w:p>
        </w:tc>
        <w:tc>
          <w:tcPr>
            <w:tcW w:w="1194" w:type="dxa"/>
            <w:tcBorders>
              <w:top w:val="nil"/>
              <w:left w:val="nil"/>
              <w:bottom w:val="nil"/>
              <w:right w:val="nil"/>
            </w:tcBorders>
            <w:vAlign w:val="center"/>
          </w:tcPr>
          <w:p w14:paraId="46EF7A89" w14:textId="37BD142A"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N/A</w:t>
            </w:r>
          </w:p>
        </w:tc>
        <w:tc>
          <w:tcPr>
            <w:tcW w:w="1194" w:type="dxa"/>
            <w:tcBorders>
              <w:top w:val="nil"/>
              <w:left w:val="nil"/>
              <w:bottom w:val="nil"/>
              <w:right w:val="nil"/>
            </w:tcBorders>
            <w:shd w:val="clear" w:color="auto" w:fill="auto"/>
            <w:noWrap/>
            <w:vAlign w:val="center"/>
            <w:hideMark/>
          </w:tcPr>
          <w:p w14:paraId="15997660" w14:textId="0C99B9D7"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9.64</w:t>
            </w:r>
          </w:p>
        </w:tc>
        <w:tc>
          <w:tcPr>
            <w:tcW w:w="1276" w:type="dxa"/>
            <w:tcBorders>
              <w:top w:val="nil"/>
              <w:left w:val="nil"/>
              <w:bottom w:val="nil"/>
              <w:right w:val="nil"/>
            </w:tcBorders>
            <w:shd w:val="clear" w:color="auto" w:fill="auto"/>
            <w:noWrap/>
            <w:vAlign w:val="center"/>
            <w:hideMark/>
          </w:tcPr>
          <w:p w14:paraId="3B5EF4A7" w14:textId="0E644864"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9.29</w:t>
            </w:r>
          </w:p>
        </w:tc>
        <w:tc>
          <w:tcPr>
            <w:tcW w:w="970" w:type="dxa"/>
            <w:tcBorders>
              <w:top w:val="nil"/>
              <w:left w:val="nil"/>
              <w:bottom w:val="nil"/>
              <w:right w:val="nil"/>
            </w:tcBorders>
            <w:shd w:val="clear" w:color="auto" w:fill="auto"/>
            <w:noWrap/>
            <w:vAlign w:val="center"/>
            <w:hideMark/>
          </w:tcPr>
          <w:p w14:paraId="44DC71DA" w14:textId="1EE20DF5"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9.50</w:t>
            </w:r>
          </w:p>
        </w:tc>
      </w:tr>
      <w:tr w:rsidR="006E5593" w:rsidRPr="006E5593" w14:paraId="4960B27B" w14:textId="77777777" w:rsidTr="009F2243">
        <w:trPr>
          <w:trHeight w:val="20"/>
          <w:jc w:val="center"/>
        </w:trPr>
        <w:tc>
          <w:tcPr>
            <w:tcW w:w="10206" w:type="dxa"/>
            <w:gridSpan w:val="2"/>
            <w:tcBorders>
              <w:top w:val="nil"/>
              <w:left w:val="nil"/>
              <w:bottom w:val="nil"/>
              <w:right w:val="nil"/>
            </w:tcBorders>
            <w:shd w:val="clear" w:color="auto" w:fill="auto"/>
            <w:vAlign w:val="bottom"/>
            <w:hideMark/>
          </w:tcPr>
          <w:p w14:paraId="594D922B" w14:textId="2CC65F1A" w:rsidR="006E5593" w:rsidRPr="006E5593" w:rsidRDefault="006E5593" w:rsidP="006E5593">
            <w:pPr>
              <w:widowControl/>
              <w:autoSpaceDE/>
              <w:autoSpaceDN/>
              <w:jc w:val="left"/>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La disponibilidad de baños y parqueos</w:t>
            </w:r>
          </w:p>
        </w:tc>
        <w:tc>
          <w:tcPr>
            <w:tcW w:w="1194" w:type="dxa"/>
            <w:tcBorders>
              <w:top w:val="nil"/>
              <w:left w:val="nil"/>
              <w:bottom w:val="nil"/>
              <w:right w:val="nil"/>
            </w:tcBorders>
            <w:vAlign w:val="center"/>
          </w:tcPr>
          <w:p w14:paraId="70643219" w14:textId="513B25E3"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9.17</w:t>
            </w:r>
          </w:p>
        </w:tc>
        <w:tc>
          <w:tcPr>
            <w:tcW w:w="1194" w:type="dxa"/>
            <w:tcBorders>
              <w:top w:val="nil"/>
              <w:left w:val="nil"/>
              <w:bottom w:val="nil"/>
              <w:right w:val="nil"/>
            </w:tcBorders>
            <w:shd w:val="clear" w:color="auto" w:fill="auto"/>
            <w:noWrap/>
            <w:vAlign w:val="center"/>
            <w:hideMark/>
          </w:tcPr>
          <w:p w14:paraId="0FED5FA7" w14:textId="7C83B8A0"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9.50</w:t>
            </w:r>
          </w:p>
        </w:tc>
        <w:tc>
          <w:tcPr>
            <w:tcW w:w="1276" w:type="dxa"/>
            <w:tcBorders>
              <w:top w:val="nil"/>
              <w:left w:val="nil"/>
              <w:bottom w:val="nil"/>
              <w:right w:val="nil"/>
            </w:tcBorders>
            <w:shd w:val="clear" w:color="auto" w:fill="auto"/>
            <w:noWrap/>
            <w:vAlign w:val="center"/>
            <w:hideMark/>
          </w:tcPr>
          <w:p w14:paraId="207B4FF4" w14:textId="3EE1F285"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9.29</w:t>
            </w:r>
          </w:p>
        </w:tc>
        <w:tc>
          <w:tcPr>
            <w:tcW w:w="970" w:type="dxa"/>
            <w:tcBorders>
              <w:top w:val="nil"/>
              <w:left w:val="nil"/>
              <w:bottom w:val="nil"/>
              <w:right w:val="nil"/>
            </w:tcBorders>
            <w:shd w:val="clear" w:color="auto" w:fill="auto"/>
            <w:noWrap/>
            <w:vAlign w:val="center"/>
            <w:hideMark/>
          </w:tcPr>
          <w:p w14:paraId="35B705A7" w14:textId="12F2C0BB"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9.29</w:t>
            </w:r>
          </w:p>
        </w:tc>
      </w:tr>
      <w:tr w:rsidR="006E5593" w:rsidRPr="006E5593" w14:paraId="23C92824" w14:textId="77777777" w:rsidTr="009F2243">
        <w:trPr>
          <w:trHeight w:val="20"/>
          <w:jc w:val="center"/>
        </w:trPr>
        <w:tc>
          <w:tcPr>
            <w:tcW w:w="10206" w:type="dxa"/>
            <w:gridSpan w:val="2"/>
            <w:tcBorders>
              <w:top w:val="nil"/>
              <w:left w:val="nil"/>
              <w:bottom w:val="nil"/>
              <w:right w:val="nil"/>
            </w:tcBorders>
            <w:shd w:val="clear" w:color="000000" w:fill="EDEDED"/>
            <w:vAlign w:val="bottom"/>
            <w:hideMark/>
          </w:tcPr>
          <w:p w14:paraId="1DABF838" w14:textId="77777777" w:rsidR="006E5593" w:rsidRPr="006E5593" w:rsidRDefault="006E5593" w:rsidP="006E5593">
            <w:pPr>
              <w:widowControl/>
              <w:autoSpaceDE/>
              <w:autoSpaceDN/>
              <w:jc w:val="left"/>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Infraestructura y elementos tangibles 11%</w:t>
            </w:r>
          </w:p>
        </w:tc>
        <w:tc>
          <w:tcPr>
            <w:tcW w:w="1194" w:type="dxa"/>
            <w:tcBorders>
              <w:top w:val="nil"/>
              <w:left w:val="nil"/>
              <w:bottom w:val="nil"/>
              <w:right w:val="nil"/>
            </w:tcBorders>
            <w:shd w:val="clear" w:color="000000" w:fill="EDEDED"/>
            <w:vAlign w:val="center"/>
          </w:tcPr>
          <w:p w14:paraId="71F9E8D1" w14:textId="794AE13E"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9.01</w:t>
            </w:r>
          </w:p>
        </w:tc>
        <w:tc>
          <w:tcPr>
            <w:tcW w:w="1194" w:type="dxa"/>
            <w:tcBorders>
              <w:top w:val="nil"/>
              <w:left w:val="nil"/>
              <w:bottom w:val="nil"/>
              <w:right w:val="nil"/>
            </w:tcBorders>
            <w:shd w:val="clear" w:color="000000" w:fill="EDEDED"/>
            <w:noWrap/>
            <w:vAlign w:val="center"/>
            <w:hideMark/>
          </w:tcPr>
          <w:p w14:paraId="695E4685" w14:textId="24B4F5DA"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9.59</w:t>
            </w:r>
          </w:p>
        </w:tc>
        <w:tc>
          <w:tcPr>
            <w:tcW w:w="1276" w:type="dxa"/>
            <w:tcBorders>
              <w:top w:val="nil"/>
              <w:left w:val="nil"/>
              <w:bottom w:val="nil"/>
              <w:right w:val="nil"/>
            </w:tcBorders>
            <w:shd w:val="clear" w:color="000000" w:fill="EDEDED"/>
            <w:noWrap/>
            <w:vAlign w:val="center"/>
            <w:hideMark/>
          </w:tcPr>
          <w:p w14:paraId="60C455C6" w14:textId="7122C642"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9.29</w:t>
            </w:r>
          </w:p>
        </w:tc>
        <w:tc>
          <w:tcPr>
            <w:tcW w:w="970" w:type="dxa"/>
            <w:tcBorders>
              <w:top w:val="nil"/>
              <w:left w:val="nil"/>
              <w:bottom w:val="nil"/>
              <w:right w:val="nil"/>
            </w:tcBorders>
            <w:shd w:val="clear" w:color="000000" w:fill="EDEDED"/>
            <w:noWrap/>
            <w:vAlign w:val="center"/>
            <w:hideMark/>
          </w:tcPr>
          <w:p w14:paraId="671B77A0" w14:textId="13059D0B"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9.37</w:t>
            </w:r>
          </w:p>
        </w:tc>
      </w:tr>
      <w:tr w:rsidR="006E5593" w:rsidRPr="006E5593" w14:paraId="7CDC6E20" w14:textId="77777777" w:rsidTr="009F2243">
        <w:trPr>
          <w:trHeight w:val="20"/>
          <w:jc w:val="center"/>
        </w:trPr>
        <w:tc>
          <w:tcPr>
            <w:tcW w:w="10206" w:type="dxa"/>
            <w:gridSpan w:val="2"/>
            <w:tcBorders>
              <w:top w:val="nil"/>
              <w:left w:val="nil"/>
              <w:bottom w:val="nil"/>
              <w:right w:val="nil"/>
            </w:tcBorders>
            <w:shd w:val="clear" w:color="auto" w:fill="auto"/>
            <w:vAlign w:val="bottom"/>
            <w:hideMark/>
          </w:tcPr>
          <w:p w14:paraId="7715BFF2" w14:textId="4702C9E1" w:rsidR="006E5593" w:rsidRPr="006E5593" w:rsidRDefault="006E5593" w:rsidP="006E5593">
            <w:pPr>
              <w:widowControl/>
              <w:autoSpaceDE/>
              <w:autoSpaceDN/>
              <w:jc w:val="left"/>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La amabilidad y el trato recibido por parte del personal</w:t>
            </w:r>
          </w:p>
        </w:tc>
        <w:tc>
          <w:tcPr>
            <w:tcW w:w="1194" w:type="dxa"/>
            <w:tcBorders>
              <w:top w:val="nil"/>
              <w:left w:val="nil"/>
              <w:bottom w:val="nil"/>
              <w:right w:val="nil"/>
            </w:tcBorders>
            <w:vAlign w:val="center"/>
          </w:tcPr>
          <w:p w14:paraId="20BA79A3" w14:textId="510788B7"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9.71</w:t>
            </w:r>
          </w:p>
        </w:tc>
        <w:tc>
          <w:tcPr>
            <w:tcW w:w="1194" w:type="dxa"/>
            <w:tcBorders>
              <w:top w:val="nil"/>
              <w:left w:val="nil"/>
              <w:bottom w:val="nil"/>
              <w:right w:val="nil"/>
            </w:tcBorders>
            <w:shd w:val="clear" w:color="auto" w:fill="auto"/>
            <w:noWrap/>
            <w:vAlign w:val="center"/>
            <w:hideMark/>
          </w:tcPr>
          <w:p w14:paraId="1871A313" w14:textId="1A7E854F"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9.64</w:t>
            </w:r>
          </w:p>
        </w:tc>
        <w:tc>
          <w:tcPr>
            <w:tcW w:w="1276" w:type="dxa"/>
            <w:tcBorders>
              <w:top w:val="nil"/>
              <w:left w:val="nil"/>
              <w:bottom w:val="nil"/>
              <w:right w:val="nil"/>
            </w:tcBorders>
            <w:shd w:val="clear" w:color="auto" w:fill="auto"/>
            <w:noWrap/>
            <w:vAlign w:val="center"/>
            <w:hideMark/>
          </w:tcPr>
          <w:p w14:paraId="5A89C2A1" w14:textId="07602644"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9.00</w:t>
            </w:r>
          </w:p>
        </w:tc>
        <w:tc>
          <w:tcPr>
            <w:tcW w:w="970" w:type="dxa"/>
            <w:tcBorders>
              <w:top w:val="nil"/>
              <w:left w:val="nil"/>
              <w:bottom w:val="nil"/>
              <w:right w:val="nil"/>
            </w:tcBorders>
            <w:shd w:val="clear" w:color="auto" w:fill="auto"/>
            <w:noWrap/>
            <w:vAlign w:val="center"/>
            <w:hideMark/>
          </w:tcPr>
          <w:p w14:paraId="71FC7333" w14:textId="78CE371D"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9.48</w:t>
            </w:r>
          </w:p>
        </w:tc>
      </w:tr>
      <w:tr w:rsidR="006E5593" w:rsidRPr="006E5593" w14:paraId="1F5889B5" w14:textId="77777777" w:rsidTr="009F2243">
        <w:trPr>
          <w:trHeight w:val="20"/>
          <w:jc w:val="center"/>
        </w:trPr>
        <w:tc>
          <w:tcPr>
            <w:tcW w:w="10206" w:type="dxa"/>
            <w:gridSpan w:val="2"/>
            <w:tcBorders>
              <w:top w:val="nil"/>
              <w:left w:val="nil"/>
              <w:bottom w:val="nil"/>
              <w:right w:val="nil"/>
            </w:tcBorders>
            <w:shd w:val="clear" w:color="auto" w:fill="auto"/>
            <w:vAlign w:val="bottom"/>
            <w:hideMark/>
          </w:tcPr>
          <w:p w14:paraId="2F79B28B" w14:textId="25D7D233" w:rsidR="006E5593" w:rsidRPr="006E5593" w:rsidRDefault="006E5593" w:rsidP="006E5593">
            <w:pPr>
              <w:widowControl/>
              <w:autoSpaceDE/>
              <w:autoSpaceDN/>
              <w:jc w:val="left"/>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La disposición e interés de los empleados para ayudar a resolver</w:t>
            </w:r>
          </w:p>
        </w:tc>
        <w:tc>
          <w:tcPr>
            <w:tcW w:w="1194" w:type="dxa"/>
            <w:tcBorders>
              <w:top w:val="nil"/>
              <w:left w:val="nil"/>
              <w:bottom w:val="nil"/>
              <w:right w:val="nil"/>
            </w:tcBorders>
            <w:vAlign w:val="center"/>
          </w:tcPr>
          <w:p w14:paraId="1FC011DD" w14:textId="63A7B841"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9.71</w:t>
            </w:r>
          </w:p>
        </w:tc>
        <w:tc>
          <w:tcPr>
            <w:tcW w:w="1194" w:type="dxa"/>
            <w:tcBorders>
              <w:top w:val="nil"/>
              <w:left w:val="nil"/>
              <w:bottom w:val="nil"/>
              <w:right w:val="nil"/>
            </w:tcBorders>
            <w:shd w:val="clear" w:color="auto" w:fill="auto"/>
            <w:noWrap/>
            <w:vAlign w:val="center"/>
            <w:hideMark/>
          </w:tcPr>
          <w:p w14:paraId="6AC34E25" w14:textId="2A7D5630"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9.64</w:t>
            </w:r>
          </w:p>
        </w:tc>
        <w:tc>
          <w:tcPr>
            <w:tcW w:w="1276" w:type="dxa"/>
            <w:tcBorders>
              <w:top w:val="nil"/>
              <w:left w:val="nil"/>
              <w:bottom w:val="nil"/>
              <w:right w:val="nil"/>
            </w:tcBorders>
            <w:shd w:val="clear" w:color="auto" w:fill="auto"/>
            <w:noWrap/>
            <w:vAlign w:val="center"/>
            <w:hideMark/>
          </w:tcPr>
          <w:p w14:paraId="6199BE80" w14:textId="7797D51A"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8.86</w:t>
            </w:r>
          </w:p>
        </w:tc>
        <w:tc>
          <w:tcPr>
            <w:tcW w:w="970" w:type="dxa"/>
            <w:tcBorders>
              <w:top w:val="nil"/>
              <w:left w:val="nil"/>
              <w:bottom w:val="nil"/>
              <w:right w:val="nil"/>
            </w:tcBorders>
            <w:shd w:val="clear" w:color="auto" w:fill="auto"/>
            <w:noWrap/>
            <w:vAlign w:val="center"/>
            <w:hideMark/>
          </w:tcPr>
          <w:p w14:paraId="622E2544" w14:textId="5C6A984A"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9.44</w:t>
            </w:r>
          </w:p>
        </w:tc>
      </w:tr>
      <w:tr w:rsidR="006E5593" w:rsidRPr="006E5593" w14:paraId="13F9CE02" w14:textId="77777777" w:rsidTr="009F2243">
        <w:trPr>
          <w:trHeight w:val="20"/>
          <w:jc w:val="center"/>
        </w:trPr>
        <w:tc>
          <w:tcPr>
            <w:tcW w:w="10206" w:type="dxa"/>
            <w:gridSpan w:val="2"/>
            <w:tcBorders>
              <w:top w:val="nil"/>
              <w:left w:val="nil"/>
              <w:bottom w:val="nil"/>
              <w:right w:val="nil"/>
            </w:tcBorders>
            <w:shd w:val="clear" w:color="auto" w:fill="auto"/>
            <w:vAlign w:val="bottom"/>
            <w:hideMark/>
          </w:tcPr>
          <w:p w14:paraId="22A79CBA" w14:textId="2E8E82E6" w:rsidR="006E5593" w:rsidRPr="006E5593" w:rsidRDefault="006E5593" w:rsidP="006E5593">
            <w:pPr>
              <w:widowControl/>
              <w:autoSpaceDE/>
              <w:autoSpaceDN/>
              <w:jc w:val="left"/>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La atención de los usuarios sin favoritismo, ni privilegios para nadie</w:t>
            </w:r>
          </w:p>
        </w:tc>
        <w:tc>
          <w:tcPr>
            <w:tcW w:w="1194" w:type="dxa"/>
            <w:tcBorders>
              <w:top w:val="nil"/>
              <w:left w:val="nil"/>
              <w:bottom w:val="nil"/>
              <w:right w:val="nil"/>
            </w:tcBorders>
            <w:vAlign w:val="center"/>
          </w:tcPr>
          <w:p w14:paraId="31A52B36" w14:textId="2C409091"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9.71</w:t>
            </w:r>
          </w:p>
        </w:tc>
        <w:tc>
          <w:tcPr>
            <w:tcW w:w="1194" w:type="dxa"/>
            <w:tcBorders>
              <w:top w:val="nil"/>
              <w:left w:val="nil"/>
              <w:bottom w:val="nil"/>
              <w:right w:val="nil"/>
            </w:tcBorders>
            <w:shd w:val="clear" w:color="auto" w:fill="auto"/>
            <w:noWrap/>
            <w:vAlign w:val="center"/>
            <w:hideMark/>
          </w:tcPr>
          <w:p w14:paraId="13345959" w14:textId="6FE901CC"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9.64</w:t>
            </w:r>
          </w:p>
        </w:tc>
        <w:tc>
          <w:tcPr>
            <w:tcW w:w="1276" w:type="dxa"/>
            <w:tcBorders>
              <w:top w:val="nil"/>
              <w:left w:val="nil"/>
              <w:bottom w:val="nil"/>
              <w:right w:val="nil"/>
            </w:tcBorders>
            <w:shd w:val="clear" w:color="auto" w:fill="auto"/>
            <w:noWrap/>
            <w:vAlign w:val="center"/>
            <w:hideMark/>
          </w:tcPr>
          <w:p w14:paraId="5A5473A3" w14:textId="12D1F2A0"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9.00</w:t>
            </w:r>
          </w:p>
        </w:tc>
        <w:tc>
          <w:tcPr>
            <w:tcW w:w="970" w:type="dxa"/>
            <w:tcBorders>
              <w:top w:val="nil"/>
              <w:left w:val="nil"/>
              <w:bottom w:val="nil"/>
              <w:right w:val="nil"/>
            </w:tcBorders>
            <w:shd w:val="clear" w:color="auto" w:fill="auto"/>
            <w:noWrap/>
            <w:vAlign w:val="center"/>
            <w:hideMark/>
          </w:tcPr>
          <w:p w14:paraId="74E518EA" w14:textId="3E6C17B2"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9.48</w:t>
            </w:r>
          </w:p>
        </w:tc>
      </w:tr>
      <w:tr w:rsidR="006E5593" w:rsidRPr="006E5593" w14:paraId="40D14929" w14:textId="77777777" w:rsidTr="009F2243">
        <w:trPr>
          <w:trHeight w:val="20"/>
          <w:jc w:val="center"/>
        </w:trPr>
        <w:tc>
          <w:tcPr>
            <w:tcW w:w="10206" w:type="dxa"/>
            <w:gridSpan w:val="2"/>
            <w:tcBorders>
              <w:top w:val="nil"/>
              <w:left w:val="nil"/>
              <w:bottom w:val="nil"/>
              <w:right w:val="nil"/>
            </w:tcBorders>
            <w:shd w:val="clear" w:color="000000" w:fill="EDEDED"/>
            <w:vAlign w:val="bottom"/>
            <w:hideMark/>
          </w:tcPr>
          <w:p w14:paraId="7160E616" w14:textId="77777777" w:rsidR="006E5593" w:rsidRPr="006E5593" w:rsidRDefault="006E5593" w:rsidP="006E5593">
            <w:pPr>
              <w:widowControl/>
              <w:autoSpaceDE/>
              <w:autoSpaceDN/>
              <w:jc w:val="left"/>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Empatía del personal 16%</w:t>
            </w:r>
          </w:p>
        </w:tc>
        <w:tc>
          <w:tcPr>
            <w:tcW w:w="1194" w:type="dxa"/>
            <w:tcBorders>
              <w:top w:val="nil"/>
              <w:left w:val="nil"/>
              <w:bottom w:val="nil"/>
              <w:right w:val="nil"/>
            </w:tcBorders>
            <w:shd w:val="clear" w:color="000000" w:fill="EDEDED"/>
            <w:vAlign w:val="center"/>
          </w:tcPr>
          <w:p w14:paraId="0B8965BA" w14:textId="14075E9E"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9.71</w:t>
            </w:r>
          </w:p>
        </w:tc>
        <w:tc>
          <w:tcPr>
            <w:tcW w:w="1194" w:type="dxa"/>
            <w:tcBorders>
              <w:top w:val="nil"/>
              <w:left w:val="nil"/>
              <w:bottom w:val="nil"/>
              <w:right w:val="nil"/>
            </w:tcBorders>
            <w:shd w:val="clear" w:color="000000" w:fill="EDEDED"/>
            <w:noWrap/>
            <w:vAlign w:val="center"/>
            <w:hideMark/>
          </w:tcPr>
          <w:p w14:paraId="2D67BF26" w14:textId="2969B5D5"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9.64</w:t>
            </w:r>
          </w:p>
        </w:tc>
        <w:tc>
          <w:tcPr>
            <w:tcW w:w="1276" w:type="dxa"/>
            <w:tcBorders>
              <w:top w:val="nil"/>
              <w:left w:val="nil"/>
              <w:bottom w:val="nil"/>
              <w:right w:val="nil"/>
            </w:tcBorders>
            <w:shd w:val="clear" w:color="000000" w:fill="EDEDED"/>
            <w:noWrap/>
            <w:vAlign w:val="center"/>
            <w:hideMark/>
          </w:tcPr>
          <w:p w14:paraId="001CD0AD" w14:textId="39032658"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8.95</w:t>
            </w:r>
          </w:p>
        </w:tc>
        <w:tc>
          <w:tcPr>
            <w:tcW w:w="970" w:type="dxa"/>
            <w:tcBorders>
              <w:top w:val="nil"/>
              <w:left w:val="nil"/>
              <w:bottom w:val="nil"/>
              <w:right w:val="nil"/>
            </w:tcBorders>
            <w:shd w:val="clear" w:color="000000" w:fill="EDEDED"/>
            <w:noWrap/>
            <w:vAlign w:val="center"/>
            <w:hideMark/>
          </w:tcPr>
          <w:p w14:paraId="6C7E3557" w14:textId="410AF70B"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9.47</w:t>
            </w:r>
          </w:p>
        </w:tc>
      </w:tr>
      <w:tr w:rsidR="006E5593" w:rsidRPr="006E5593" w14:paraId="4038D8EB" w14:textId="77777777" w:rsidTr="009F2243">
        <w:trPr>
          <w:trHeight w:val="20"/>
          <w:jc w:val="center"/>
        </w:trPr>
        <w:tc>
          <w:tcPr>
            <w:tcW w:w="10206" w:type="dxa"/>
            <w:gridSpan w:val="2"/>
            <w:tcBorders>
              <w:top w:val="nil"/>
              <w:left w:val="nil"/>
              <w:bottom w:val="nil"/>
              <w:right w:val="nil"/>
            </w:tcBorders>
            <w:shd w:val="clear" w:color="auto" w:fill="auto"/>
            <w:noWrap/>
            <w:vAlign w:val="bottom"/>
            <w:hideMark/>
          </w:tcPr>
          <w:p w14:paraId="37F08A2E" w14:textId="3F0FAD3E" w:rsidR="006E5593" w:rsidRPr="006E5593" w:rsidRDefault="006E5593" w:rsidP="006E5593">
            <w:pPr>
              <w:widowControl/>
              <w:autoSpaceDE/>
              <w:autoSpaceDN/>
              <w:jc w:val="left"/>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El conocimiento, competencia técnica y la utilidad de la información brindada por los empleados</w:t>
            </w:r>
          </w:p>
        </w:tc>
        <w:tc>
          <w:tcPr>
            <w:tcW w:w="1194" w:type="dxa"/>
            <w:tcBorders>
              <w:top w:val="nil"/>
              <w:left w:val="nil"/>
              <w:bottom w:val="nil"/>
              <w:right w:val="nil"/>
            </w:tcBorders>
            <w:vAlign w:val="center"/>
          </w:tcPr>
          <w:p w14:paraId="574EBAB2" w14:textId="5775E72F"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9.71</w:t>
            </w:r>
          </w:p>
        </w:tc>
        <w:tc>
          <w:tcPr>
            <w:tcW w:w="1194" w:type="dxa"/>
            <w:tcBorders>
              <w:top w:val="nil"/>
              <w:left w:val="nil"/>
              <w:bottom w:val="nil"/>
              <w:right w:val="nil"/>
            </w:tcBorders>
            <w:shd w:val="clear" w:color="auto" w:fill="auto"/>
            <w:noWrap/>
            <w:vAlign w:val="center"/>
            <w:hideMark/>
          </w:tcPr>
          <w:p w14:paraId="21F1C9D9" w14:textId="757EB441"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9.82</w:t>
            </w:r>
          </w:p>
        </w:tc>
        <w:tc>
          <w:tcPr>
            <w:tcW w:w="1276" w:type="dxa"/>
            <w:tcBorders>
              <w:top w:val="nil"/>
              <w:left w:val="nil"/>
              <w:bottom w:val="nil"/>
              <w:right w:val="nil"/>
            </w:tcBorders>
            <w:shd w:val="clear" w:color="auto" w:fill="auto"/>
            <w:noWrap/>
            <w:vAlign w:val="center"/>
            <w:hideMark/>
          </w:tcPr>
          <w:p w14:paraId="53D95A14" w14:textId="68BF8D66"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8.86</w:t>
            </w:r>
          </w:p>
        </w:tc>
        <w:tc>
          <w:tcPr>
            <w:tcW w:w="970" w:type="dxa"/>
            <w:tcBorders>
              <w:top w:val="nil"/>
              <w:left w:val="nil"/>
              <w:bottom w:val="nil"/>
              <w:right w:val="nil"/>
            </w:tcBorders>
            <w:shd w:val="clear" w:color="auto" w:fill="auto"/>
            <w:noWrap/>
            <w:vAlign w:val="center"/>
            <w:hideMark/>
          </w:tcPr>
          <w:p w14:paraId="54619FB6" w14:textId="0187289D"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9.52</w:t>
            </w:r>
          </w:p>
        </w:tc>
      </w:tr>
      <w:tr w:rsidR="006E5593" w:rsidRPr="006E5593" w14:paraId="4AD0285D" w14:textId="77777777" w:rsidTr="009F2243">
        <w:trPr>
          <w:trHeight w:val="20"/>
          <w:jc w:val="center"/>
        </w:trPr>
        <w:tc>
          <w:tcPr>
            <w:tcW w:w="10206" w:type="dxa"/>
            <w:gridSpan w:val="2"/>
            <w:tcBorders>
              <w:top w:val="nil"/>
              <w:left w:val="nil"/>
              <w:bottom w:val="nil"/>
              <w:right w:val="nil"/>
            </w:tcBorders>
            <w:shd w:val="clear" w:color="auto" w:fill="auto"/>
            <w:noWrap/>
            <w:vAlign w:val="bottom"/>
          </w:tcPr>
          <w:p w14:paraId="7FF9145F" w14:textId="392DB7CC" w:rsidR="006E5593" w:rsidRPr="006E5593" w:rsidRDefault="006E5593" w:rsidP="006E5593">
            <w:pPr>
              <w:widowControl/>
              <w:autoSpaceDE/>
              <w:autoSpaceDN/>
              <w:jc w:val="left"/>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El comportamiento de los empleados durante el servicio proporcionado</w:t>
            </w:r>
          </w:p>
        </w:tc>
        <w:tc>
          <w:tcPr>
            <w:tcW w:w="1194" w:type="dxa"/>
            <w:tcBorders>
              <w:top w:val="nil"/>
              <w:left w:val="nil"/>
              <w:bottom w:val="nil"/>
              <w:right w:val="nil"/>
            </w:tcBorders>
            <w:vAlign w:val="center"/>
          </w:tcPr>
          <w:p w14:paraId="118F9087" w14:textId="29F0DFC2"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9.71</w:t>
            </w:r>
          </w:p>
        </w:tc>
        <w:tc>
          <w:tcPr>
            <w:tcW w:w="1194" w:type="dxa"/>
            <w:tcBorders>
              <w:top w:val="nil"/>
              <w:left w:val="nil"/>
              <w:bottom w:val="nil"/>
              <w:right w:val="nil"/>
            </w:tcBorders>
            <w:shd w:val="clear" w:color="auto" w:fill="auto"/>
            <w:noWrap/>
            <w:vAlign w:val="center"/>
          </w:tcPr>
          <w:p w14:paraId="4BA84304" w14:textId="18C4E1D5"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9.73</w:t>
            </w:r>
          </w:p>
        </w:tc>
        <w:tc>
          <w:tcPr>
            <w:tcW w:w="1276" w:type="dxa"/>
            <w:tcBorders>
              <w:top w:val="nil"/>
              <w:left w:val="nil"/>
              <w:bottom w:val="nil"/>
              <w:right w:val="nil"/>
            </w:tcBorders>
            <w:shd w:val="clear" w:color="auto" w:fill="auto"/>
            <w:noWrap/>
            <w:vAlign w:val="center"/>
          </w:tcPr>
          <w:p w14:paraId="111FBE3B" w14:textId="54185F60"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9.00</w:t>
            </w:r>
          </w:p>
        </w:tc>
        <w:tc>
          <w:tcPr>
            <w:tcW w:w="970" w:type="dxa"/>
            <w:tcBorders>
              <w:top w:val="nil"/>
              <w:left w:val="nil"/>
              <w:bottom w:val="nil"/>
              <w:right w:val="nil"/>
            </w:tcBorders>
            <w:shd w:val="clear" w:color="auto" w:fill="auto"/>
            <w:noWrap/>
            <w:vAlign w:val="center"/>
          </w:tcPr>
          <w:p w14:paraId="09D1A5BE" w14:textId="460FCC27"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9.52</w:t>
            </w:r>
          </w:p>
        </w:tc>
      </w:tr>
      <w:tr w:rsidR="006E5593" w:rsidRPr="006E5593" w14:paraId="2AB0F85C" w14:textId="77777777" w:rsidTr="009F2243">
        <w:trPr>
          <w:trHeight w:val="20"/>
          <w:jc w:val="center"/>
        </w:trPr>
        <w:tc>
          <w:tcPr>
            <w:tcW w:w="10206" w:type="dxa"/>
            <w:gridSpan w:val="2"/>
            <w:tcBorders>
              <w:top w:val="nil"/>
              <w:left w:val="nil"/>
              <w:bottom w:val="nil"/>
              <w:right w:val="nil"/>
            </w:tcBorders>
            <w:shd w:val="clear" w:color="auto" w:fill="auto"/>
            <w:noWrap/>
            <w:vAlign w:val="bottom"/>
            <w:hideMark/>
          </w:tcPr>
          <w:p w14:paraId="5FE67401" w14:textId="16EDD869" w:rsidR="006E5593" w:rsidRPr="006E5593" w:rsidRDefault="006E5593" w:rsidP="006E5593">
            <w:pPr>
              <w:widowControl/>
              <w:autoSpaceDE/>
              <w:autoSpaceDN/>
              <w:jc w:val="left"/>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 xml:space="preserve">El cumplimiento de los horarios establecidos de atención </w:t>
            </w:r>
          </w:p>
        </w:tc>
        <w:tc>
          <w:tcPr>
            <w:tcW w:w="1194" w:type="dxa"/>
            <w:tcBorders>
              <w:top w:val="nil"/>
              <w:left w:val="nil"/>
              <w:bottom w:val="nil"/>
              <w:right w:val="nil"/>
            </w:tcBorders>
            <w:vAlign w:val="center"/>
          </w:tcPr>
          <w:p w14:paraId="4992F240" w14:textId="3D93F3D6"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9.71</w:t>
            </w:r>
          </w:p>
        </w:tc>
        <w:tc>
          <w:tcPr>
            <w:tcW w:w="1194" w:type="dxa"/>
            <w:tcBorders>
              <w:top w:val="nil"/>
              <w:left w:val="nil"/>
              <w:bottom w:val="nil"/>
              <w:right w:val="nil"/>
            </w:tcBorders>
            <w:shd w:val="clear" w:color="auto" w:fill="auto"/>
            <w:noWrap/>
            <w:vAlign w:val="center"/>
            <w:hideMark/>
          </w:tcPr>
          <w:p w14:paraId="26FD32E4" w14:textId="026C37E5"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9.73</w:t>
            </w:r>
          </w:p>
        </w:tc>
        <w:tc>
          <w:tcPr>
            <w:tcW w:w="1276" w:type="dxa"/>
            <w:tcBorders>
              <w:top w:val="nil"/>
              <w:left w:val="nil"/>
              <w:bottom w:val="nil"/>
              <w:right w:val="nil"/>
            </w:tcBorders>
            <w:shd w:val="clear" w:color="auto" w:fill="auto"/>
            <w:noWrap/>
            <w:vAlign w:val="center"/>
            <w:hideMark/>
          </w:tcPr>
          <w:p w14:paraId="5A961737" w14:textId="4C0E81A8"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9.00</w:t>
            </w:r>
          </w:p>
        </w:tc>
        <w:tc>
          <w:tcPr>
            <w:tcW w:w="970" w:type="dxa"/>
            <w:tcBorders>
              <w:top w:val="nil"/>
              <w:left w:val="nil"/>
              <w:bottom w:val="nil"/>
              <w:right w:val="nil"/>
            </w:tcBorders>
            <w:shd w:val="clear" w:color="auto" w:fill="auto"/>
            <w:noWrap/>
            <w:vAlign w:val="center"/>
            <w:hideMark/>
          </w:tcPr>
          <w:p w14:paraId="4B057046" w14:textId="46B94C3C"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9.52</w:t>
            </w:r>
          </w:p>
        </w:tc>
      </w:tr>
      <w:tr w:rsidR="006E5593" w:rsidRPr="006E5593" w14:paraId="12FE5981" w14:textId="77777777" w:rsidTr="009F2243">
        <w:trPr>
          <w:trHeight w:val="20"/>
          <w:jc w:val="center"/>
        </w:trPr>
        <w:tc>
          <w:tcPr>
            <w:tcW w:w="10206" w:type="dxa"/>
            <w:gridSpan w:val="2"/>
            <w:tcBorders>
              <w:top w:val="nil"/>
              <w:left w:val="nil"/>
              <w:bottom w:val="nil"/>
              <w:right w:val="nil"/>
            </w:tcBorders>
            <w:shd w:val="clear" w:color="000000" w:fill="EDEDED"/>
            <w:vAlign w:val="bottom"/>
            <w:hideMark/>
          </w:tcPr>
          <w:p w14:paraId="6234AD79" w14:textId="77777777" w:rsidR="006E5593" w:rsidRPr="006E5593" w:rsidRDefault="006E5593" w:rsidP="006E5593">
            <w:pPr>
              <w:widowControl/>
              <w:autoSpaceDE/>
              <w:autoSpaceDN/>
              <w:jc w:val="left"/>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Profesionalismo de los empleados 32%</w:t>
            </w:r>
          </w:p>
        </w:tc>
        <w:tc>
          <w:tcPr>
            <w:tcW w:w="1194" w:type="dxa"/>
            <w:tcBorders>
              <w:top w:val="nil"/>
              <w:left w:val="nil"/>
              <w:bottom w:val="nil"/>
              <w:right w:val="nil"/>
            </w:tcBorders>
            <w:shd w:val="clear" w:color="000000" w:fill="EDEDED"/>
            <w:vAlign w:val="center"/>
          </w:tcPr>
          <w:p w14:paraId="14C85863" w14:textId="2B41682D"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9.71</w:t>
            </w:r>
          </w:p>
        </w:tc>
        <w:tc>
          <w:tcPr>
            <w:tcW w:w="1194" w:type="dxa"/>
            <w:tcBorders>
              <w:top w:val="nil"/>
              <w:left w:val="nil"/>
              <w:bottom w:val="nil"/>
              <w:right w:val="nil"/>
            </w:tcBorders>
            <w:shd w:val="clear" w:color="000000" w:fill="EDEDED"/>
            <w:noWrap/>
            <w:vAlign w:val="center"/>
            <w:hideMark/>
          </w:tcPr>
          <w:p w14:paraId="19EFE2CF" w14:textId="2E9D88E0"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9.76</w:t>
            </w:r>
          </w:p>
        </w:tc>
        <w:tc>
          <w:tcPr>
            <w:tcW w:w="1276" w:type="dxa"/>
            <w:tcBorders>
              <w:top w:val="nil"/>
              <w:left w:val="nil"/>
              <w:bottom w:val="nil"/>
              <w:right w:val="nil"/>
            </w:tcBorders>
            <w:shd w:val="clear" w:color="000000" w:fill="EDEDED"/>
            <w:noWrap/>
            <w:vAlign w:val="center"/>
            <w:hideMark/>
          </w:tcPr>
          <w:p w14:paraId="22DCEF99" w14:textId="3A372155"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8.95</w:t>
            </w:r>
          </w:p>
        </w:tc>
        <w:tc>
          <w:tcPr>
            <w:tcW w:w="970" w:type="dxa"/>
            <w:tcBorders>
              <w:top w:val="nil"/>
              <w:left w:val="nil"/>
              <w:bottom w:val="nil"/>
              <w:right w:val="nil"/>
            </w:tcBorders>
            <w:shd w:val="clear" w:color="000000" w:fill="EDEDED"/>
            <w:noWrap/>
            <w:vAlign w:val="center"/>
            <w:hideMark/>
          </w:tcPr>
          <w:p w14:paraId="10E0969A" w14:textId="4421F0C3"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9.52</w:t>
            </w:r>
          </w:p>
        </w:tc>
      </w:tr>
      <w:tr w:rsidR="006E5593" w:rsidRPr="006E5593" w14:paraId="143394EB" w14:textId="77777777" w:rsidTr="009F2243">
        <w:trPr>
          <w:trHeight w:val="20"/>
          <w:jc w:val="center"/>
        </w:trPr>
        <w:tc>
          <w:tcPr>
            <w:tcW w:w="10206" w:type="dxa"/>
            <w:gridSpan w:val="2"/>
            <w:tcBorders>
              <w:top w:val="nil"/>
              <w:left w:val="nil"/>
              <w:bottom w:val="nil"/>
              <w:right w:val="nil"/>
            </w:tcBorders>
            <w:shd w:val="clear" w:color="auto" w:fill="auto"/>
            <w:noWrap/>
            <w:vAlign w:val="bottom"/>
            <w:hideMark/>
          </w:tcPr>
          <w:p w14:paraId="42BC6F3F" w14:textId="18CC1256" w:rsidR="006E5593" w:rsidRPr="006E5593" w:rsidRDefault="006E5593" w:rsidP="006E5593">
            <w:pPr>
              <w:widowControl/>
              <w:autoSpaceDE/>
              <w:autoSpaceDN/>
              <w:jc w:val="left"/>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El cumplimiento de los tiempos establecidos para completar el servicio</w:t>
            </w:r>
          </w:p>
        </w:tc>
        <w:tc>
          <w:tcPr>
            <w:tcW w:w="1194" w:type="dxa"/>
            <w:tcBorders>
              <w:top w:val="nil"/>
              <w:left w:val="nil"/>
              <w:bottom w:val="nil"/>
              <w:right w:val="nil"/>
            </w:tcBorders>
            <w:vAlign w:val="center"/>
          </w:tcPr>
          <w:p w14:paraId="709C30F9" w14:textId="67E82E34"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9.57</w:t>
            </w:r>
          </w:p>
        </w:tc>
        <w:tc>
          <w:tcPr>
            <w:tcW w:w="1194" w:type="dxa"/>
            <w:tcBorders>
              <w:top w:val="nil"/>
              <w:left w:val="nil"/>
              <w:bottom w:val="nil"/>
              <w:right w:val="nil"/>
            </w:tcBorders>
            <w:shd w:val="clear" w:color="auto" w:fill="auto"/>
            <w:noWrap/>
            <w:vAlign w:val="center"/>
            <w:hideMark/>
          </w:tcPr>
          <w:p w14:paraId="5204A55E" w14:textId="560889A9"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9.18</w:t>
            </w:r>
          </w:p>
        </w:tc>
        <w:tc>
          <w:tcPr>
            <w:tcW w:w="1276" w:type="dxa"/>
            <w:tcBorders>
              <w:top w:val="nil"/>
              <w:left w:val="nil"/>
              <w:bottom w:val="nil"/>
              <w:right w:val="nil"/>
            </w:tcBorders>
            <w:shd w:val="clear" w:color="auto" w:fill="auto"/>
            <w:noWrap/>
            <w:vAlign w:val="center"/>
            <w:hideMark/>
          </w:tcPr>
          <w:p w14:paraId="1748ED0E" w14:textId="36187B56"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9.14</w:t>
            </w:r>
          </w:p>
        </w:tc>
        <w:tc>
          <w:tcPr>
            <w:tcW w:w="970" w:type="dxa"/>
            <w:tcBorders>
              <w:top w:val="nil"/>
              <w:left w:val="nil"/>
              <w:bottom w:val="nil"/>
              <w:right w:val="nil"/>
            </w:tcBorders>
            <w:shd w:val="clear" w:color="auto" w:fill="auto"/>
            <w:noWrap/>
            <w:vAlign w:val="center"/>
            <w:hideMark/>
          </w:tcPr>
          <w:p w14:paraId="63BAE6C2" w14:textId="1642D605"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9.28</w:t>
            </w:r>
          </w:p>
        </w:tc>
      </w:tr>
      <w:tr w:rsidR="006E5593" w:rsidRPr="006E5593" w14:paraId="78B755A6" w14:textId="77777777" w:rsidTr="009F2243">
        <w:trPr>
          <w:trHeight w:val="20"/>
          <w:jc w:val="center"/>
        </w:trPr>
        <w:tc>
          <w:tcPr>
            <w:tcW w:w="10206" w:type="dxa"/>
            <w:gridSpan w:val="2"/>
            <w:tcBorders>
              <w:top w:val="nil"/>
              <w:left w:val="nil"/>
              <w:bottom w:val="nil"/>
              <w:right w:val="nil"/>
            </w:tcBorders>
            <w:shd w:val="clear" w:color="auto" w:fill="auto"/>
            <w:noWrap/>
            <w:vAlign w:val="bottom"/>
            <w:hideMark/>
          </w:tcPr>
          <w:p w14:paraId="19E4B931" w14:textId="6BEC2BC0" w:rsidR="006E5593" w:rsidRPr="006E5593" w:rsidRDefault="006E5593" w:rsidP="006E5593">
            <w:pPr>
              <w:widowControl/>
              <w:autoSpaceDE/>
              <w:autoSpaceDN/>
              <w:jc w:val="left"/>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La orientación recibida durante todo el servicio</w:t>
            </w:r>
          </w:p>
        </w:tc>
        <w:tc>
          <w:tcPr>
            <w:tcW w:w="1194" w:type="dxa"/>
            <w:tcBorders>
              <w:top w:val="nil"/>
              <w:left w:val="nil"/>
              <w:bottom w:val="nil"/>
              <w:right w:val="nil"/>
            </w:tcBorders>
            <w:vAlign w:val="center"/>
          </w:tcPr>
          <w:p w14:paraId="7D567109" w14:textId="5E575418"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9.71</w:t>
            </w:r>
          </w:p>
        </w:tc>
        <w:tc>
          <w:tcPr>
            <w:tcW w:w="1194" w:type="dxa"/>
            <w:tcBorders>
              <w:top w:val="nil"/>
              <w:left w:val="nil"/>
              <w:bottom w:val="nil"/>
              <w:right w:val="nil"/>
            </w:tcBorders>
            <w:shd w:val="clear" w:color="auto" w:fill="auto"/>
            <w:noWrap/>
            <w:vAlign w:val="center"/>
            <w:hideMark/>
          </w:tcPr>
          <w:p w14:paraId="76A13AA7" w14:textId="1829A2CC"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9.40</w:t>
            </w:r>
          </w:p>
        </w:tc>
        <w:tc>
          <w:tcPr>
            <w:tcW w:w="1276" w:type="dxa"/>
            <w:tcBorders>
              <w:top w:val="nil"/>
              <w:left w:val="nil"/>
              <w:bottom w:val="nil"/>
              <w:right w:val="nil"/>
            </w:tcBorders>
            <w:shd w:val="clear" w:color="auto" w:fill="auto"/>
            <w:noWrap/>
            <w:vAlign w:val="center"/>
            <w:hideMark/>
          </w:tcPr>
          <w:p w14:paraId="22541F2B" w14:textId="7B073C47"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9.14</w:t>
            </w:r>
          </w:p>
        </w:tc>
        <w:tc>
          <w:tcPr>
            <w:tcW w:w="970" w:type="dxa"/>
            <w:tcBorders>
              <w:top w:val="nil"/>
              <w:left w:val="nil"/>
              <w:bottom w:val="nil"/>
              <w:right w:val="nil"/>
            </w:tcBorders>
            <w:shd w:val="clear" w:color="auto" w:fill="auto"/>
            <w:noWrap/>
            <w:vAlign w:val="center"/>
            <w:hideMark/>
          </w:tcPr>
          <w:p w14:paraId="103C69E6" w14:textId="2AB5C736" w:rsidR="006E5593" w:rsidRPr="006E5593" w:rsidRDefault="006E5593" w:rsidP="006E5593">
            <w:pPr>
              <w:widowControl/>
              <w:autoSpaceDE/>
              <w:autoSpaceDN/>
              <w:jc w:val="center"/>
              <w:rPr>
                <w:rFonts w:ascii="Museo Sans 100" w:eastAsia="Times New Roman" w:hAnsi="Museo Sans 100" w:cs="Times New Roman"/>
                <w:color w:val="000000"/>
                <w:sz w:val="18"/>
                <w:szCs w:val="18"/>
                <w:lang w:val="es-SV" w:eastAsia="es-SV"/>
              </w:rPr>
            </w:pPr>
            <w:r w:rsidRPr="006E5593">
              <w:rPr>
                <w:rFonts w:ascii="Museo Sans 100" w:hAnsi="Museo Sans 100"/>
                <w:color w:val="000000"/>
                <w:sz w:val="18"/>
                <w:szCs w:val="18"/>
              </w:rPr>
              <w:t>9.42</w:t>
            </w:r>
          </w:p>
        </w:tc>
      </w:tr>
      <w:tr w:rsidR="006E5593" w:rsidRPr="006E5593" w14:paraId="6488D698" w14:textId="77777777" w:rsidTr="009F2243">
        <w:trPr>
          <w:trHeight w:val="20"/>
          <w:jc w:val="center"/>
        </w:trPr>
        <w:tc>
          <w:tcPr>
            <w:tcW w:w="10206" w:type="dxa"/>
            <w:gridSpan w:val="2"/>
            <w:tcBorders>
              <w:top w:val="nil"/>
              <w:left w:val="nil"/>
              <w:bottom w:val="nil"/>
              <w:right w:val="nil"/>
            </w:tcBorders>
            <w:shd w:val="clear" w:color="000000" w:fill="EDEDED"/>
            <w:vAlign w:val="bottom"/>
            <w:hideMark/>
          </w:tcPr>
          <w:p w14:paraId="2C5DAAE1" w14:textId="77777777" w:rsidR="006E5593" w:rsidRPr="006E5593" w:rsidRDefault="006E5593" w:rsidP="006E5593">
            <w:pPr>
              <w:widowControl/>
              <w:autoSpaceDE/>
              <w:autoSpaceDN/>
              <w:jc w:val="left"/>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Capacidad de respuesta 41%</w:t>
            </w:r>
          </w:p>
        </w:tc>
        <w:tc>
          <w:tcPr>
            <w:tcW w:w="1194" w:type="dxa"/>
            <w:tcBorders>
              <w:top w:val="nil"/>
              <w:left w:val="nil"/>
              <w:bottom w:val="nil"/>
              <w:right w:val="nil"/>
            </w:tcBorders>
            <w:shd w:val="clear" w:color="000000" w:fill="EDEDED"/>
            <w:vAlign w:val="center"/>
          </w:tcPr>
          <w:p w14:paraId="1A249E4A" w14:textId="2AA5D440"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9.64</w:t>
            </w:r>
          </w:p>
        </w:tc>
        <w:tc>
          <w:tcPr>
            <w:tcW w:w="1194" w:type="dxa"/>
            <w:tcBorders>
              <w:top w:val="nil"/>
              <w:left w:val="nil"/>
              <w:bottom w:val="nil"/>
              <w:right w:val="nil"/>
            </w:tcBorders>
            <w:shd w:val="clear" w:color="000000" w:fill="EDEDED"/>
            <w:noWrap/>
            <w:vAlign w:val="center"/>
            <w:hideMark/>
          </w:tcPr>
          <w:p w14:paraId="20715108" w14:textId="59594BB2"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9.29</w:t>
            </w:r>
          </w:p>
        </w:tc>
        <w:tc>
          <w:tcPr>
            <w:tcW w:w="1276" w:type="dxa"/>
            <w:tcBorders>
              <w:top w:val="nil"/>
              <w:left w:val="nil"/>
              <w:bottom w:val="nil"/>
              <w:right w:val="nil"/>
            </w:tcBorders>
            <w:shd w:val="clear" w:color="000000" w:fill="EDEDED"/>
            <w:noWrap/>
            <w:vAlign w:val="center"/>
            <w:hideMark/>
          </w:tcPr>
          <w:p w14:paraId="363E6AD6" w14:textId="5F78D06C"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9.14</w:t>
            </w:r>
          </w:p>
        </w:tc>
        <w:tc>
          <w:tcPr>
            <w:tcW w:w="970" w:type="dxa"/>
            <w:tcBorders>
              <w:top w:val="nil"/>
              <w:left w:val="nil"/>
              <w:bottom w:val="nil"/>
              <w:right w:val="nil"/>
            </w:tcBorders>
            <w:shd w:val="clear" w:color="000000" w:fill="EDEDED"/>
            <w:noWrap/>
            <w:vAlign w:val="center"/>
            <w:hideMark/>
          </w:tcPr>
          <w:p w14:paraId="13955FCC" w14:textId="1BD31A46"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rPr>
              <w:t>9.35</w:t>
            </w:r>
          </w:p>
        </w:tc>
      </w:tr>
      <w:tr w:rsidR="006E5593" w:rsidRPr="006E5593" w14:paraId="31F2AF87" w14:textId="77777777" w:rsidTr="009F2243">
        <w:trPr>
          <w:trHeight w:val="20"/>
          <w:jc w:val="center"/>
        </w:trPr>
        <w:tc>
          <w:tcPr>
            <w:tcW w:w="10206" w:type="dxa"/>
            <w:gridSpan w:val="2"/>
            <w:tcBorders>
              <w:top w:val="nil"/>
              <w:left w:val="nil"/>
              <w:bottom w:val="nil"/>
              <w:right w:val="nil"/>
            </w:tcBorders>
            <w:shd w:val="clear" w:color="000000" w:fill="CCCCCC"/>
            <w:noWrap/>
            <w:vAlign w:val="bottom"/>
            <w:hideMark/>
          </w:tcPr>
          <w:p w14:paraId="709D7BFA" w14:textId="77777777" w:rsidR="006E5593" w:rsidRPr="006E5593" w:rsidRDefault="006E5593" w:rsidP="006E5593">
            <w:pPr>
              <w:widowControl/>
              <w:autoSpaceDE/>
              <w:autoSpaceDN/>
              <w:jc w:val="left"/>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Índice de Satisfacción 2024</w:t>
            </w:r>
          </w:p>
        </w:tc>
        <w:tc>
          <w:tcPr>
            <w:tcW w:w="1194" w:type="dxa"/>
            <w:tcBorders>
              <w:top w:val="nil"/>
              <w:left w:val="nil"/>
              <w:bottom w:val="nil"/>
              <w:right w:val="nil"/>
            </w:tcBorders>
            <w:shd w:val="clear" w:color="000000" w:fill="CCCCCC"/>
            <w:vAlign w:val="bottom"/>
          </w:tcPr>
          <w:p w14:paraId="6EBBED16" w14:textId="03D28DA2"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lang w:eastAsia="es-SV"/>
              </w:rPr>
              <w:t>*</w:t>
            </w:r>
          </w:p>
        </w:tc>
        <w:tc>
          <w:tcPr>
            <w:tcW w:w="1194" w:type="dxa"/>
            <w:tcBorders>
              <w:top w:val="nil"/>
              <w:left w:val="nil"/>
              <w:bottom w:val="nil"/>
              <w:right w:val="nil"/>
            </w:tcBorders>
            <w:shd w:val="clear" w:color="000000" w:fill="CCCCCC"/>
            <w:noWrap/>
            <w:vAlign w:val="bottom"/>
            <w:hideMark/>
          </w:tcPr>
          <w:p w14:paraId="64AA2233" w14:textId="09D941BF"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9.15</w:t>
            </w:r>
          </w:p>
        </w:tc>
        <w:tc>
          <w:tcPr>
            <w:tcW w:w="1276" w:type="dxa"/>
            <w:tcBorders>
              <w:top w:val="nil"/>
              <w:left w:val="nil"/>
              <w:bottom w:val="nil"/>
              <w:right w:val="nil"/>
            </w:tcBorders>
            <w:shd w:val="clear" w:color="000000" w:fill="CCCCCC"/>
            <w:noWrap/>
            <w:vAlign w:val="bottom"/>
            <w:hideMark/>
          </w:tcPr>
          <w:p w14:paraId="6DEEEC72" w14:textId="77777777"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9.72</w:t>
            </w:r>
          </w:p>
        </w:tc>
        <w:tc>
          <w:tcPr>
            <w:tcW w:w="970" w:type="dxa"/>
            <w:tcBorders>
              <w:top w:val="nil"/>
              <w:left w:val="nil"/>
              <w:bottom w:val="nil"/>
              <w:right w:val="nil"/>
            </w:tcBorders>
            <w:shd w:val="clear" w:color="000000" w:fill="CCCCCC"/>
            <w:noWrap/>
            <w:vAlign w:val="bottom"/>
            <w:hideMark/>
          </w:tcPr>
          <w:p w14:paraId="01F1BD2A" w14:textId="77777777"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9.35</w:t>
            </w:r>
          </w:p>
        </w:tc>
      </w:tr>
      <w:tr w:rsidR="006E5593" w:rsidRPr="006E5593" w14:paraId="6A06AA92" w14:textId="77777777" w:rsidTr="009F2243">
        <w:trPr>
          <w:trHeight w:val="20"/>
          <w:jc w:val="center"/>
        </w:trPr>
        <w:tc>
          <w:tcPr>
            <w:tcW w:w="10206" w:type="dxa"/>
            <w:gridSpan w:val="2"/>
            <w:tcBorders>
              <w:top w:val="nil"/>
              <w:left w:val="nil"/>
              <w:bottom w:val="nil"/>
              <w:right w:val="nil"/>
            </w:tcBorders>
            <w:shd w:val="clear" w:color="auto" w:fill="auto"/>
            <w:noWrap/>
            <w:vAlign w:val="bottom"/>
            <w:hideMark/>
          </w:tcPr>
          <w:p w14:paraId="46449B85" w14:textId="77777777" w:rsidR="006E5593" w:rsidRPr="006E5593" w:rsidRDefault="006E5593" w:rsidP="006E5593">
            <w:pPr>
              <w:widowControl/>
              <w:autoSpaceDE/>
              <w:autoSpaceDN/>
              <w:jc w:val="left"/>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Índice de Satisfacción 2023</w:t>
            </w:r>
          </w:p>
        </w:tc>
        <w:tc>
          <w:tcPr>
            <w:tcW w:w="1194" w:type="dxa"/>
            <w:tcBorders>
              <w:top w:val="nil"/>
              <w:left w:val="nil"/>
              <w:bottom w:val="nil"/>
              <w:right w:val="nil"/>
            </w:tcBorders>
            <w:vAlign w:val="bottom"/>
          </w:tcPr>
          <w:p w14:paraId="5E2FBC83" w14:textId="43E4388C"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color w:val="000000"/>
                <w:sz w:val="18"/>
                <w:szCs w:val="18"/>
              </w:rPr>
              <w:t>7.36</w:t>
            </w:r>
          </w:p>
        </w:tc>
        <w:tc>
          <w:tcPr>
            <w:tcW w:w="1194" w:type="dxa"/>
            <w:tcBorders>
              <w:top w:val="nil"/>
              <w:left w:val="nil"/>
              <w:bottom w:val="nil"/>
              <w:right w:val="nil"/>
            </w:tcBorders>
            <w:shd w:val="clear" w:color="auto" w:fill="auto"/>
            <w:noWrap/>
            <w:vAlign w:val="bottom"/>
            <w:hideMark/>
          </w:tcPr>
          <w:p w14:paraId="510F271D" w14:textId="3A8367BE"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8.77</w:t>
            </w:r>
          </w:p>
        </w:tc>
        <w:tc>
          <w:tcPr>
            <w:tcW w:w="1276" w:type="dxa"/>
            <w:tcBorders>
              <w:top w:val="nil"/>
              <w:left w:val="nil"/>
              <w:bottom w:val="nil"/>
              <w:right w:val="nil"/>
            </w:tcBorders>
            <w:shd w:val="clear" w:color="auto" w:fill="auto"/>
            <w:noWrap/>
            <w:vAlign w:val="bottom"/>
            <w:hideMark/>
          </w:tcPr>
          <w:p w14:paraId="4D5C6FA8" w14:textId="77777777"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8.06</w:t>
            </w:r>
          </w:p>
        </w:tc>
        <w:tc>
          <w:tcPr>
            <w:tcW w:w="970" w:type="dxa"/>
            <w:tcBorders>
              <w:top w:val="nil"/>
              <w:left w:val="nil"/>
              <w:bottom w:val="nil"/>
              <w:right w:val="nil"/>
            </w:tcBorders>
            <w:shd w:val="clear" w:color="auto" w:fill="auto"/>
            <w:noWrap/>
            <w:vAlign w:val="bottom"/>
            <w:hideMark/>
          </w:tcPr>
          <w:p w14:paraId="6E345DFD" w14:textId="77777777"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8.39</w:t>
            </w:r>
          </w:p>
        </w:tc>
      </w:tr>
      <w:tr w:rsidR="006E5593" w:rsidRPr="006E5593" w14:paraId="54E61EE3" w14:textId="77777777" w:rsidTr="009F2243">
        <w:trPr>
          <w:trHeight w:val="20"/>
          <w:jc w:val="center"/>
        </w:trPr>
        <w:tc>
          <w:tcPr>
            <w:tcW w:w="10206" w:type="dxa"/>
            <w:gridSpan w:val="2"/>
            <w:tcBorders>
              <w:top w:val="nil"/>
              <w:left w:val="nil"/>
              <w:bottom w:val="nil"/>
              <w:right w:val="nil"/>
            </w:tcBorders>
            <w:shd w:val="clear" w:color="auto" w:fill="auto"/>
            <w:noWrap/>
            <w:vAlign w:val="bottom"/>
            <w:hideMark/>
          </w:tcPr>
          <w:p w14:paraId="1CCA8007" w14:textId="77777777" w:rsidR="006E5593" w:rsidRPr="006E5593" w:rsidRDefault="006E5593" w:rsidP="006E5593">
            <w:pPr>
              <w:widowControl/>
              <w:autoSpaceDE/>
              <w:autoSpaceDN/>
              <w:jc w:val="left"/>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Índice de Satisfacción 2022</w:t>
            </w:r>
          </w:p>
        </w:tc>
        <w:tc>
          <w:tcPr>
            <w:tcW w:w="1194" w:type="dxa"/>
            <w:tcBorders>
              <w:top w:val="nil"/>
              <w:left w:val="nil"/>
              <w:bottom w:val="nil"/>
              <w:right w:val="nil"/>
            </w:tcBorders>
            <w:vAlign w:val="bottom"/>
          </w:tcPr>
          <w:p w14:paraId="406C565D" w14:textId="18EB9C41"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hAnsi="Museo Sans 100"/>
                <w:b/>
                <w:bCs/>
                <w:color w:val="000000"/>
                <w:sz w:val="18"/>
                <w:szCs w:val="18"/>
                <w:lang w:eastAsia="es-SV"/>
              </w:rPr>
              <w:t>*</w:t>
            </w:r>
          </w:p>
        </w:tc>
        <w:tc>
          <w:tcPr>
            <w:tcW w:w="1194" w:type="dxa"/>
            <w:tcBorders>
              <w:top w:val="nil"/>
              <w:left w:val="nil"/>
              <w:bottom w:val="nil"/>
              <w:right w:val="nil"/>
            </w:tcBorders>
            <w:shd w:val="clear" w:color="auto" w:fill="auto"/>
            <w:noWrap/>
            <w:vAlign w:val="bottom"/>
            <w:hideMark/>
          </w:tcPr>
          <w:p w14:paraId="1F9E4FFB" w14:textId="685FDB48"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8.54</w:t>
            </w:r>
          </w:p>
        </w:tc>
        <w:tc>
          <w:tcPr>
            <w:tcW w:w="1276" w:type="dxa"/>
            <w:tcBorders>
              <w:top w:val="nil"/>
              <w:left w:val="nil"/>
              <w:bottom w:val="nil"/>
              <w:right w:val="nil"/>
            </w:tcBorders>
            <w:shd w:val="clear" w:color="auto" w:fill="auto"/>
            <w:noWrap/>
            <w:vAlign w:val="bottom"/>
            <w:hideMark/>
          </w:tcPr>
          <w:p w14:paraId="176F15F2" w14:textId="77777777"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8.07</w:t>
            </w:r>
          </w:p>
        </w:tc>
        <w:tc>
          <w:tcPr>
            <w:tcW w:w="970" w:type="dxa"/>
            <w:tcBorders>
              <w:top w:val="nil"/>
              <w:left w:val="nil"/>
              <w:bottom w:val="nil"/>
              <w:right w:val="nil"/>
            </w:tcBorders>
            <w:shd w:val="clear" w:color="auto" w:fill="auto"/>
            <w:noWrap/>
            <w:vAlign w:val="bottom"/>
            <w:hideMark/>
          </w:tcPr>
          <w:p w14:paraId="1BA99C83" w14:textId="77777777" w:rsidR="006E5593" w:rsidRPr="006E5593" w:rsidRDefault="006E5593" w:rsidP="006E5593">
            <w:pPr>
              <w:widowControl/>
              <w:autoSpaceDE/>
              <w:autoSpaceDN/>
              <w:jc w:val="center"/>
              <w:rPr>
                <w:rFonts w:ascii="Museo Sans 100" w:eastAsia="Times New Roman" w:hAnsi="Museo Sans 100" w:cs="Times New Roman"/>
                <w:b/>
                <w:bCs/>
                <w:color w:val="000000"/>
                <w:sz w:val="18"/>
                <w:szCs w:val="18"/>
                <w:lang w:val="es-SV" w:eastAsia="es-SV"/>
              </w:rPr>
            </w:pPr>
            <w:r w:rsidRPr="006E5593">
              <w:rPr>
                <w:rFonts w:ascii="Museo Sans 100" w:eastAsia="Times New Roman" w:hAnsi="Museo Sans 100" w:cs="Times New Roman"/>
                <w:b/>
                <w:bCs/>
                <w:color w:val="000000"/>
                <w:sz w:val="18"/>
                <w:szCs w:val="18"/>
                <w:lang w:val="es-SV" w:eastAsia="es-SV"/>
              </w:rPr>
              <w:t>8.45</w:t>
            </w:r>
          </w:p>
        </w:tc>
      </w:tr>
    </w:tbl>
    <w:p w14:paraId="1B3BC761" w14:textId="77777777" w:rsidR="003B7177" w:rsidRPr="00C56AFF" w:rsidRDefault="00C56AFF" w:rsidP="00C56AFF">
      <w:pPr>
        <w:ind w:left="284" w:hanging="567"/>
        <w:jc w:val="left"/>
        <w:rPr>
          <w:rFonts w:eastAsia="Times New Roman"/>
          <w:b/>
          <w:bCs/>
          <w:sz w:val="16"/>
          <w:szCs w:val="18"/>
          <w:lang w:val="es-SV" w:eastAsia="es-SV"/>
        </w:rPr>
      </w:pPr>
      <w:r>
        <w:rPr>
          <w:rFonts w:eastAsia="Times New Roman"/>
          <w:b/>
          <w:sz w:val="16"/>
          <w:szCs w:val="18"/>
          <w:lang w:val="es-SV" w:eastAsia="es-SV"/>
        </w:rPr>
        <w:t xml:space="preserve">Nota: </w:t>
      </w:r>
      <w:r w:rsidRPr="00C63B45">
        <w:rPr>
          <w:rFonts w:eastAsia="Times New Roman"/>
          <w:b/>
          <w:sz w:val="16"/>
          <w:szCs w:val="18"/>
          <w:lang w:val="es-SV" w:eastAsia="es-SV"/>
        </w:rPr>
        <w:t>(*) No se realizó medición de satisfacción.</w:t>
      </w:r>
    </w:p>
    <w:p w14:paraId="2F9F6B64" w14:textId="77777777" w:rsidR="005409D5" w:rsidRPr="00442885" w:rsidRDefault="005409D5" w:rsidP="003615C3">
      <w:pPr>
        <w:rPr>
          <w:sz w:val="14"/>
          <w:lang w:val="es-SV" w:eastAsia="es-SV"/>
        </w:rPr>
      </w:pPr>
    </w:p>
    <w:tbl>
      <w:tblPr>
        <w:tblStyle w:val="Tabladelista3-nfasis5"/>
        <w:tblW w:w="15276" w:type="dxa"/>
        <w:jc w:val="center"/>
        <w:tblLook w:val="04A0" w:firstRow="1" w:lastRow="0" w:firstColumn="1" w:lastColumn="0" w:noHBand="0" w:noVBand="1"/>
      </w:tblPr>
      <w:tblGrid>
        <w:gridCol w:w="993"/>
        <w:gridCol w:w="3260"/>
        <w:gridCol w:w="2977"/>
        <w:gridCol w:w="4110"/>
        <w:gridCol w:w="3936"/>
      </w:tblGrid>
      <w:tr w:rsidR="00651D10" w:rsidRPr="00A5221E" w14:paraId="353A5BDB" w14:textId="77777777" w:rsidTr="005409D5">
        <w:trPr>
          <w:cnfStyle w:val="100000000000" w:firstRow="1" w:lastRow="0" w:firstColumn="0" w:lastColumn="0" w:oddVBand="0" w:evenVBand="0" w:oddHBand="0" w:evenHBand="0" w:firstRowFirstColumn="0" w:firstRowLastColumn="0" w:lastRowFirstColumn="0" w:lastRowLastColumn="0"/>
          <w:trHeight w:val="226"/>
          <w:tblHeader/>
          <w:jc w:val="center"/>
        </w:trPr>
        <w:tc>
          <w:tcPr>
            <w:cnfStyle w:val="001000000100" w:firstRow="0" w:lastRow="0" w:firstColumn="1" w:lastColumn="0" w:oddVBand="0" w:evenVBand="0" w:oddHBand="0" w:evenHBand="0" w:firstRowFirstColumn="1" w:firstRowLastColumn="0" w:lastRowFirstColumn="0" w:lastRowLastColumn="0"/>
            <w:tcW w:w="993" w:type="dxa"/>
          </w:tcPr>
          <w:p w14:paraId="7D2839A1" w14:textId="77777777" w:rsidR="00651D10" w:rsidRPr="00A5221E" w:rsidRDefault="00651D10" w:rsidP="00A94EEC">
            <w:pPr>
              <w:jc w:val="center"/>
              <w:rPr>
                <w:rFonts w:ascii="Museo Sans 100" w:hAnsi="Museo Sans 100"/>
                <w:sz w:val="16"/>
                <w:lang w:val="es-SV" w:eastAsia="es-SV"/>
              </w:rPr>
            </w:pPr>
            <w:r w:rsidRPr="00A5221E">
              <w:rPr>
                <w:rFonts w:ascii="Museo Sans 100" w:hAnsi="Museo Sans 100"/>
                <w:sz w:val="16"/>
                <w:lang w:val="es-SV" w:eastAsia="es-SV"/>
              </w:rPr>
              <w:t xml:space="preserve">Aduana </w:t>
            </w:r>
          </w:p>
        </w:tc>
        <w:tc>
          <w:tcPr>
            <w:tcW w:w="3260" w:type="dxa"/>
          </w:tcPr>
          <w:p w14:paraId="0B37D971" w14:textId="77777777" w:rsidR="00651D10" w:rsidRPr="00A5221E" w:rsidRDefault="00651D10" w:rsidP="00A94EEC">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lang w:val="es-SV" w:eastAsia="es-SV"/>
              </w:rPr>
            </w:pPr>
            <w:r w:rsidRPr="00A5221E">
              <w:rPr>
                <w:rFonts w:ascii="Museo Sans 100" w:hAnsi="Museo Sans 100"/>
                <w:sz w:val="16"/>
                <w:lang w:val="es-SV" w:eastAsia="es-SV"/>
              </w:rPr>
              <w:t>Infraestructura y Elementos Tangibles</w:t>
            </w:r>
          </w:p>
        </w:tc>
        <w:tc>
          <w:tcPr>
            <w:tcW w:w="2977" w:type="dxa"/>
          </w:tcPr>
          <w:p w14:paraId="789D7294" w14:textId="77777777" w:rsidR="00651D10" w:rsidRPr="00A5221E" w:rsidRDefault="00651D10" w:rsidP="00A94EEC">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lang w:val="es-SV" w:eastAsia="es-SV"/>
              </w:rPr>
            </w:pPr>
            <w:r w:rsidRPr="00A5221E">
              <w:rPr>
                <w:rFonts w:ascii="Museo Sans 100" w:hAnsi="Museo Sans 100"/>
                <w:b w:val="0"/>
                <w:sz w:val="16"/>
                <w:lang w:val="es-SV" w:eastAsia="es-SV"/>
              </w:rPr>
              <w:t>Empatía del Personal</w:t>
            </w:r>
          </w:p>
        </w:tc>
        <w:tc>
          <w:tcPr>
            <w:tcW w:w="4110" w:type="dxa"/>
          </w:tcPr>
          <w:p w14:paraId="4B419040" w14:textId="77777777" w:rsidR="00651D10" w:rsidRPr="00A5221E" w:rsidRDefault="00651D10" w:rsidP="00A94EEC">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lang w:val="es-SV" w:eastAsia="es-SV"/>
              </w:rPr>
            </w:pPr>
            <w:r w:rsidRPr="00A5221E">
              <w:rPr>
                <w:rFonts w:ascii="Museo Sans 100" w:hAnsi="Museo Sans 100"/>
                <w:sz w:val="16"/>
                <w:lang w:val="es-SV" w:eastAsia="es-SV"/>
              </w:rPr>
              <w:t>Profesionalismo de los Empleados</w:t>
            </w:r>
          </w:p>
        </w:tc>
        <w:tc>
          <w:tcPr>
            <w:tcW w:w="3936" w:type="dxa"/>
          </w:tcPr>
          <w:p w14:paraId="2D47C416" w14:textId="77777777" w:rsidR="00651D10" w:rsidRPr="00A5221E" w:rsidRDefault="00651D10" w:rsidP="00A94EEC">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lang w:val="es-SV" w:eastAsia="es-SV"/>
              </w:rPr>
            </w:pPr>
            <w:r w:rsidRPr="00A5221E">
              <w:rPr>
                <w:rFonts w:ascii="Museo Sans 100" w:hAnsi="Museo Sans 100"/>
                <w:b w:val="0"/>
                <w:sz w:val="16"/>
                <w:lang w:val="es-SV" w:eastAsia="es-SV"/>
              </w:rPr>
              <w:t>Capacidad de Respuesta</w:t>
            </w:r>
          </w:p>
        </w:tc>
      </w:tr>
      <w:tr w:rsidR="000838BD" w:rsidRPr="00A5221E" w14:paraId="4DD4ABD8" w14:textId="77777777" w:rsidTr="005409D5">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993" w:type="dxa"/>
          </w:tcPr>
          <w:p w14:paraId="1AE2AE90" w14:textId="77777777" w:rsidR="000838BD" w:rsidRPr="00A5221E" w:rsidRDefault="000838BD" w:rsidP="006B537C">
            <w:pPr>
              <w:rPr>
                <w:rFonts w:ascii="Museo Sans 100" w:eastAsia="Times New Roman" w:hAnsi="Museo Sans 100"/>
                <w:color w:val="000000"/>
                <w:sz w:val="16"/>
                <w:szCs w:val="16"/>
                <w:lang w:val="es-SV" w:eastAsia="es-SV"/>
              </w:rPr>
            </w:pPr>
            <w:r w:rsidRPr="00A5221E">
              <w:rPr>
                <w:rFonts w:ascii="Museo Sans 100" w:eastAsia="Times New Roman" w:hAnsi="Museo Sans 100"/>
                <w:color w:val="000000"/>
                <w:sz w:val="16"/>
                <w:szCs w:val="16"/>
                <w:lang w:val="es-SV" w:eastAsia="es-SV"/>
              </w:rPr>
              <w:t>Interna San Bartolo</w:t>
            </w:r>
          </w:p>
        </w:tc>
        <w:tc>
          <w:tcPr>
            <w:tcW w:w="3260" w:type="dxa"/>
            <w:vAlign w:val="top"/>
          </w:tcPr>
          <w:p w14:paraId="3B6237EC" w14:textId="29CF64B4" w:rsidR="000838BD" w:rsidRPr="00652078" w:rsidRDefault="000838BD" w:rsidP="002D4AB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c>
          <w:tcPr>
            <w:tcW w:w="2977" w:type="dxa"/>
            <w:vAlign w:val="top"/>
          </w:tcPr>
          <w:p w14:paraId="2A17347B" w14:textId="1B832E15" w:rsidR="00DC0E4D" w:rsidRPr="00A5221E" w:rsidRDefault="00652078" w:rsidP="002D4AB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652078">
              <w:rPr>
                <w:rFonts w:eastAsia="Times New Roman"/>
                <w:color w:val="000000"/>
                <w:lang w:val="es-SV" w:eastAsia="es-SV"/>
              </w:rPr>
              <w:t xml:space="preserve">Hay una persona en el domo que recibe los documentos, mujer de cabello cobrizo, deberían de mandarla a recibir clase de atención </w:t>
            </w:r>
            <w:r w:rsidRPr="00652078">
              <w:rPr>
                <w:rFonts w:eastAsia="Times New Roman"/>
                <w:color w:val="000000"/>
                <w:lang w:val="es-SV" w:eastAsia="es-SV"/>
              </w:rPr>
              <w:lastRenderedPageBreak/>
              <w:t>al cliente o modales porque es una persona que carece de ellos</w:t>
            </w:r>
            <w:r w:rsidR="00685096">
              <w:rPr>
                <w:rFonts w:eastAsia="Times New Roman"/>
                <w:color w:val="000000"/>
                <w:lang w:val="es-SV" w:eastAsia="es-SV"/>
              </w:rPr>
              <w:t>.</w:t>
            </w:r>
          </w:p>
        </w:tc>
        <w:tc>
          <w:tcPr>
            <w:tcW w:w="4110" w:type="dxa"/>
            <w:vAlign w:val="top"/>
          </w:tcPr>
          <w:p w14:paraId="519E5507" w14:textId="694C24C1" w:rsidR="000838BD" w:rsidRPr="00685096" w:rsidRDefault="00652078" w:rsidP="002D4AB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685096">
              <w:rPr>
                <w:rFonts w:eastAsia="Times New Roman"/>
                <w:color w:val="000000"/>
                <w:lang w:val="es-SV" w:eastAsia="es-SV"/>
              </w:rPr>
              <w:lastRenderedPageBreak/>
              <w:t xml:space="preserve">La verdad es que atienden bien pero no comprendo porque tienen una alta rotación de personal los que ya saben le enseñan a los nuevos y luego se van los buenos elementos </w:t>
            </w:r>
            <w:r w:rsidRPr="009735E5">
              <w:rPr>
                <w:rFonts w:eastAsia="Times New Roman"/>
                <w:color w:val="000000"/>
                <w:lang w:val="es-SV" w:eastAsia="es-SV"/>
              </w:rPr>
              <w:t xml:space="preserve">Por otra parte hay una muchacha en el almacén que es buenísima trabajadora y a ella </w:t>
            </w:r>
            <w:r w:rsidRPr="009735E5">
              <w:rPr>
                <w:rFonts w:eastAsia="Times New Roman"/>
                <w:color w:val="000000"/>
                <w:lang w:val="es-SV" w:eastAsia="es-SV"/>
              </w:rPr>
              <w:lastRenderedPageBreak/>
              <w:t>nunca la han promovido, deberían de poner atención a este tipo de recursos</w:t>
            </w:r>
            <w:r w:rsidR="006438E2">
              <w:rPr>
                <w:rFonts w:eastAsia="Times New Roman"/>
                <w:color w:val="000000"/>
                <w:lang w:val="es-SV" w:eastAsia="es-SV"/>
              </w:rPr>
              <w:t>.</w:t>
            </w:r>
          </w:p>
        </w:tc>
        <w:tc>
          <w:tcPr>
            <w:tcW w:w="3936" w:type="dxa"/>
            <w:vAlign w:val="top"/>
          </w:tcPr>
          <w:p w14:paraId="58D636B3" w14:textId="292AF23B" w:rsidR="009735E5" w:rsidRDefault="00652078" w:rsidP="002D4AB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652078">
              <w:rPr>
                <w:rFonts w:eastAsia="Times New Roman"/>
                <w:color w:val="000000"/>
                <w:lang w:val="es-SV" w:eastAsia="es-SV"/>
              </w:rPr>
              <w:lastRenderedPageBreak/>
              <w:t xml:space="preserve">Esta bastante rápido el servicio </w:t>
            </w:r>
            <w:r>
              <w:rPr>
                <w:rFonts w:eastAsia="Times New Roman"/>
                <w:color w:val="000000"/>
                <w:lang w:val="es-SV" w:eastAsia="es-SV"/>
              </w:rPr>
              <w:t>últimamente</w:t>
            </w:r>
          </w:p>
          <w:p w14:paraId="39794918" w14:textId="15EE2240" w:rsidR="00652078" w:rsidRPr="009735E5" w:rsidRDefault="00652078" w:rsidP="002D4AB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6438E2">
              <w:rPr>
                <w:rFonts w:eastAsia="Times New Roman"/>
                <w:color w:val="000000"/>
                <w:lang w:val="es-SV" w:eastAsia="es-SV"/>
              </w:rPr>
              <w:t>Mucho sobr</w:t>
            </w:r>
            <w:r w:rsidR="006438E2">
              <w:rPr>
                <w:rFonts w:eastAsia="Times New Roman"/>
                <w:color w:val="000000"/>
                <w:lang w:val="es-SV" w:eastAsia="es-SV"/>
              </w:rPr>
              <w:t>ecargan</w:t>
            </w:r>
            <w:r w:rsidRPr="006438E2">
              <w:rPr>
                <w:rFonts w:eastAsia="Times New Roman"/>
                <w:color w:val="000000"/>
                <w:lang w:val="es-SV" w:eastAsia="es-SV"/>
              </w:rPr>
              <w:t xml:space="preserve"> a los contadores con eso de los menajes de casa y hacen que los que tenemos tramites particulares demoremos más en las respuestas y despachos</w:t>
            </w:r>
            <w:r w:rsidR="006438E2">
              <w:rPr>
                <w:rFonts w:eastAsia="Times New Roman"/>
                <w:color w:val="000000"/>
                <w:lang w:val="es-SV" w:eastAsia="es-SV"/>
              </w:rPr>
              <w:t>.</w:t>
            </w:r>
          </w:p>
          <w:p w14:paraId="07CFE6C4" w14:textId="5E8513D5" w:rsidR="000838BD" w:rsidRPr="00A5221E" w:rsidRDefault="00652078" w:rsidP="002D4AB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652078">
              <w:rPr>
                <w:rFonts w:eastAsia="Times New Roman"/>
                <w:color w:val="000000"/>
                <w:lang w:val="es-SV" w:eastAsia="es-SV"/>
              </w:rPr>
              <w:lastRenderedPageBreak/>
              <w:t xml:space="preserve">No tengo queja de la aduana, acabo de liberar mercadería de una importación panameña y estos siempre los revisan hasta el último </w:t>
            </w:r>
            <w:r w:rsidR="00291404" w:rsidRPr="00652078">
              <w:rPr>
                <w:rFonts w:eastAsia="Times New Roman"/>
                <w:color w:val="000000"/>
                <w:lang w:val="es-SV" w:eastAsia="es-SV"/>
              </w:rPr>
              <w:t>detalle,</w:t>
            </w:r>
            <w:r w:rsidRPr="00652078">
              <w:rPr>
                <w:rFonts w:eastAsia="Times New Roman"/>
                <w:color w:val="000000"/>
                <w:lang w:val="es-SV" w:eastAsia="es-SV"/>
              </w:rPr>
              <w:t xml:space="preserve"> pero me atendieron muy bien</w:t>
            </w:r>
            <w:r w:rsidR="00291404">
              <w:rPr>
                <w:rFonts w:eastAsia="Times New Roman"/>
                <w:color w:val="000000"/>
                <w:lang w:val="es-SV" w:eastAsia="es-SV"/>
              </w:rPr>
              <w:t>,</w:t>
            </w:r>
            <w:r w:rsidRPr="00652078">
              <w:rPr>
                <w:rFonts w:eastAsia="Times New Roman"/>
                <w:color w:val="000000"/>
                <w:lang w:val="es-SV" w:eastAsia="es-SV"/>
              </w:rPr>
              <w:t xml:space="preserve"> se tardaron 5 días</w:t>
            </w:r>
            <w:r w:rsidR="006438E2">
              <w:rPr>
                <w:rFonts w:eastAsia="Times New Roman"/>
                <w:color w:val="000000"/>
                <w:lang w:val="es-SV" w:eastAsia="es-SV"/>
              </w:rPr>
              <w:t>.</w:t>
            </w:r>
          </w:p>
        </w:tc>
      </w:tr>
      <w:tr w:rsidR="000E5BAD" w:rsidRPr="00A5221E" w14:paraId="7C5147B0" w14:textId="77777777" w:rsidTr="005409D5">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993" w:type="dxa"/>
          </w:tcPr>
          <w:p w14:paraId="72D1519C" w14:textId="77777777" w:rsidR="000E5BAD" w:rsidRPr="00A5221E" w:rsidRDefault="000E5BAD" w:rsidP="00A5221E">
            <w:pPr>
              <w:jc w:val="left"/>
              <w:rPr>
                <w:rFonts w:ascii="Museo Sans 100" w:eastAsia="Times New Roman" w:hAnsi="Museo Sans 100"/>
                <w:color w:val="000000"/>
                <w:sz w:val="16"/>
                <w:szCs w:val="16"/>
                <w:lang w:val="es-SV" w:eastAsia="es-SV"/>
              </w:rPr>
            </w:pPr>
            <w:r w:rsidRPr="00A5221E">
              <w:rPr>
                <w:rFonts w:ascii="Museo Sans 100" w:eastAsia="Times New Roman" w:hAnsi="Museo Sans 100"/>
                <w:color w:val="000000"/>
                <w:sz w:val="16"/>
                <w:szCs w:val="16"/>
                <w:lang w:val="es-SV" w:eastAsia="es-SV"/>
              </w:rPr>
              <w:lastRenderedPageBreak/>
              <w:t>Interna Santa Ana</w:t>
            </w:r>
          </w:p>
        </w:tc>
        <w:tc>
          <w:tcPr>
            <w:tcW w:w="3260" w:type="dxa"/>
            <w:vAlign w:val="top"/>
          </w:tcPr>
          <w:p w14:paraId="774F768B" w14:textId="6985AFCE" w:rsidR="00652078" w:rsidRPr="00652078" w:rsidRDefault="00652078" w:rsidP="00291404">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652078">
              <w:rPr>
                <w:rFonts w:eastAsia="Times New Roman"/>
                <w:color w:val="000000"/>
                <w:lang w:val="es-SV" w:eastAsia="es-SV"/>
              </w:rPr>
              <w:t xml:space="preserve">En la entrada para los medios de transporte hay una parte que tiene </w:t>
            </w:r>
            <w:r w:rsidR="00291404" w:rsidRPr="00652078">
              <w:rPr>
                <w:rFonts w:eastAsia="Times New Roman"/>
                <w:color w:val="000000"/>
                <w:lang w:val="es-SV" w:eastAsia="es-SV"/>
              </w:rPr>
              <w:t>más</w:t>
            </w:r>
            <w:r w:rsidRPr="00652078">
              <w:rPr>
                <w:rFonts w:eastAsia="Times New Roman"/>
                <w:color w:val="000000"/>
                <w:lang w:val="es-SV" w:eastAsia="es-SV"/>
              </w:rPr>
              <w:t xml:space="preserve"> inclinación que el resto, por este motivo los medios topan y el cemento </w:t>
            </w:r>
            <w:r w:rsidR="00291404">
              <w:rPr>
                <w:rFonts w:eastAsia="Times New Roman"/>
                <w:color w:val="000000"/>
                <w:lang w:val="es-SV" w:eastAsia="es-SV"/>
              </w:rPr>
              <w:t xml:space="preserve">ya se rallo </w:t>
            </w:r>
            <w:r w:rsidRPr="00652078">
              <w:rPr>
                <w:rFonts w:eastAsia="Times New Roman"/>
                <w:color w:val="000000"/>
                <w:lang w:val="es-SV" w:eastAsia="es-SV"/>
              </w:rPr>
              <w:t xml:space="preserve">por los </w:t>
            </w:r>
            <w:r w:rsidR="00291404" w:rsidRPr="00652078">
              <w:rPr>
                <w:rFonts w:eastAsia="Times New Roman"/>
                <w:color w:val="000000"/>
                <w:lang w:val="es-SV" w:eastAsia="es-SV"/>
              </w:rPr>
              <w:t>topes, o</w:t>
            </w:r>
            <w:r w:rsidRPr="00652078">
              <w:rPr>
                <w:rFonts w:eastAsia="Times New Roman"/>
                <w:color w:val="000000"/>
                <w:lang w:val="es-SV" w:eastAsia="es-SV"/>
              </w:rPr>
              <w:t xml:space="preserve"> también los medios deben hacer maniobras para esquivar esa parte, </w:t>
            </w:r>
            <w:r w:rsidR="00291404" w:rsidRPr="00652078">
              <w:rPr>
                <w:rFonts w:eastAsia="Times New Roman"/>
                <w:color w:val="000000"/>
                <w:lang w:val="es-SV" w:eastAsia="es-SV"/>
              </w:rPr>
              <w:t xml:space="preserve">es </w:t>
            </w:r>
            <w:r w:rsidRPr="00652078">
              <w:rPr>
                <w:rFonts w:eastAsia="Times New Roman"/>
                <w:color w:val="000000"/>
                <w:lang w:val="es-SV" w:eastAsia="es-SV"/>
              </w:rPr>
              <w:t>ingresando casi al final de la parte izquierda de la entrada</w:t>
            </w:r>
            <w:r w:rsidR="00291404">
              <w:rPr>
                <w:rFonts w:eastAsia="Times New Roman"/>
                <w:color w:val="000000"/>
                <w:lang w:val="es-SV" w:eastAsia="es-SV"/>
              </w:rPr>
              <w:t>.</w:t>
            </w:r>
          </w:p>
          <w:p w14:paraId="7BB0FD5B" w14:textId="4F5BF55D" w:rsidR="000E5BAD" w:rsidRPr="00A5221E" w:rsidRDefault="00652078" w:rsidP="00291404">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652078">
              <w:rPr>
                <w:rFonts w:eastAsia="Times New Roman"/>
                <w:color w:val="000000"/>
                <w:lang w:val="es-SV" w:eastAsia="es-SV"/>
              </w:rPr>
              <w:t>La señal da problemas</w:t>
            </w:r>
            <w:r w:rsidR="00291404">
              <w:rPr>
                <w:rFonts w:eastAsia="Times New Roman"/>
                <w:color w:val="000000"/>
                <w:lang w:val="es-SV" w:eastAsia="es-SV"/>
              </w:rPr>
              <w:t xml:space="preserve"> </w:t>
            </w:r>
            <w:r w:rsidRPr="00652078">
              <w:rPr>
                <w:rFonts w:eastAsia="Times New Roman"/>
                <w:color w:val="000000"/>
                <w:lang w:val="es-SV" w:eastAsia="es-SV"/>
              </w:rPr>
              <w:t>y no hay donde se nos envíe documentación por correo</w:t>
            </w:r>
            <w:r w:rsidR="00291404">
              <w:rPr>
                <w:rFonts w:eastAsia="Times New Roman"/>
                <w:color w:val="000000"/>
                <w:lang w:val="es-SV" w:eastAsia="es-SV"/>
              </w:rPr>
              <w:t>.</w:t>
            </w:r>
          </w:p>
        </w:tc>
        <w:tc>
          <w:tcPr>
            <w:tcW w:w="2977" w:type="dxa"/>
            <w:vAlign w:val="top"/>
          </w:tcPr>
          <w:p w14:paraId="4FF49879" w14:textId="77777777" w:rsidR="000E5BAD" w:rsidRPr="002D4AB8" w:rsidRDefault="000E5BAD" w:rsidP="000B474F">
            <w:pPr>
              <w:cnfStyle w:val="000000010000" w:firstRow="0" w:lastRow="0" w:firstColumn="0" w:lastColumn="0" w:oddVBand="0" w:evenVBand="0" w:oddHBand="0" w:evenHBand="1" w:firstRowFirstColumn="0" w:firstRowLastColumn="0" w:lastRowFirstColumn="0" w:lastRowLastColumn="0"/>
              <w:rPr>
                <w:rFonts w:ascii="Museo Sans 100" w:eastAsia="Times New Roman" w:hAnsi="Museo Sans 100"/>
                <w:color w:val="000000"/>
                <w:sz w:val="16"/>
                <w:szCs w:val="16"/>
                <w:lang w:val="es-SV" w:eastAsia="es-SV"/>
              </w:rPr>
            </w:pPr>
          </w:p>
        </w:tc>
        <w:tc>
          <w:tcPr>
            <w:tcW w:w="4110" w:type="dxa"/>
          </w:tcPr>
          <w:p w14:paraId="03934A7F" w14:textId="24947900" w:rsidR="00652078" w:rsidRPr="00652078" w:rsidRDefault="00652078" w:rsidP="00291404">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652078">
              <w:rPr>
                <w:rFonts w:eastAsia="Times New Roman"/>
                <w:color w:val="000000"/>
                <w:lang w:val="es-SV" w:eastAsia="es-SV"/>
              </w:rPr>
              <w:t xml:space="preserve">Las personas que nos atienden siempre quieren tener la </w:t>
            </w:r>
            <w:r w:rsidR="002D4AB8" w:rsidRPr="00652078">
              <w:rPr>
                <w:rFonts w:eastAsia="Times New Roman"/>
                <w:color w:val="000000"/>
                <w:lang w:val="es-SV" w:eastAsia="es-SV"/>
              </w:rPr>
              <w:t>razón</w:t>
            </w:r>
            <w:r w:rsidRPr="00652078">
              <w:rPr>
                <w:rFonts w:eastAsia="Times New Roman"/>
                <w:color w:val="000000"/>
                <w:lang w:val="es-SV" w:eastAsia="es-SV"/>
              </w:rPr>
              <w:t xml:space="preserve"> y quieren que su palabra sea la última, Con el señor Francisco Rugamas se ha tenido inconvenientes, a veces cuando se trae una exportación siempre se presenta una carta detallando lo que se va a exportar,  en muchas ocasiones no es necesario porque eso mismo se detalla en la </w:t>
            </w:r>
            <w:r w:rsidR="002D4AB8">
              <w:rPr>
                <w:rFonts w:eastAsia="Times New Roman"/>
                <w:color w:val="000000"/>
                <w:lang w:val="es-SV" w:eastAsia="es-SV"/>
              </w:rPr>
              <w:t>DUCA</w:t>
            </w:r>
            <w:r w:rsidRPr="00652078">
              <w:rPr>
                <w:rFonts w:eastAsia="Times New Roman"/>
                <w:color w:val="000000"/>
                <w:lang w:val="es-SV" w:eastAsia="es-SV"/>
              </w:rPr>
              <w:t>, en esa ocasión la exportación venia detallada pero el señor me exigía esa carta, se la solicité al cliente y esto le generó inconvenientes a él. Sobre</w:t>
            </w:r>
            <w:r w:rsidR="002D4AB8">
              <w:rPr>
                <w:rFonts w:eastAsia="Times New Roman"/>
                <w:color w:val="000000"/>
                <w:lang w:val="es-SV" w:eastAsia="es-SV"/>
              </w:rPr>
              <w:t xml:space="preserve"> </w:t>
            </w:r>
            <w:proofErr w:type="gramStart"/>
            <w:r w:rsidRPr="00652078">
              <w:rPr>
                <w:rFonts w:eastAsia="Times New Roman"/>
                <w:color w:val="000000"/>
                <w:lang w:val="es-SV" w:eastAsia="es-SV"/>
              </w:rPr>
              <w:t>todo</w:t>
            </w:r>
            <w:proofErr w:type="gramEnd"/>
            <w:r w:rsidRPr="00652078">
              <w:rPr>
                <w:rFonts w:eastAsia="Times New Roman"/>
                <w:color w:val="000000"/>
                <w:lang w:val="es-SV" w:eastAsia="es-SV"/>
              </w:rPr>
              <w:t xml:space="preserve"> porque hasta el </w:t>
            </w:r>
            <w:r w:rsidR="002D4AB8">
              <w:rPr>
                <w:rFonts w:eastAsia="Times New Roman"/>
                <w:color w:val="000000"/>
                <w:lang w:val="es-SV" w:eastAsia="es-SV"/>
              </w:rPr>
              <w:t>A</w:t>
            </w:r>
            <w:r w:rsidRPr="00652078">
              <w:rPr>
                <w:rFonts w:eastAsia="Times New Roman"/>
                <w:color w:val="000000"/>
                <w:lang w:val="es-SV" w:eastAsia="es-SV"/>
              </w:rPr>
              <w:t xml:space="preserve">dministrador de la aduana </w:t>
            </w:r>
            <w:r w:rsidR="002D4AB8">
              <w:rPr>
                <w:rFonts w:eastAsia="Times New Roman"/>
                <w:color w:val="000000"/>
                <w:lang w:val="es-SV" w:eastAsia="es-SV"/>
              </w:rPr>
              <w:t>dijo</w:t>
            </w:r>
            <w:r w:rsidRPr="00652078">
              <w:rPr>
                <w:rFonts w:eastAsia="Times New Roman"/>
                <w:color w:val="000000"/>
                <w:lang w:val="es-SV" w:eastAsia="es-SV"/>
              </w:rPr>
              <w:t xml:space="preserve"> que no era necesaria esa carta, el señor </w:t>
            </w:r>
            <w:r w:rsidR="002D4AB8">
              <w:rPr>
                <w:rFonts w:eastAsia="Times New Roman"/>
                <w:color w:val="000000"/>
                <w:lang w:val="es-SV" w:eastAsia="es-SV"/>
              </w:rPr>
              <w:t>R.</w:t>
            </w:r>
            <w:r w:rsidRPr="00652078">
              <w:rPr>
                <w:rFonts w:eastAsia="Times New Roman"/>
                <w:color w:val="000000"/>
                <w:lang w:val="es-SV" w:eastAsia="es-SV"/>
              </w:rPr>
              <w:t xml:space="preserve"> por querer tener la razón hizo un </w:t>
            </w:r>
            <w:r w:rsidR="002D4AB8">
              <w:rPr>
                <w:rFonts w:eastAsia="Times New Roman"/>
                <w:color w:val="000000"/>
                <w:lang w:val="es-SV" w:eastAsia="es-SV"/>
              </w:rPr>
              <w:t>que se el servicio se tardara una hora cuando lo puede realizar en 10 minutos.</w:t>
            </w:r>
            <w:r w:rsidRPr="00652078">
              <w:rPr>
                <w:rFonts w:eastAsia="Times New Roman"/>
                <w:color w:val="000000"/>
                <w:lang w:val="es-SV" w:eastAsia="es-SV"/>
              </w:rPr>
              <w:t xml:space="preserve"> Hay personal de la aduana que ni nos dirige la palabra, dicen que nosotros con permisos andamos </w:t>
            </w:r>
            <w:r w:rsidR="002D4AB8" w:rsidRPr="00652078">
              <w:rPr>
                <w:rFonts w:eastAsia="Times New Roman"/>
                <w:color w:val="000000"/>
                <w:lang w:val="es-SV" w:eastAsia="es-SV"/>
              </w:rPr>
              <w:t>aquí</w:t>
            </w:r>
            <w:r w:rsidRPr="00652078">
              <w:rPr>
                <w:rFonts w:eastAsia="Times New Roman"/>
                <w:color w:val="000000"/>
                <w:lang w:val="es-SV" w:eastAsia="es-SV"/>
              </w:rPr>
              <w:t xml:space="preserve"> y siempre quieren tener la razón.</w:t>
            </w:r>
          </w:p>
          <w:p w14:paraId="758A4314" w14:textId="7A81DC05" w:rsidR="000E5BAD" w:rsidRPr="00A5221E" w:rsidRDefault="00652078" w:rsidP="00291404">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652078">
              <w:rPr>
                <w:rFonts w:eastAsia="Times New Roman"/>
                <w:color w:val="000000"/>
                <w:lang w:val="es-SV" w:eastAsia="es-SV"/>
              </w:rPr>
              <w:t xml:space="preserve">Apoyo en la hora de la cena porque es la hora que </w:t>
            </w:r>
            <w:r w:rsidR="002D4AB8" w:rsidRPr="00652078">
              <w:rPr>
                <w:rFonts w:eastAsia="Times New Roman"/>
                <w:color w:val="000000"/>
                <w:lang w:val="es-SV" w:eastAsia="es-SV"/>
              </w:rPr>
              <w:t>más</w:t>
            </w:r>
            <w:r w:rsidRPr="00652078">
              <w:rPr>
                <w:rFonts w:eastAsia="Times New Roman"/>
                <w:color w:val="000000"/>
                <w:lang w:val="es-SV" w:eastAsia="es-SV"/>
              </w:rPr>
              <w:t xml:space="preserve"> se llena y no hay quien cubra </w:t>
            </w:r>
            <w:r w:rsidR="002D4AB8">
              <w:rPr>
                <w:rFonts w:eastAsia="Times New Roman"/>
                <w:color w:val="000000"/>
                <w:lang w:val="es-SV" w:eastAsia="es-SV"/>
              </w:rPr>
              <w:t>y se acumula.</w:t>
            </w:r>
          </w:p>
        </w:tc>
        <w:tc>
          <w:tcPr>
            <w:tcW w:w="3936" w:type="dxa"/>
          </w:tcPr>
          <w:p w14:paraId="28E535E4" w14:textId="7A5F26B5" w:rsidR="000E5BAD" w:rsidRPr="00A5221E" w:rsidRDefault="000E5BAD" w:rsidP="006B537C">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p>
        </w:tc>
      </w:tr>
      <w:tr w:rsidR="00652078" w:rsidRPr="00A5221E" w14:paraId="5B5BFF9B" w14:textId="77777777" w:rsidTr="005409D5">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993" w:type="dxa"/>
          </w:tcPr>
          <w:p w14:paraId="1A70954A" w14:textId="0DF503FD" w:rsidR="00652078" w:rsidRPr="00A5221E" w:rsidRDefault="00652078" w:rsidP="00652078">
            <w:pPr>
              <w:jc w:val="left"/>
              <w:rPr>
                <w:rFonts w:ascii="Museo Sans 100" w:eastAsia="Times New Roman" w:hAnsi="Museo Sans 100"/>
                <w:color w:val="000000"/>
                <w:sz w:val="16"/>
                <w:szCs w:val="16"/>
                <w:lang w:val="es-SV" w:eastAsia="es-SV"/>
              </w:rPr>
            </w:pPr>
            <w:r>
              <w:rPr>
                <w:rFonts w:ascii="Museo Sans 100" w:eastAsia="Times New Roman" w:hAnsi="Museo Sans 100"/>
                <w:b/>
                <w:color w:val="000000"/>
                <w:sz w:val="16"/>
                <w:szCs w:val="16"/>
                <w:lang w:val="es-SV" w:eastAsia="es-SV"/>
              </w:rPr>
              <w:t xml:space="preserve">Interna </w:t>
            </w:r>
            <w:proofErr w:type="spellStart"/>
            <w:r>
              <w:rPr>
                <w:rFonts w:ascii="Museo Sans 100" w:eastAsia="Times New Roman" w:hAnsi="Museo Sans 100"/>
                <w:b/>
                <w:color w:val="000000"/>
                <w:sz w:val="16"/>
                <w:szCs w:val="16"/>
                <w:lang w:val="es-SV" w:eastAsia="es-SV"/>
              </w:rPr>
              <w:t>Metalío</w:t>
            </w:r>
            <w:proofErr w:type="spellEnd"/>
          </w:p>
        </w:tc>
        <w:tc>
          <w:tcPr>
            <w:tcW w:w="3260" w:type="dxa"/>
          </w:tcPr>
          <w:p w14:paraId="6C1BF446" w14:textId="7E0FB7D6" w:rsidR="00652078" w:rsidRPr="00A5221E" w:rsidRDefault="002D4AB8" w:rsidP="0065207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652078">
              <w:rPr>
                <w:rFonts w:eastAsia="Times New Roman"/>
                <w:color w:val="000000"/>
                <w:lang w:val="es-SV" w:eastAsia="es-SV"/>
              </w:rPr>
              <w:t xml:space="preserve">En la entrada </w:t>
            </w:r>
            <w:r w:rsidR="00652078" w:rsidRPr="00652078">
              <w:rPr>
                <w:rFonts w:eastAsia="Times New Roman"/>
                <w:color w:val="000000"/>
                <w:lang w:val="es-SV" w:eastAsia="es-SV"/>
              </w:rPr>
              <w:t xml:space="preserve">que se está haciendo un pequeña </w:t>
            </w:r>
            <w:r w:rsidR="00291404" w:rsidRPr="00652078">
              <w:rPr>
                <w:rFonts w:eastAsia="Times New Roman"/>
                <w:color w:val="000000"/>
                <w:lang w:val="es-SV" w:eastAsia="es-SV"/>
              </w:rPr>
              <w:t>cárcava</w:t>
            </w:r>
            <w:r w:rsidR="00652078" w:rsidRPr="00652078">
              <w:rPr>
                <w:rFonts w:eastAsia="Times New Roman"/>
                <w:color w:val="000000"/>
                <w:lang w:val="es-SV" w:eastAsia="es-SV"/>
              </w:rPr>
              <w:t xml:space="preserve"> y se siente cuando uno pasa con el medio</w:t>
            </w:r>
            <w:r>
              <w:rPr>
                <w:rFonts w:eastAsia="Times New Roman"/>
                <w:color w:val="000000"/>
                <w:lang w:val="es-SV" w:eastAsia="es-SV"/>
              </w:rPr>
              <w:t xml:space="preserve"> (2</w:t>
            </w:r>
            <w:proofErr w:type="gramStart"/>
            <w:r>
              <w:rPr>
                <w:rFonts w:eastAsia="Times New Roman"/>
                <w:color w:val="000000"/>
                <w:lang w:val="es-SV" w:eastAsia="es-SV"/>
              </w:rPr>
              <w:t>).*</w:t>
            </w:r>
            <w:proofErr w:type="gramEnd"/>
          </w:p>
        </w:tc>
        <w:tc>
          <w:tcPr>
            <w:tcW w:w="2977" w:type="dxa"/>
          </w:tcPr>
          <w:p w14:paraId="07770AB5" w14:textId="77777777" w:rsidR="00652078" w:rsidRPr="002D4AB8" w:rsidRDefault="00652078" w:rsidP="00652078">
            <w:pPr>
              <w:cnfStyle w:val="000000100000" w:firstRow="0" w:lastRow="0" w:firstColumn="0" w:lastColumn="0" w:oddVBand="0" w:evenVBand="0" w:oddHBand="1" w:evenHBand="0" w:firstRowFirstColumn="0" w:firstRowLastColumn="0" w:lastRowFirstColumn="0" w:lastRowLastColumn="0"/>
              <w:rPr>
                <w:rFonts w:ascii="Museo Sans 100" w:eastAsia="Times New Roman" w:hAnsi="Museo Sans 100"/>
                <w:color w:val="000000"/>
                <w:sz w:val="16"/>
                <w:szCs w:val="16"/>
                <w:lang w:val="es-SV" w:eastAsia="es-SV"/>
              </w:rPr>
            </w:pPr>
          </w:p>
        </w:tc>
        <w:tc>
          <w:tcPr>
            <w:tcW w:w="4110" w:type="dxa"/>
          </w:tcPr>
          <w:p w14:paraId="7CE27D2B" w14:textId="77777777" w:rsidR="00652078" w:rsidRPr="002D4AB8" w:rsidRDefault="00652078" w:rsidP="00652078">
            <w:pPr>
              <w:ind w:left="360" w:hanging="360"/>
              <w:cnfStyle w:val="000000100000" w:firstRow="0" w:lastRow="0" w:firstColumn="0" w:lastColumn="0" w:oddVBand="0" w:evenVBand="0" w:oddHBand="1" w:evenHBand="0" w:firstRowFirstColumn="0" w:firstRowLastColumn="0" w:lastRowFirstColumn="0" w:lastRowLastColumn="0"/>
              <w:rPr>
                <w:rFonts w:ascii="Museo Sans 100" w:eastAsia="Times New Roman" w:hAnsi="Museo Sans 100"/>
                <w:color w:val="000000"/>
                <w:sz w:val="16"/>
                <w:szCs w:val="16"/>
                <w:lang w:val="es-SV" w:eastAsia="es-SV"/>
              </w:rPr>
            </w:pPr>
          </w:p>
        </w:tc>
        <w:tc>
          <w:tcPr>
            <w:tcW w:w="3936" w:type="dxa"/>
          </w:tcPr>
          <w:p w14:paraId="17E8DC66" w14:textId="77777777" w:rsidR="00652078" w:rsidRPr="00A5221E" w:rsidRDefault="00652078" w:rsidP="0065207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r>
    </w:tbl>
    <w:p w14:paraId="50CB17E5" w14:textId="792FF6E2" w:rsidR="005409D5" w:rsidRDefault="005409D5" w:rsidP="005409D5">
      <w:bookmarkStart w:id="116" w:name="_Toc215208236"/>
    </w:p>
    <w:p w14:paraId="401F2813" w14:textId="77777777" w:rsidR="005409D5" w:rsidRDefault="005409D5" w:rsidP="005409D5"/>
    <w:p w14:paraId="35D9A231" w14:textId="35950F8A" w:rsidR="005409D5" w:rsidRDefault="005409D5" w:rsidP="005409D5">
      <w:pPr>
        <w:pStyle w:val="Ttulo2"/>
        <w:numPr>
          <w:ilvl w:val="0"/>
          <w:numId w:val="0"/>
        </w:numPr>
        <w:rPr>
          <w:sz w:val="16"/>
          <w:szCs w:val="16"/>
        </w:rPr>
      </w:pPr>
      <w:r>
        <w:drawing>
          <wp:anchor distT="0" distB="0" distL="114300" distR="114300" simplePos="0" relativeHeight="251830784" behindDoc="0" locked="0" layoutInCell="1" allowOverlap="1" wp14:anchorId="366E8E62" wp14:editId="3A3FC53E">
            <wp:simplePos x="0" y="0"/>
            <wp:positionH relativeFrom="column">
              <wp:posOffset>5211445</wp:posOffset>
            </wp:positionH>
            <wp:positionV relativeFrom="paragraph">
              <wp:posOffset>238760</wp:posOffset>
            </wp:positionV>
            <wp:extent cx="4227195" cy="1992630"/>
            <wp:effectExtent l="0" t="0" r="1905" b="7620"/>
            <wp:wrapSquare wrapText="bothSides"/>
            <wp:docPr id="21" name="Gráfico 21">
              <a:extLst xmlns:a="http://schemas.openxmlformats.org/drawingml/2006/main">
                <a:ext uri="{FF2B5EF4-FFF2-40B4-BE49-F238E27FC236}">
                  <a16:creationId xmlns:a16="http://schemas.microsoft.com/office/drawing/2014/main" id="{D9B4A7F0-DAC3-47EE-9BB9-A5DF518370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2E477C">
        <w:drawing>
          <wp:anchor distT="0" distB="0" distL="114300" distR="114300" simplePos="0" relativeHeight="251829760" behindDoc="0" locked="0" layoutInCell="1" allowOverlap="1" wp14:anchorId="2A06743A" wp14:editId="710B1B3B">
            <wp:simplePos x="0" y="0"/>
            <wp:positionH relativeFrom="column">
              <wp:posOffset>1926780</wp:posOffset>
            </wp:positionH>
            <wp:positionV relativeFrom="paragraph">
              <wp:posOffset>237490</wp:posOffset>
            </wp:positionV>
            <wp:extent cx="3219450" cy="1992630"/>
            <wp:effectExtent l="0" t="0" r="0" b="7620"/>
            <wp:wrapSquare wrapText="bothSides"/>
            <wp:docPr id="20" name="Gráfico 20">
              <a:extLst xmlns:a="http://schemas.openxmlformats.org/drawingml/2006/main">
                <a:ext uri="{FF2B5EF4-FFF2-40B4-BE49-F238E27FC236}">
                  <a16:creationId xmlns:a16="http://schemas.microsoft.com/office/drawing/2014/main" id="{9DDDE64F-0846-4286-877D-1B6B53EDE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2E477C">
        <w:drawing>
          <wp:anchor distT="0" distB="0" distL="114300" distR="114300" simplePos="0" relativeHeight="251828736" behindDoc="0" locked="0" layoutInCell="1" allowOverlap="1" wp14:anchorId="53A349C1" wp14:editId="384931F8">
            <wp:simplePos x="0" y="0"/>
            <wp:positionH relativeFrom="column">
              <wp:posOffset>-362585</wp:posOffset>
            </wp:positionH>
            <wp:positionV relativeFrom="paragraph">
              <wp:posOffset>237935</wp:posOffset>
            </wp:positionV>
            <wp:extent cx="2240915" cy="2004695"/>
            <wp:effectExtent l="0" t="0" r="6985" b="14605"/>
            <wp:wrapSquare wrapText="bothSides"/>
            <wp:docPr id="15" name="Gráfico 15">
              <a:extLst xmlns:a="http://schemas.openxmlformats.org/drawingml/2006/main">
                <a:ext uri="{FF2B5EF4-FFF2-40B4-BE49-F238E27FC236}">
                  <a16:creationId xmlns:a16="http://schemas.microsoft.com/office/drawing/2014/main" id="{B71E91A2-248A-47C1-B25A-CE193D4FF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651D10" w:rsidRPr="006210EC">
        <w:t>A</w:t>
      </w:r>
      <w:r w:rsidR="006D380C">
        <w:t>nexo 9</w:t>
      </w:r>
      <w:r w:rsidR="00651D10" w:rsidRPr="006210EC">
        <w:t xml:space="preserve">: </w:t>
      </w:r>
      <w:r w:rsidR="00651D10" w:rsidRPr="002E4E98">
        <w:t xml:space="preserve">Índice de </w:t>
      </w:r>
      <w:r w:rsidR="00651D10" w:rsidRPr="00EF3943">
        <w:t>Satisfacción de Aduanas</w:t>
      </w:r>
      <w:r w:rsidR="00651D10" w:rsidRPr="00E451E4">
        <w:t xml:space="preserve"> </w:t>
      </w:r>
      <w:r w:rsidR="00651D10">
        <w:t>Marítimas</w:t>
      </w:r>
      <w:bookmarkEnd w:id="116"/>
    </w:p>
    <w:p w14:paraId="0B31854A" w14:textId="340DAABC" w:rsidR="00F56BE4" w:rsidRDefault="00F56BE4" w:rsidP="00C7751E">
      <w:pPr>
        <w:rPr>
          <w:sz w:val="16"/>
          <w:szCs w:val="16"/>
          <w:lang w:val="es-SV" w:eastAsia="es-SV"/>
        </w:rPr>
      </w:pPr>
    </w:p>
    <w:p w14:paraId="0B5BB5EF" w14:textId="66FC599B" w:rsidR="005409D5" w:rsidRDefault="005409D5" w:rsidP="00C7751E">
      <w:pPr>
        <w:rPr>
          <w:sz w:val="16"/>
          <w:szCs w:val="16"/>
          <w:lang w:val="es-SV" w:eastAsia="es-SV"/>
        </w:rPr>
      </w:pPr>
    </w:p>
    <w:p w14:paraId="7A066F23" w14:textId="63E29E21" w:rsidR="005409D5" w:rsidRDefault="005409D5" w:rsidP="00C7751E">
      <w:pPr>
        <w:rPr>
          <w:sz w:val="16"/>
          <w:szCs w:val="16"/>
          <w:lang w:val="es-SV" w:eastAsia="es-SV"/>
        </w:rPr>
      </w:pPr>
    </w:p>
    <w:p w14:paraId="07D9411E" w14:textId="34A3C94E" w:rsidR="005409D5" w:rsidRDefault="005409D5" w:rsidP="00C7751E">
      <w:pPr>
        <w:rPr>
          <w:sz w:val="16"/>
          <w:szCs w:val="16"/>
          <w:lang w:val="es-SV" w:eastAsia="es-SV"/>
        </w:rPr>
      </w:pPr>
    </w:p>
    <w:p w14:paraId="0A6E9207" w14:textId="4EE4BE1B" w:rsidR="005409D5" w:rsidRDefault="005409D5" w:rsidP="00C7751E">
      <w:pPr>
        <w:rPr>
          <w:sz w:val="16"/>
          <w:szCs w:val="16"/>
          <w:lang w:val="es-SV" w:eastAsia="es-SV"/>
        </w:rPr>
      </w:pPr>
    </w:p>
    <w:p w14:paraId="385DE80D" w14:textId="77777777" w:rsidR="005409D5" w:rsidRDefault="005409D5" w:rsidP="00C7751E">
      <w:pPr>
        <w:rPr>
          <w:sz w:val="16"/>
          <w:szCs w:val="16"/>
          <w:lang w:val="es-SV" w:eastAsia="es-SV"/>
        </w:rPr>
      </w:pPr>
    </w:p>
    <w:tbl>
      <w:tblPr>
        <w:tblW w:w="15150" w:type="dxa"/>
        <w:tblInd w:w="-567" w:type="dxa"/>
        <w:tblLayout w:type="fixed"/>
        <w:tblCellMar>
          <w:left w:w="70" w:type="dxa"/>
          <w:right w:w="70" w:type="dxa"/>
        </w:tblCellMar>
        <w:tblLook w:val="04A0" w:firstRow="1" w:lastRow="0" w:firstColumn="1" w:lastColumn="0" w:noHBand="0" w:noVBand="1"/>
      </w:tblPr>
      <w:tblGrid>
        <w:gridCol w:w="2108"/>
        <w:gridCol w:w="7623"/>
        <w:gridCol w:w="1609"/>
        <w:gridCol w:w="1701"/>
        <w:gridCol w:w="2109"/>
      </w:tblGrid>
      <w:tr w:rsidR="00EF3943" w:rsidRPr="00F907C7" w14:paraId="5005E17C" w14:textId="77777777" w:rsidTr="00150154">
        <w:trPr>
          <w:trHeight w:val="113"/>
        </w:trPr>
        <w:tc>
          <w:tcPr>
            <w:tcW w:w="2108" w:type="dxa"/>
            <w:tcBorders>
              <w:top w:val="nil"/>
              <w:left w:val="nil"/>
              <w:bottom w:val="single" w:sz="4" w:space="0" w:color="5788D2"/>
              <w:right w:val="nil"/>
            </w:tcBorders>
            <w:shd w:val="clear" w:color="C6D7F0" w:fill="CCCCCC"/>
          </w:tcPr>
          <w:p w14:paraId="083FE101" w14:textId="77777777" w:rsidR="00EF3943" w:rsidRPr="00F907C7" w:rsidRDefault="00EF3943" w:rsidP="005D2363">
            <w:pPr>
              <w:jc w:val="center"/>
              <w:rPr>
                <w:rFonts w:ascii="Museo Sans 100" w:eastAsia="Times New Roman" w:hAnsi="Museo Sans 100"/>
                <w:color w:val="000000"/>
                <w:sz w:val="18"/>
                <w:szCs w:val="18"/>
                <w:lang w:val="es-SV" w:eastAsia="es-SV"/>
              </w:rPr>
            </w:pPr>
          </w:p>
        </w:tc>
        <w:tc>
          <w:tcPr>
            <w:tcW w:w="13042" w:type="dxa"/>
            <w:gridSpan w:val="4"/>
            <w:tcBorders>
              <w:top w:val="nil"/>
              <w:left w:val="nil"/>
              <w:bottom w:val="single" w:sz="4" w:space="0" w:color="5788D2"/>
              <w:right w:val="nil"/>
            </w:tcBorders>
            <w:shd w:val="clear" w:color="C6D7F0" w:fill="CCCCCC"/>
            <w:noWrap/>
            <w:vAlign w:val="center"/>
          </w:tcPr>
          <w:p w14:paraId="0F1266FE" w14:textId="6B1B0FF4" w:rsidR="00EF3943" w:rsidRPr="00F907C7" w:rsidRDefault="00EF3943" w:rsidP="005D2363">
            <w:pPr>
              <w:jc w:val="center"/>
              <w:rPr>
                <w:rFonts w:ascii="Museo Sans 100" w:hAnsi="Museo Sans 100"/>
                <w:sz w:val="18"/>
                <w:szCs w:val="18"/>
                <w:lang w:val="es-SV" w:eastAsia="es-SV"/>
              </w:rPr>
            </w:pPr>
            <w:r w:rsidRPr="00F907C7">
              <w:rPr>
                <w:rFonts w:ascii="Museo Sans 100" w:eastAsia="Times New Roman" w:hAnsi="Museo Sans 100"/>
                <w:color w:val="000000"/>
                <w:sz w:val="18"/>
                <w:szCs w:val="18"/>
                <w:lang w:val="es-SV" w:eastAsia="es-SV"/>
              </w:rPr>
              <w:t>Aduana Marítima</w:t>
            </w:r>
          </w:p>
        </w:tc>
      </w:tr>
      <w:tr w:rsidR="00EF3943" w:rsidRPr="00F907C7" w14:paraId="546977F0" w14:textId="77777777" w:rsidTr="00EF3943">
        <w:trPr>
          <w:trHeight w:val="113"/>
        </w:trPr>
        <w:tc>
          <w:tcPr>
            <w:tcW w:w="9731" w:type="dxa"/>
            <w:gridSpan w:val="2"/>
            <w:tcBorders>
              <w:top w:val="nil"/>
              <w:left w:val="nil"/>
              <w:bottom w:val="single" w:sz="4" w:space="0" w:color="5788D2"/>
              <w:right w:val="nil"/>
            </w:tcBorders>
            <w:shd w:val="clear" w:color="C6D7F0" w:fill="CCCCCC"/>
            <w:noWrap/>
            <w:vAlign w:val="center"/>
            <w:hideMark/>
          </w:tcPr>
          <w:p w14:paraId="0CA82944" w14:textId="77777777" w:rsidR="00EF3943" w:rsidRPr="00F907C7" w:rsidRDefault="00EF3943" w:rsidP="005D2363">
            <w:pPr>
              <w:widowControl/>
              <w:autoSpaceDE/>
              <w:autoSpaceDN/>
              <w:jc w:val="left"/>
              <w:rPr>
                <w:rFonts w:ascii="Museo Sans 100" w:eastAsia="Times New Roman" w:hAnsi="Museo Sans 100" w:cs="Times New Roman"/>
                <w:b/>
                <w:bCs/>
                <w:color w:val="000000"/>
                <w:sz w:val="18"/>
                <w:szCs w:val="18"/>
                <w:lang w:val="es-SV" w:eastAsia="es-SV"/>
              </w:rPr>
            </w:pPr>
            <w:r w:rsidRPr="00F907C7">
              <w:rPr>
                <w:rFonts w:ascii="Museo Sans 100" w:eastAsia="Times New Roman" w:hAnsi="Museo Sans 100" w:cs="Times New Roman"/>
                <w:b/>
                <w:bCs/>
                <w:color w:val="000000"/>
                <w:sz w:val="18"/>
                <w:szCs w:val="18"/>
                <w:lang w:val="es-SV" w:eastAsia="es-SV"/>
              </w:rPr>
              <w:t>Aspectos evaluados</w:t>
            </w:r>
          </w:p>
        </w:tc>
        <w:tc>
          <w:tcPr>
            <w:tcW w:w="1609" w:type="dxa"/>
            <w:tcBorders>
              <w:top w:val="nil"/>
              <w:left w:val="nil"/>
              <w:bottom w:val="single" w:sz="4" w:space="0" w:color="5788D2"/>
              <w:right w:val="nil"/>
            </w:tcBorders>
            <w:shd w:val="clear" w:color="C6D7F0" w:fill="CCCCCC"/>
            <w:vAlign w:val="center"/>
            <w:hideMark/>
          </w:tcPr>
          <w:p w14:paraId="2A43D9AA" w14:textId="3A36B797" w:rsidR="00EF3943" w:rsidRPr="00F907C7" w:rsidRDefault="00EF3943" w:rsidP="005D2363">
            <w:pPr>
              <w:widowControl/>
              <w:autoSpaceDE/>
              <w:autoSpaceDN/>
              <w:jc w:val="center"/>
              <w:rPr>
                <w:rFonts w:ascii="Museo Sans 100" w:eastAsia="Times New Roman" w:hAnsi="Museo Sans 100" w:cs="Times New Roman"/>
                <w:b/>
                <w:bCs/>
                <w:color w:val="000000"/>
                <w:sz w:val="18"/>
                <w:szCs w:val="18"/>
                <w:lang w:val="es-SV" w:eastAsia="es-SV"/>
              </w:rPr>
            </w:pPr>
            <w:r w:rsidRPr="00F907C7">
              <w:rPr>
                <w:rFonts w:ascii="Museo Sans 100" w:eastAsia="Times New Roman" w:hAnsi="Museo Sans 100" w:cs="Times New Roman"/>
                <w:b/>
                <w:bCs/>
                <w:color w:val="000000"/>
                <w:sz w:val="18"/>
                <w:szCs w:val="18"/>
                <w:lang w:val="es-SV" w:eastAsia="es-SV"/>
              </w:rPr>
              <w:t>Acajutla</w:t>
            </w:r>
          </w:p>
        </w:tc>
        <w:tc>
          <w:tcPr>
            <w:tcW w:w="1701" w:type="dxa"/>
            <w:tcBorders>
              <w:top w:val="nil"/>
              <w:left w:val="nil"/>
              <w:bottom w:val="single" w:sz="4" w:space="0" w:color="5788D2"/>
              <w:right w:val="nil"/>
            </w:tcBorders>
            <w:shd w:val="clear" w:color="C6D7F0" w:fill="CCCCCC"/>
          </w:tcPr>
          <w:p w14:paraId="5B35720D" w14:textId="602DF000" w:rsidR="00EF3943" w:rsidRPr="00F907C7" w:rsidRDefault="00F907C7" w:rsidP="005D2363">
            <w:pPr>
              <w:widowControl/>
              <w:autoSpaceDE/>
              <w:autoSpaceDN/>
              <w:jc w:val="center"/>
              <w:rPr>
                <w:rFonts w:ascii="Museo Sans 100" w:eastAsia="Times New Roman" w:hAnsi="Museo Sans 100" w:cs="Times New Roman"/>
                <w:b/>
                <w:bCs/>
                <w:color w:val="000000"/>
                <w:sz w:val="18"/>
                <w:szCs w:val="18"/>
                <w:lang w:val="es-SV" w:eastAsia="es-SV"/>
              </w:rPr>
            </w:pPr>
            <w:r w:rsidRPr="00F907C7">
              <w:rPr>
                <w:rFonts w:ascii="Museo Sans 100" w:eastAsia="Times New Roman" w:hAnsi="Museo Sans 100" w:cs="Times New Roman"/>
                <w:b/>
                <w:bCs/>
                <w:color w:val="000000"/>
                <w:sz w:val="18"/>
                <w:szCs w:val="18"/>
                <w:lang w:val="es-SV" w:eastAsia="es-SV"/>
              </w:rPr>
              <w:t>La Unión</w:t>
            </w:r>
          </w:p>
        </w:tc>
        <w:tc>
          <w:tcPr>
            <w:tcW w:w="2109" w:type="dxa"/>
            <w:tcBorders>
              <w:top w:val="nil"/>
              <w:left w:val="nil"/>
              <w:bottom w:val="single" w:sz="4" w:space="0" w:color="5788D2"/>
              <w:right w:val="nil"/>
            </w:tcBorders>
            <w:shd w:val="clear" w:color="C6D7F0" w:fill="CCCCCC"/>
            <w:vAlign w:val="center"/>
            <w:hideMark/>
          </w:tcPr>
          <w:p w14:paraId="08021EEF" w14:textId="15A7A36E" w:rsidR="00EF3943" w:rsidRPr="00F907C7" w:rsidRDefault="00EF3943" w:rsidP="005D2363">
            <w:pPr>
              <w:widowControl/>
              <w:autoSpaceDE/>
              <w:autoSpaceDN/>
              <w:jc w:val="center"/>
              <w:rPr>
                <w:rFonts w:ascii="Museo Sans 100" w:eastAsia="Times New Roman" w:hAnsi="Museo Sans 100" w:cs="Times New Roman"/>
                <w:b/>
                <w:bCs/>
                <w:color w:val="000000"/>
                <w:sz w:val="18"/>
                <w:szCs w:val="18"/>
                <w:lang w:val="es-SV" w:eastAsia="es-SV"/>
              </w:rPr>
            </w:pPr>
            <w:r w:rsidRPr="00F907C7">
              <w:rPr>
                <w:rFonts w:ascii="Museo Sans 100" w:eastAsia="Times New Roman" w:hAnsi="Museo Sans 100" w:cs="Times New Roman"/>
                <w:b/>
                <w:bCs/>
                <w:color w:val="000000"/>
                <w:sz w:val="18"/>
                <w:szCs w:val="18"/>
                <w:lang w:val="es-SV" w:eastAsia="es-SV"/>
              </w:rPr>
              <w:t>Promedio Global</w:t>
            </w:r>
          </w:p>
        </w:tc>
      </w:tr>
      <w:tr w:rsidR="00150154" w:rsidRPr="00F907C7" w14:paraId="52A50F97" w14:textId="77777777" w:rsidTr="00D730FC">
        <w:trPr>
          <w:trHeight w:val="113"/>
        </w:trPr>
        <w:tc>
          <w:tcPr>
            <w:tcW w:w="9731" w:type="dxa"/>
            <w:gridSpan w:val="2"/>
            <w:tcBorders>
              <w:top w:val="nil"/>
              <w:left w:val="nil"/>
              <w:bottom w:val="nil"/>
              <w:right w:val="nil"/>
            </w:tcBorders>
            <w:shd w:val="clear" w:color="auto" w:fill="auto"/>
            <w:vAlign w:val="bottom"/>
            <w:hideMark/>
          </w:tcPr>
          <w:p w14:paraId="6D2B061B" w14:textId="7FDEC3E5" w:rsidR="00150154" w:rsidRPr="00F907C7" w:rsidRDefault="00150154" w:rsidP="00150154">
            <w:pPr>
              <w:widowControl/>
              <w:autoSpaceDE/>
              <w:autoSpaceDN/>
              <w:jc w:val="left"/>
              <w:rPr>
                <w:rFonts w:ascii="Museo Sans 100" w:eastAsia="Times New Roman" w:hAnsi="Museo Sans 100" w:cs="Times New Roman"/>
                <w:color w:val="000000"/>
                <w:sz w:val="18"/>
                <w:szCs w:val="18"/>
                <w:lang w:val="es-SV" w:eastAsia="es-SV"/>
              </w:rPr>
            </w:pPr>
            <w:r w:rsidRPr="00F907C7">
              <w:rPr>
                <w:rFonts w:ascii="Museo Sans 100" w:hAnsi="Museo Sans 100"/>
                <w:color w:val="000000"/>
                <w:sz w:val="18"/>
                <w:szCs w:val="18"/>
              </w:rPr>
              <w:t>La facilidad en el manejo de los medios de comunicación (mesa de servicio)</w:t>
            </w:r>
          </w:p>
        </w:tc>
        <w:tc>
          <w:tcPr>
            <w:tcW w:w="1609" w:type="dxa"/>
            <w:tcBorders>
              <w:top w:val="nil"/>
              <w:left w:val="nil"/>
              <w:bottom w:val="nil"/>
              <w:right w:val="nil"/>
            </w:tcBorders>
            <w:shd w:val="clear" w:color="auto" w:fill="auto"/>
            <w:noWrap/>
            <w:vAlign w:val="center"/>
            <w:hideMark/>
          </w:tcPr>
          <w:p w14:paraId="2696246F" w14:textId="58EBAB20" w:rsidR="00150154" w:rsidRPr="00F907C7" w:rsidRDefault="00150154" w:rsidP="00150154">
            <w:pPr>
              <w:widowControl/>
              <w:autoSpaceDE/>
              <w:autoSpaceDN/>
              <w:jc w:val="center"/>
              <w:rPr>
                <w:rFonts w:ascii="Museo Sans 100" w:eastAsia="Times New Roman" w:hAnsi="Museo Sans 100" w:cs="Times New Roman"/>
                <w:color w:val="000000"/>
                <w:sz w:val="18"/>
                <w:szCs w:val="18"/>
                <w:lang w:val="es-SV"/>
              </w:rPr>
            </w:pPr>
            <w:r w:rsidRPr="00F907C7">
              <w:rPr>
                <w:rFonts w:ascii="Museo Sans 100" w:hAnsi="Museo Sans 100"/>
                <w:color w:val="000000"/>
                <w:sz w:val="18"/>
                <w:szCs w:val="18"/>
              </w:rPr>
              <w:t>N/A</w:t>
            </w:r>
          </w:p>
        </w:tc>
        <w:tc>
          <w:tcPr>
            <w:tcW w:w="1701" w:type="dxa"/>
            <w:tcBorders>
              <w:top w:val="nil"/>
              <w:left w:val="nil"/>
              <w:bottom w:val="nil"/>
              <w:right w:val="nil"/>
            </w:tcBorders>
            <w:vAlign w:val="center"/>
          </w:tcPr>
          <w:p w14:paraId="4194C7DD" w14:textId="6410D745"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N/A</w:t>
            </w:r>
          </w:p>
        </w:tc>
        <w:tc>
          <w:tcPr>
            <w:tcW w:w="2109" w:type="dxa"/>
            <w:tcBorders>
              <w:top w:val="nil"/>
              <w:left w:val="nil"/>
              <w:bottom w:val="nil"/>
              <w:right w:val="nil"/>
            </w:tcBorders>
            <w:shd w:val="clear" w:color="auto" w:fill="auto"/>
            <w:noWrap/>
            <w:vAlign w:val="center"/>
            <w:hideMark/>
          </w:tcPr>
          <w:p w14:paraId="69007C15" w14:textId="4EDD7BDD"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N/A</w:t>
            </w:r>
          </w:p>
        </w:tc>
      </w:tr>
      <w:tr w:rsidR="00150154" w:rsidRPr="00F907C7" w14:paraId="583E38F6" w14:textId="77777777" w:rsidTr="00D730FC">
        <w:trPr>
          <w:trHeight w:val="113"/>
        </w:trPr>
        <w:tc>
          <w:tcPr>
            <w:tcW w:w="9731" w:type="dxa"/>
            <w:gridSpan w:val="2"/>
            <w:tcBorders>
              <w:top w:val="nil"/>
              <w:left w:val="nil"/>
              <w:bottom w:val="nil"/>
              <w:right w:val="nil"/>
            </w:tcBorders>
            <w:shd w:val="clear" w:color="auto" w:fill="auto"/>
            <w:vAlign w:val="bottom"/>
            <w:hideMark/>
          </w:tcPr>
          <w:p w14:paraId="2153E528" w14:textId="0323BE79" w:rsidR="00150154" w:rsidRPr="00F907C7" w:rsidRDefault="00150154" w:rsidP="00150154">
            <w:pPr>
              <w:widowControl/>
              <w:autoSpaceDE/>
              <w:autoSpaceDN/>
              <w:jc w:val="left"/>
              <w:rPr>
                <w:rFonts w:ascii="Museo Sans 100" w:eastAsia="Times New Roman" w:hAnsi="Museo Sans 100" w:cs="Times New Roman"/>
                <w:color w:val="000000"/>
                <w:sz w:val="18"/>
                <w:szCs w:val="18"/>
                <w:lang w:val="es-SV" w:eastAsia="es-SV"/>
              </w:rPr>
            </w:pPr>
            <w:r w:rsidRPr="00F907C7">
              <w:rPr>
                <w:rFonts w:ascii="Museo Sans 100" w:hAnsi="Museo Sans 100"/>
                <w:color w:val="000000"/>
                <w:sz w:val="18"/>
                <w:szCs w:val="18"/>
              </w:rPr>
              <w:t>La disponibilidad 24/7 y agilidad de los medios de comunicación (mesa de servicio)</w:t>
            </w:r>
          </w:p>
        </w:tc>
        <w:tc>
          <w:tcPr>
            <w:tcW w:w="1609" w:type="dxa"/>
            <w:tcBorders>
              <w:top w:val="nil"/>
              <w:left w:val="nil"/>
              <w:bottom w:val="nil"/>
              <w:right w:val="nil"/>
            </w:tcBorders>
            <w:shd w:val="clear" w:color="auto" w:fill="auto"/>
            <w:noWrap/>
            <w:vAlign w:val="center"/>
            <w:hideMark/>
          </w:tcPr>
          <w:p w14:paraId="2A8AE615" w14:textId="24424EA4"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N/A</w:t>
            </w:r>
          </w:p>
        </w:tc>
        <w:tc>
          <w:tcPr>
            <w:tcW w:w="1701" w:type="dxa"/>
            <w:tcBorders>
              <w:top w:val="nil"/>
              <w:left w:val="nil"/>
              <w:bottom w:val="nil"/>
              <w:right w:val="nil"/>
            </w:tcBorders>
            <w:vAlign w:val="center"/>
          </w:tcPr>
          <w:p w14:paraId="1C866655" w14:textId="1ECFA6DD"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N/A</w:t>
            </w:r>
          </w:p>
        </w:tc>
        <w:tc>
          <w:tcPr>
            <w:tcW w:w="2109" w:type="dxa"/>
            <w:tcBorders>
              <w:top w:val="nil"/>
              <w:left w:val="nil"/>
              <w:bottom w:val="nil"/>
              <w:right w:val="nil"/>
            </w:tcBorders>
            <w:shd w:val="clear" w:color="auto" w:fill="auto"/>
            <w:noWrap/>
            <w:vAlign w:val="center"/>
            <w:hideMark/>
          </w:tcPr>
          <w:p w14:paraId="2DA97019" w14:textId="217BF14B"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N/A</w:t>
            </w:r>
          </w:p>
        </w:tc>
      </w:tr>
      <w:tr w:rsidR="00150154" w:rsidRPr="00F907C7" w14:paraId="6A3199C5" w14:textId="77777777" w:rsidTr="00D730FC">
        <w:trPr>
          <w:trHeight w:val="113"/>
        </w:trPr>
        <w:tc>
          <w:tcPr>
            <w:tcW w:w="9731" w:type="dxa"/>
            <w:gridSpan w:val="2"/>
            <w:tcBorders>
              <w:top w:val="nil"/>
              <w:left w:val="nil"/>
              <w:bottom w:val="nil"/>
              <w:right w:val="nil"/>
            </w:tcBorders>
            <w:shd w:val="clear" w:color="auto" w:fill="auto"/>
            <w:vAlign w:val="bottom"/>
            <w:hideMark/>
          </w:tcPr>
          <w:p w14:paraId="661C12F3" w14:textId="1CA7CD93" w:rsidR="00150154" w:rsidRPr="00F907C7" w:rsidRDefault="00150154" w:rsidP="00150154">
            <w:pPr>
              <w:widowControl/>
              <w:autoSpaceDE/>
              <w:autoSpaceDN/>
              <w:jc w:val="left"/>
              <w:rPr>
                <w:rFonts w:ascii="Museo Sans 100" w:eastAsia="Times New Roman" w:hAnsi="Museo Sans 100" w:cs="Times New Roman"/>
                <w:color w:val="000000"/>
                <w:sz w:val="18"/>
                <w:szCs w:val="18"/>
                <w:lang w:val="es-SV" w:eastAsia="es-SV"/>
              </w:rPr>
            </w:pPr>
            <w:r w:rsidRPr="00F907C7">
              <w:rPr>
                <w:rFonts w:ascii="Museo Sans 100" w:hAnsi="Museo Sans 100"/>
                <w:color w:val="000000"/>
                <w:sz w:val="18"/>
                <w:szCs w:val="18"/>
              </w:rPr>
              <w:t>El acceso y la señalización interna de Aduana</w:t>
            </w:r>
          </w:p>
        </w:tc>
        <w:tc>
          <w:tcPr>
            <w:tcW w:w="1609" w:type="dxa"/>
            <w:tcBorders>
              <w:top w:val="nil"/>
              <w:left w:val="nil"/>
              <w:bottom w:val="nil"/>
              <w:right w:val="nil"/>
            </w:tcBorders>
            <w:shd w:val="clear" w:color="auto" w:fill="auto"/>
            <w:noWrap/>
            <w:vAlign w:val="center"/>
            <w:hideMark/>
          </w:tcPr>
          <w:p w14:paraId="5E0FEF75" w14:textId="73434330"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9.42</w:t>
            </w:r>
          </w:p>
        </w:tc>
        <w:tc>
          <w:tcPr>
            <w:tcW w:w="1701" w:type="dxa"/>
            <w:tcBorders>
              <w:top w:val="nil"/>
              <w:left w:val="nil"/>
              <w:bottom w:val="nil"/>
              <w:right w:val="nil"/>
            </w:tcBorders>
            <w:vAlign w:val="center"/>
          </w:tcPr>
          <w:p w14:paraId="7505611F" w14:textId="767580FE"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9.00</w:t>
            </w:r>
          </w:p>
        </w:tc>
        <w:tc>
          <w:tcPr>
            <w:tcW w:w="2109" w:type="dxa"/>
            <w:tcBorders>
              <w:top w:val="nil"/>
              <w:left w:val="nil"/>
              <w:bottom w:val="nil"/>
              <w:right w:val="nil"/>
            </w:tcBorders>
            <w:shd w:val="clear" w:color="auto" w:fill="auto"/>
            <w:noWrap/>
            <w:vAlign w:val="center"/>
            <w:hideMark/>
          </w:tcPr>
          <w:p w14:paraId="24624D06" w14:textId="544E98BD"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9.38</w:t>
            </w:r>
          </w:p>
        </w:tc>
      </w:tr>
      <w:tr w:rsidR="00150154" w:rsidRPr="00F907C7" w14:paraId="237E8DFC" w14:textId="77777777" w:rsidTr="00D730FC">
        <w:trPr>
          <w:trHeight w:val="113"/>
        </w:trPr>
        <w:tc>
          <w:tcPr>
            <w:tcW w:w="9731" w:type="dxa"/>
            <w:gridSpan w:val="2"/>
            <w:tcBorders>
              <w:top w:val="nil"/>
              <w:left w:val="nil"/>
              <w:bottom w:val="nil"/>
              <w:right w:val="nil"/>
            </w:tcBorders>
            <w:shd w:val="clear" w:color="auto" w:fill="auto"/>
            <w:vAlign w:val="bottom"/>
            <w:hideMark/>
          </w:tcPr>
          <w:p w14:paraId="0BE51C6C" w14:textId="343FC30C" w:rsidR="00150154" w:rsidRPr="00F907C7" w:rsidRDefault="00150154" w:rsidP="00150154">
            <w:pPr>
              <w:widowControl/>
              <w:autoSpaceDE/>
              <w:autoSpaceDN/>
              <w:jc w:val="left"/>
              <w:rPr>
                <w:rFonts w:ascii="Museo Sans 100" w:eastAsia="Times New Roman" w:hAnsi="Museo Sans 100" w:cs="Times New Roman"/>
                <w:color w:val="000000"/>
                <w:sz w:val="18"/>
                <w:szCs w:val="18"/>
                <w:lang w:val="es-SV" w:eastAsia="es-SV"/>
              </w:rPr>
            </w:pPr>
            <w:r w:rsidRPr="00F907C7">
              <w:rPr>
                <w:rFonts w:ascii="Museo Sans 100" w:hAnsi="Museo Sans 100"/>
                <w:color w:val="000000"/>
                <w:sz w:val="18"/>
                <w:szCs w:val="18"/>
              </w:rPr>
              <w:t>El orden, limpieza y comodidad en la oficina y los lugares de espera</w:t>
            </w:r>
          </w:p>
        </w:tc>
        <w:tc>
          <w:tcPr>
            <w:tcW w:w="1609" w:type="dxa"/>
            <w:tcBorders>
              <w:top w:val="nil"/>
              <w:left w:val="nil"/>
              <w:bottom w:val="nil"/>
              <w:right w:val="nil"/>
            </w:tcBorders>
            <w:shd w:val="clear" w:color="auto" w:fill="auto"/>
            <w:noWrap/>
            <w:vAlign w:val="center"/>
            <w:hideMark/>
          </w:tcPr>
          <w:p w14:paraId="6F800664" w14:textId="2E492AC9"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9.42</w:t>
            </w:r>
          </w:p>
        </w:tc>
        <w:tc>
          <w:tcPr>
            <w:tcW w:w="1701" w:type="dxa"/>
            <w:tcBorders>
              <w:top w:val="nil"/>
              <w:left w:val="nil"/>
              <w:bottom w:val="nil"/>
              <w:right w:val="nil"/>
            </w:tcBorders>
            <w:vAlign w:val="center"/>
          </w:tcPr>
          <w:p w14:paraId="463DD39A" w14:textId="47FB1BC3"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9.00</w:t>
            </w:r>
          </w:p>
        </w:tc>
        <w:tc>
          <w:tcPr>
            <w:tcW w:w="2109" w:type="dxa"/>
            <w:tcBorders>
              <w:top w:val="nil"/>
              <w:left w:val="nil"/>
              <w:bottom w:val="nil"/>
              <w:right w:val="nil"/>
            </w:tcBorders>
            <w:shd w:val="clear" w:color="auto" w:fill="auto"/>
            <w:noWrap/>
            <w:vAlign w:val="center"/>
            <w:hideMark/>
          </w:tcPr>
          <w:p w14:paraId="1D821C26" w14:textId="468886FC"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9.38</w:t>
            </w:r>
          </w:p>
        </w:tc>
      </w:tr>
      <w:tr w:rsidR="00150154" w:rsidRPr="00F907C7" w14:paraId="7077DE3E" w14:textId="77777777" w:rsidTr="00D730FC">
        <w:trPr>
          <w:trHeight w:val="113"/>
        </w:trPr>
        <w:tc>
          <w:tcPr>
            <w:tcW w:w="9731" w:type="dxa"/>
            <w:gridSpan w:val="2"/>
            <w:tcBorders>
              <w:top w:val="nil"/>
              <w:left w:val="nil"/>
              <w:bottom w:val="nil"/>
              <w:right w:val="nil"/>
            </w:tcBorders>
            <w:shd w:val="clear" w:color="auto" w:fill="auto"/>
            <w:vAlign w:val="bottom"/>
            <w:hideMark/>
          </w:tcPr>
          <w:p w14:paraId="4919CE85" w14:textId="23E0BE2D" w:rsidR="00150154" w:rsidRPr="00F907C7" w:rsidRDefault="00150154" w:rsidP="00150154">
            <w:pPr>
              <w:widowControl/>
              <w:autoSpaceDE/>
              <w:autoSpaceDN/>
              <w:jc w:val="left"/>
              <w:rPr>
                <w:rFonts w:ascii="Museo Sans 100" w:eastAsia="Times New Roman" w:hAnsi="Museo Sans 100" w:cs="Times New Roman"/>
                <w:color w:val="000000"/>
                <w:sz w:val="18"/>
                <w:szCs w:val="18"/>
                <w:lang w:val="es-SV" w:eastAsia="es-SV"/>
              </w:rPr>
            </w:pPr>
            <w:r w:rsidRPr="00F907C7">
              <w:rPr>
                <w:rFonts w:ascii="Museo Sans 100" w:hAnsi="Museo Sans 100"/>
                <w:color w:val="000000"/>
                <w:sz w:val="18"/>
                <w:szCs w:val="18"/>
              </w:rPr>
              <w:t>La disponibilidad de baños y parqueos</w:t>
            </w:r>
          </w:p>
        </w:tc>
        <w:tc>
          <w:tcPr>
            <w:tcW w:w="1609" w:type="dxa"/>
            <w:tcBorders>
              <w:top w:val="nil"/>
              <w:left w:val="nil"/>
              <w:bottom w:val="nil"/>
              <w:right w:val="nil"/>
            </w:tcBorders>
            <w:shd w:val="clear" w:color="auto" w:fill="auto"/>
            <w:noWrap/>
            <w:vAlign w:val="center"/>
            <w:hideMark/>
          </w:tcPr>
          <w:p w14:paraId="7E149336" w14:textId="30D707A2"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9.17</w:t>
            </w:r>
          </w:p>
        </w:tc>
        <w:tc>
          <w:tcPr>
            <w:tcW w:w="1701" w:type="dxa"/>
            <w:tcBorders>
              <w:top w:val="nil"/>
              <w:left w:val="nil"/>
              <w:bottom w:val="nil"/>
              <w:right w:val="nil"/>
            </w:tcBorders>
            <w:vAlign w:val="center"/>
          </w:tcPr>
          <w:p w14:paraId="02A3EC9F" w14:textId="444C9284"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9.00</w:t>
            </w:r>
          </w:p>
        </w:tc>
        <w:tc>
          <w:tcPr>
            <w:tcW w:w="2109" w:type="dxa"/>
            <w:tcBorders>
              <w:top w:val="nil"/>
              <w:left w:val="nil"/>
              <w:bottom w:val="nil"/>
              <w:right w:val="nil"/>
            </w:tcBorders>
            <w:shd w:val="clear" w:color="auto" w:fill="auto"/>
            <w:noWrap/>
            <w:vAlign w:val="center"/>
            <w:hideMark/>
          </w:tcPr>
          <w:p w14:paraId="76608915" w14:textId="626D0C95"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9.15</w:t>
            </w:r>
          </w:p>
        </w:tc>
      </w:tr>
      <w:tr w:rsidR="00150154" w:rsidRPr="00F907C7" w14:paraId="06DC1DB3" w14:textId="77777777" w:rsidTr="00D730FC">
        <w:trPr>
          <w:trHeight w:val="113"/>
        </w:trPr>
        <w:tc>
          <w:tcPr>
            <w:tcW w:w="9731" w:type="dxa"/>
            <w:gridSpan w:val="2"/>
            <w:tcBorders>
              <w:top w:val="nil"/>
              <w:left w:val="nil"/>
              <w:bottom w:val="nil"/>
              <w:right w:val="nil"/>
            </w:tcBorders>
            <w:shd w:val="clear" w:color="000000" w:fill="EDEDED"/>
            <w:vAlign w:val="bottom"/>
            <w:hideMark/>
          </w:tcPr>
          <w:p w14:paraId="4195D4DA" w14:textId="6F860537" w:rsidR="00150154" w:rsidRPr="00F907C7" w:rsidRDefault="00150154" w:rsidP="00150154">
            <w:pPr>
              <w:widowControl/>
              <w:autoSpaceDE/>
              <w:autoSpaceDN/>
              <w:jc w:val="left"/>
              <w:rPr>
                <w:rFonts w:ascii="Museo Sans 100" w:eastAsia="Times New Roman" w:hAnsi="Museo Sans 100" w:cs="Times New Roman"/>
                <w:b/>
                <w:bCs/>
                <w:color w:val="000000"/>
                <w:sz w:val="18"/>
                <w:szCs w:val="18"/>
                <w:lang w:val="es-SV" w:eastAsia="es-SV"/>
              </w:rPr>
            </w:pPr>
            <w:r w:rsidRPr="00F907C7">
              <w:rPr>
                <w:rFonts w:ascii="Museo Sans 100" w:hAnsi="Museo Sans 100"/>
                <w:b/>
                <w:bCs/>
                <w:color w:val="000000"/>
                <w:sz w:val="18"/>
                <w:szCs w:val="18"/>
              </w:rPr>
              <w:t>Infraestructura y elementos tangibles</w:t>
            </w:r>
          </w:p>
        </w:tc>
        <w:tc>
          <w:tcPr>
            <w:tcW w:w="1609" w:type="dxa"/>
            <w:tcBorders>
              <w:top w:val="nil"/>
              <w:left w:val="nil"/>
              <w:bottom w:val="nil"/>
              <w:right w:val="nil"/>
            </w:tcBorders>
            <w:shd w:val="clear" w:color="000000" w:fill="EDEDED"/>
            <w:noWrap/>
            <w:vAlign w:val="center"/>
            <w:hideMark/>
          </w:tcPr>
          <w:p w14:paraId="2C13916E" w14:textId="568868C8"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b/>
                <w:bCs/>
                <w:color w:val="000000"/>
                <w:sz w:val="18"/>
                <w:szCs w:val="18"/>
              </w:rPr>
              <w:t>9.33</w:t>
            </w:r>
          </w:p>
        </w:tc>
        <w:tc>
          <w:tcPr>
            <w:tcW w:w="1701" w:type="dxa"/>
            <w:tcBorders>
              <w:top w:val="nil"/>
              <w:left w:val="nil"/>
              <w:bottom w:val="nil"/>
              <w:right w:val="nil"/>
            </w:tcBorders>
            <w:shd w:val="clear" w:color="000000" w:fill="EDEDED"/>
            <w:vAlign w:val="center"/>
          </w:tcPr>
          <w:p w14:paraId="0E893605" w14:textId="4A28AB81"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b/>
                <w:bCs/>
                <w:color w:val="000000"/>
                <w:sz w:val="18"/>
                <w:szCs w:val="18"/>
              </w:rPr>
              <w:t>9.00</w:t>
            </w:r>
          </w:p>
        </w:tc>
        <w:tc>
          <w:tcPr>
            <w:tcW w:w="2109" w:type="dxa"/>
            <w:tcBorders>
              <w:top w:val="nil"/>
              <w:left w:val="nil"/>
              <w:bottom w:val="nil"/>
              <w:right w:val="nil"/>
            </w:tcBorders>
            <w:shd w:val="clear" w:color="000000" w:fill="EDEDED"/>
            <w:noWrap/>
            <w:vAlign w:val="center"/>
            <w:hideMark/>
          </w:tcPr>
          <w:p w14:paraId="05BEE176" w14:textId="11F682C6"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b/>
                <w:bCs/>
                <w:color w:val="000000"/>
                <w:sz w:val="18"/>
                <w:szCs w:val="18"/>
              </w:rPr>
              <w:t>9.31</w:t>
            </w:r>
          </w:p>
        </w:tc>
      </w:tr>
      <w:tr w:rsidR="00150154" w:rsidRPr="00F907C7" w14:paraId="0FD3CB6D" w14:textId="77777777" w:rsidTr="00D730FC">
        <w:trPr>
          <w:trHeight w:val="113"/>
        </w:trPr>
        <w:tc>
          <w:tcPr>
            <w:tcW w:w="9731" w:type="dxa"/>
            <w:gridSpan w:val="2"/>
            <w:tcBorders>
              <w:top w:val="nil"/>
              <w:left w:val="nil"/>
              <w:bottom w:val="nil"/>
              <w:right w:val="nil"/>
            </w:tcBorders>
            <w:shd w:val="clear" w:color="auto" w:fill="auto"/>
            <w:vAlign w:val="bottom"/>
            <w:hideMark/>
          </w:tcPr>
          <w:p w14:paraId="456C077C" w14:textId="59A28224" w:rsidR="00150154" w:rsidRPr="00F907C7" w:rsidRDefault="00150154" w:rsidP="00150154">
            <w:pPr>
              <w:widowControl/>
              <w:autoSpaceDE/>
              <w:autoSpaceDN/>
              <w:jc w:val="left"/>
              <w:rPr>
                <w:rFonts w:ascii="Museo Sans 100" w:eastAsia="Times New Roman" w:hAnsi="Museo Sans 100" w:cs="Times New Roman"/>
                <w:color w:val="000000"/>
                <w:sz w:val="18"/>
                <w:szCs w:val="18"/>
                <w:lang w:val="es-SV" w:eastAsia="es-SV"/>
              </w:rPr>
            </w:pPr>
            <w:r w:rsidRPr="00F907C7">
              <w:rPr>
                <w:rFonts w:ascii="Museo Sans 100" w:hAnsi="Museo Sans 100"/>
                <w:color w:val="000000"/>
                <w:sz w:val="18"/>
                <w:szCs w:val="18"/>
              </w:rPr>
              <w:t>La amabilidad y el trato recibido por parte del personal</w:t>
            </w:r>
          </w:p>
        </w:tc>
        <w:tc>
          <w:tcPr>
            <w:tcW w:w="1609" w:type="dxa"/>
            <w:tcBorders>
              <w:top w:val="nil"/>
              <w:left w:val="nil"/>
              <w:bottom w:val="nil"/>
              <w:right w:val="nil"/>
            </w:tcBorders>
            <w:shd w:val="clear" w:color="auto" w:fill="auto"/>
            <w:noWrap/>
            <w:vAlign w:val="center"/>
            <w:hideMark/>
          </w:tcPr>
          <w:p w14:paraId="5C68075F" w14:textId="02B2B1B7"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9.75</w:t>
            </w:r>
          </w:p>
        </w:tc>
        <w:tc>
          <w:tcPr>
            <w:tcW w:w="1701" w:type="dxa"/>
            <w:tcBorders>
              <w:top w:val="nil"/>
              <w:left w:val="nil"/>
              <w:bottom w:val="nil"/>
              <w:right w:val="nil"/>
            </w:tcBorders>
            <w:vAlign w:val="center"/>
          </w:tcPr>
          <w:p w14:paraId="6FE26DB1" w14:textId="1C58605F"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10.00</w:t>
            </w:r>
          </w:p>
        </w:tc>
        <w:tc>
          <w:tcPr>
            <w:tcW w:w="2109" w:type="dxa"/>
            <w:tcBorders>
              <w:top w:val="nil"/>
              <w:left w:val="nil"/>
              <w:bottom w:val="nil"/>
              <w:right w:val="nil"/>
            </w:tcBorders>
            <w:shd w:val="clear" w:color="auto" w:fill="auto"/>
            <w:noWrap/>
            <w:vAlign w:val="center"/>
            <w:hideMark/>
          </w:tcPr>
          <w:p w14:paraId="1DEFB3DC" w14:textId="1548939D"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9.77</w:t>
            </w:r>
          </w:p>
        </w:tc>
      </w:tr>
      <w:tr w:rsidR="00150154" w:rsidRPr="00F907C7" w14:paraId="6E88FB37" w14:textId="77777777" w:rsidTr="00D730FC">
        <w:trPr>
          <w:trHeight w:val="113"/>
        </w:trPr>
        <w:tc>
          <w:tcPr>
            <w:tcW w:w="9731" w:type="dxa"/>
            <w:gridSpan w:val="2"/>
            <w:tcBorders>
              <w:top w:val="nil"/>
              <w:left w:val="nil"/>
              <w:bottom w:val="nil"/>
              <w:right w:val="nil"/>
            </w:tcBorders>
            <w:shd w:val="clear" w:color="auto" w:fill="auto"/>
            <w:vAlign w:val="bottom"/>
            <w:hideMark/>
          </w:tcPr>
          <w:p w14:paraId="4B2FD988" w14:textId="4E5F7C29" w:rsidR="00150154" w:rsidRPr="00F907C7" w:rsidRDefault="00150154" w:rsidP="00150154">
            <w:pPr>
              <w:widowControl/>
              <w:autoSpaceDE/>
              <w:autoSpaceDN/>
              <w:jc w:val="left"/>
              <w:rPr>
                <w:rFonts w:ascii="Museo Sans 100" w:eastAsia="Times New Roman" w:hAnsi="Museo Sans 100" w:cs="Times New Roman"/>
                <w:color w:val="000000"/>
                <w:sz w:val="18"/>
                <w:szCs w:val="18"/>
                <w:lang w:val="es-SV" w:eastAsia="es-SV"/>
              </w:rPr>
            </w:pPr>
            <w:r w:rsidRPr="00F907C7">
              <w:rPr>
                <w:rFonts w:ascii="Museo Sans 100" w:hAnsi="Museo Sans 100"/>
                <w:color w:val="000000"/>
                <w:sz w:val="18"/>
                <w:szCs w:val="18"/>
              </w:rPr>
              <w:t>La disposición e interés de los empleados para ayudar a resolver</w:t>
            </w:r>
          </w:p>
        </w:tc>
        <w:tc>
          <w:tcPr>
            <w:tcW w:w="1609" w:type="dxa"/>
            <w:tcBorders>
              <w:top w:val="nil"/>
              <w:left w:val="nil"/>
              <w:bottom w:val="nil"/>
              <w:right w:val="nil"/>
            </w:tcBorders>
            <w:shd w:val="clear" w:color="auto" w:fill="auto"/>
            <w:noWrap/>
            <w:vAlign w:val="center"/>
            <w:hideMark/>
          </w:tcPr>
          <w:p w14:paraId="05B91472" w14:textId="4D89E881"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9.75</w:t>
            </w:r>
          </w:p>
        </w:tc>
        <w:tc>
          <w:tcPr>
            <w:tcW w:w="1701" w:type="dxa"/>
            <w:tcBorders>
              <w:top w:val="nil"/>
              <w:left w:val="nil"/>
              <w:bottom w:val="nil"/>
              <w:right w:val="nil"/>
            </w:tcBorders>
            <w:vAlign w:val="center"/>
          </w:tcPr>
          <w:p w14:paraId="27DDA072" w14:textId="3EA979B3"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10.00</w:t>
            </w:r>
          </w:p>
        </w:tc>
        <w:tc>
          <w:tcPr>
            <w:tcW w:w="2109" w:type="dxa"/>
            <w:tcBorders>
              <w:top w:val="nil"/>
              <w:left w:val="nil"/>
              <w:bottom w:val="nil"/>
              <w:right w:val="nil"/>
            </w:tcBorders>
            <w:shd w:val="clear" w:color="auto" w:fill="auto"/>
            <w:noWrap/>
            <w:vAlign w:val="center"/>
            <w:hideMark/>
          </w:tcPr>
          <w:p w14:paraId="28520B51" w14:textId="74D22FD3"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9.77</w:t>
            </w:r>
          </w:p>
        </w:tc>
      </w:tr>
      <w:tr w:rsidR="00150154" w:rsidRPr="00F907C7" w14:paraId="295DD70D" w14:textId="77777777" w:rsidTr="00D730FC">
        <w:trPr>
          <w:trHeight w:val="113"/>
        </w:trPr>
        <w:tc>
          <w:tcPr>
            <w:tcW w:w="9731" w:type="dxa"/>
            <w:gridSpan w:val="2"/>
            <w:tcBorders>
              <w:top w:val="nil"/>
              <w:left w:val="nil"/>
              <w:bottom w:val="nil"/>
              <w:right w:val="nil"/>
            </w:tcBorders>
            <w:shd w:val="clear" w:color="auto" w:fill="auto"/>
            <w:vAlign w:val="bottom"/>
            <w:hideMark/>
          </w:tcPr>
          <w:p w14:paraId="181A5030" w14:textId="11124A6A" w:rsidR="00150154" w:rsidRPr="00F907C7" w:rsidRDefault="00150154" w:rsidP="00150154">
            <w:pPr>
              <w:widowControl/>
              <w:autoSpaceDE/>
              <w:autoSpaceDN/>
              <w:jc w:val="left"/>
              <w:rPr>
                <w:rFonts w:ascii="Museo Sans 100" w:eastAsia="Times New Roman" w:hAnsi="Museo Sans 100" w:cs="Times New Roman"/>
                <w:color w:val="000000"/>
                <w:sz w:val="18"/>
                <w:szCs w:val="18"/>
                <w:lang w:val="es-SV" w:eastAsia="es-SV"/>
              </w:rPr>
            </w:pPr>
            <w:r w:rsidRPr="00F907C7">
              <w:rPr>
                <w:rFonts w:ascii="Museo Sans 100" w:hAnsi="Museo Sans 100"/>
                <w:color w:val="000000"/>
                <w:sz w:val="18"/>
                <w:szCs w:val="18"/>
              </w:rPr>
              <w:t>La atención de los usuarios sin favoritismo, ni privilegios para nadie</w:t>
            </w:r>
          </w:p>
        </w:tc>
        <w:tc>
          <w:tcPr>
            <w:tcW w:w="1609" w:type="dxa"/>
            <w:tcBorders>
              <w:top w:val="nil"/>
              <w:left w:val="nil"/>
              <w:bottom w:val="nil"/>
              <w:right w:val="nil"/>
            </w:tcBorders>
            <w:shd w:val="clear" w:color="auto" w:fill="auto"/>
            <w:noWrap/>
            <w:vAlign w:val="center"/>
            <w:hideMark/>
          </w:tcPr>
          <w:p w14:paraId="448307CC" w14:textId="5193E600"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9.75</w:t>
            </w:r>
          </w:p>
        </w:tc>
        <w:tc>
          <w:tcPr>
            <w:tcW w:w="1701" w:type="dxa"/>
            <w:tcBorders>
              <w:top w:val="nil"/>
              <w:left w:val="nil"/>
              <w:bottom w:val="nil"/>
              <w:right w:val="nil"/>
            </w:tcBorders>
            <w:vAlign w:val="center"/>
          </w:tcPr>
          <w:p w14:paraId="30F2350A" w14:textId="31EB7B19"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10.00</w:t>
            </w:r>
          </w:p>
        </w:tc>
        <w:tc>
          <w:tcPr>
            <w:tcW w:w="2109" w:type="dxa"/>
            <w:tcBorders>
              <w:top w:val="nil"/>
              <w:left w:val="nil"/>
              <w:bottom w:val="nil"/>
              <w:right w:val="nil"/>
            </w:tcBorders>
            <w:shd w:val="clear" w:color="auto" w:fill="auto"/>
            <w:noWrap/>
            <w:vAlign w:val="center"/>
            <w:hideMark/>
          </w:tcPr>
          <w:p w14:paraId="71CEE616" w14:textId="346C1D95"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9.77</w:t>
            </w:r>
          </w:p>
        </w:tc>
      </w:tr>
      <w:tr w:rsidR="00150154" w:rsidRPr="00F907C7" w14:paraId="24E68A3A" w14:textId="77777777" w:rsidTr="00D730FC">
        <w:trPr>
          <w:trHeight w:val="113"/>
        </w:trPr>
        <w:tc>
          <w:tcPr>
            <w:tcW w:w="9731" w:type="dxa"/>
            <w:gridSpan w:val="2"/>
            <w:tcBorders>
              <w:top w:val="nil"/>
              <w:left w:val="nil"/>
              <w:bottom w:val="nil"/>
              <w:right w:val="nil"/>
            </w:tcBorders>
            <w:shd w:val="clear" w:color="000000" w:fill="EDEDED"/>
            <w:vAlign w:val="bottom"/>
            <w:hideMark/>
          </w:tcPr>
          <w:p w14:paraId="100FC759" w14:textId="4E23CC0E" w:rsidR="00150154" w:rsidRPr="00F907C7" w:rsidRDefault="00150154" w:rsidP="00150154">
            <w:pPr>
              <w:widowControl/>
              <w:autoSpaceDE/>
              <w:autoSpaceDN/>
              <w:jc w:val="left"/>
              <w:rPr>
                <w:rFonts w:ascii="Museo Sans 100" w:eastAsia="Times New Roman" w:hAnsi="Museo Sans 100" w:cs="Times New Roman"/>
                <w:b/>
                <w:bCs/>
                <w:color w:val="000000"/>
                <w:sz w:val="18"/>
                <w:szCs w:val="18"/>
                <w:lang w:val="es-SV" w:eastAsia="es-SV"/>
              </w:rPr>
            </w:pPr>
            <w:r w:rsidRPr="00F907C7">
              <w:rPr>
                <w:rFonts w:ascii="Museo Sans 100" w:hAnsi="Museo Sans 100"/>
                <w:b/>
                <w:bCs/>
                <w:color w:val="000000"/>
                <w:sz w:val="18"/>
                <w:szCs w:val="18"/>
              </w:rPr>
              <w:t>Empatía del personal</w:t>
            </w:r>
          </w:p>
        </w:tc>
        <w:tc>
          <w:tcPr>
            <w:tcW w:w="1609" w:type="dxa"/>
            <w:tcBorders>
              <w:top w:val="nil"/>
              <w:left w:val="nil"/>
              <w:bottom w:val="nil"/>
              <w:right w:val="nil"/>
            </w:tcBorders>
            <w:shd w:val="clear" w:color="000000" w:fill="EDEDED"/>
            <w:noWrap/>
            <w:vAlign w:val="center"/>
            <w:hideMark/>
          </w:tcPr>
          <w:p w14:paraId="485F4898" w14:textId="26B6C3F0"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b/>
                <w:bCs/>
                <w:color w:val="000000"/>
                <w:sz w:val="18"/>
                <w:szCs w:val="18"/>
              </w:rPr>
              <w:t>9.75</w:t>
            </w:r>
          </w:p>
        </w:tc>
        <w:tc>
          <w:tcPr>
            <w:tcW w:w="1701" w:type="dxa"/>
            <w:tcBorders>
              <w:top w:val="nil"/>
              <w:left w:val="nil"/>
              <w:bottom w:val="nil"/>
              <w:right w:val="nil"/>
            </w:tcBorders>
            <w:shd w:val="clear" w:color="000000" w:fill="EDEDED"/>
            <w:vAlign w:val="center"/>
          </w:tcPr>
          <w:p w14:paraId="5859C257" w14:textId="4C87A448"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b/>
                <w:bCs/>
                <w:color w:val="000000"/>
                <w:sz w:val="18"/>
                <w:szCs w:val="18"/>
              </w:rPr>
              <w:t>10.00</w:t>
            </w:r>
          </w:p>
        </w:tc>
        <w:tc>
          <w:tcPr>
            <w:tcW w:w="2109" w:type="dxa"/>
            <w:tcBorders>
              <w:top w:val="nil"/>
              <w:left w:val="nil"/>
              <w:bottom w:val="nil"/>
              <w:right w:val="nil"/>
            </w:tcBorders>
            <w:shd w:val="clear" w:color="000000" w:fill="EDEDED"/>
            <w:noWrap/>
            <w:vAlign w:val="center"/>
            <w:hideMark/>
          </w:tcPr>
          <w:p w14:paraId="0A70CFF4" w14:textId="09DCF6D7"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b/>
                <w:bCs/>
                <w:color w:val="000000"/>
                <w:sz w:val="18"/>
                <w:szCs w:val="18"/>
              </w:rPr>
              <w:t>9.77</w:t>
            </w:r>
          </w:p>
        </w:tc>
      </w:tr>
      <w:tr w:rsidR="00150154" w:rsidRPr="00F907C7" w14:paraId="575F2748" w14:textId="77777777" w:rsidTr="00D730FC">
        <w:trPr>
          <w:trHeight w:val="113"/>
        </w:trPr>
        <w:tc>
          <w:tcPr>
            <w:tcW w:w="9731" w:type="dxa"/>
            <w:gridSpan w:val="2"/>
            <w:tcBorders>
              <w:top w:val="nil"/>
              <w:left w:val="nil"/>
              <w:bottom w:val="nil"/>
              <w:right w:val="nil"/>
            </w:tcBorders>
            <w:shd w:val="clear" w:color="auto" w:fill="auto"/>
            <w:noWrap/>
            <w:vAlign w:val="bottom"/>
            <w:hideMark/>
          </w:tcPr>
          <w:p w14:paraId="3B518A98" w14:textId="10A53CF7" w:rsidR="00150154" w:rsidRPr="00F907C7" w:rsidRDefault="00150154" w:rsidP="00150154">
            <w:pPr>
              <w:widowControl/>
              <w:autoSpaceDE/>
              <w:autoSpaceDN/>
              <w:jc w:val="left"/>
              <w:rPr>
                <w:rFonts w:ascii="Museo Sans 100" w:eastAsia="Times New Roman" w:hAnsi="Museo Sans 100" w:cs="Times New Roman"/>
                <w:color w:val="000000"/>
                <w:sz w:val="18"/>
                <w:szCs w:val="18"/>
                <w:lang w:val="es-SV" w:eastAsia="es-SV"/>
              </w:rPr>
            </w:pPr>
            <w:r w:rsidRPr="00F907C7">
              <w:rPr>
                <w:rFonts w:ascii="Museo Sans 100" w:hAnsi="Museo Sans 100"/>
                <w:color w:val="000000"/>
                <w:sz w:val="18"/>
                <w:szCs w:val="18"/>
              </w:rPr>
              <w:t>El conocimiento, competencia técnica y la utilidad de la información brindada por los empleados</w:t>
            </w:r>
          </w:p>
        </w:tc>
        <w:tc>
          <w:tcPr>
            <w:tcW w:w="1609" w:type="dxa"/>
            <w:tcBorders>
              <w:top w:val="nil"/>
              <w:left w:val="nil"/>
              <w:bottom w:val="nil"/>
              <w:right w:val="nil"/>
            </w:tcBorders>
            <w:shd w:val="clear" w:color="auto" w:fill="auto"/>
            <w:noWrap/>
            <w:vAlign w:val="center"/>
            <w:hideMark/>
          </w:tcPr>
          <w:p w14:paraId="423EB38C" w14:textId="33307914"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9.50</w:t>
            </w:r>
          </w:p>
        </w:tc>
        <w:tc>
          <w:tcPr>
            <w:tcW w:w="1701" w:type="dxa"/>
            <w:tcBorders>
              <w:top w:val="nil"/>
              <w:left w:val="nil"/>
              <w:bottom w:val="nil"/>
              <w:right w:val="nil"/>
            </w:tcBorders>
            <w:vAlign w:val="center"/>
          </w:tcPr>
          <w:p w14:paraId="2AF93AF3" w14:textId="65A1C2B7"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10.00</w:t>
            </w:r>
          </w:p>
        </w:tc>
        <w:tc>
          <w:tcPr>
            <w:tcW w:w="2109" w:type="dxa"/>
            <w:tcBorders>
              <w:top w:val="nil"/>
              <w:left w:val="nil"/>
              <w:bottom w:val="nil"/>
              <w:right w:val="nil"/>
            </w:tcBorders>
            <w:shd w:val="clear" w:color="auto" w:fill="auto"/>
            <w:noWrap/>
            <w:vAlign w:val="center"/>
            <w:hideMark/>
          </w:tcPr>
          <w:p w14:paraId="7A7AE2E3" w14:textId="6A5F6FB1"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9.54</w:t>
            </w:r>
          </w:p>
        </w:tc>
      </w:tr>
      <w:tr w:rsidR="00150154" w:rsidRPr="00F907C7" w14:paraId="6E1244F5" w14:textId="77777777" w:rsidTr="00D730FC">
        <w:trPr>
          <w:trHeight w:val="113"/>
        </w:trPr>
        <w:tc>
          <w:tcPr>
            <w:tcW w:w="9731" w:type="dxa"/>
            <w:gridSpan w:val="2"/>
            <w:tcBorders>
              <w:top w:val="nil"/>
              <w:left w:val="nil"/>
              <w:bottom w:val="nil"/>
              <w:right w:val="nil"/>
            </w:tcBorders>
            <w:shd w:val="clear" w:color="auto" w:fill="auto"/>
            <w:noWrap/>
            <w:vAlign w:val="bottom"/>
            <w:hideMark/>
          </w:tcPr>
          <w:p w14:paraId="7872E911" w14:textId="1CBA8FA8" w:rsidR="00150154" w:rsidRPr="00F907C7" w:rsidRDefault="00150154" w:rsidP="00150154">
            <w:pPr>
              <w:widowControl/>
              <w:autoSpaceDE/>
              <w:autoSpaceDN/>
              <w:jc w:val="left"/>
              <w:rPr>
                <w:rFonts w:ascii="Museo Sans 100" w:eastAsia="Times New Roman" w:hAnsi="Museo Sans 100" w:cs="Times New Roman"/>
                <w:color w:val="000000"/>
                <w:sz w:val="18"/>
                <w:szCs w:val="18"/>
                <w:lang w:val="es-SV" w:eastAsia="es-SV"/>
              </w:rPr>
            </w:pPr>
            <w:r w:rsidRPr="00F907C7">
              <w:rPr>
                <w:rFonts w:ascii="Museo Sans 100" w:hAnsi="Museo Sans 100"/>
                <w:color w:val="000000"/>
                <w:sz w:val="18"/>
                <w:szCs w:val="18"/>
              </w:rPr>
              <w:t>El comportamiento de los empleados durante el servicio proporcionado</w:t>
            </w:r>
          </w:p>
        </w:tc>
        <w:tc>
          <w:tcPr>
            <w:tcW w:w="1609" w:type="dxa"/>
            <w:tcBorders>
              <w:top w:val="nil"/>
              <w:left w:val="nil"/>
              <w:bottom w:val="nil"/>
              <w:right w:val="nil"/>
            </w:tcBorders>
            <w:shd w:val="clear" w:color="auto" w:fill="auto"/>
            <w:noWrap/>
            <w:vAlign w:val="center"/>
            <w:hideMark/>
          </w:tcPr>
          <w:p w14:paraId="6B64314D" w14:textId="13CB0168"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9.50</w:t>
            </w:r>
          </w:p>
        </w:tc>
        <w:tc>
          <w:tcPr>
            <w:tcW w:w="1701" w:type="dxa"/>
            <w:tcBorders>
              <w:top w:val="nil"/>
              <w:left w:val="nil"/>
              <w:bottom w:val="nil"/>
              <w:right w:val="nil"/>
            </w:tcBorders>
            <w:vAlign w:val="center"/>
          </w:tcPr>
          <w:p w14:paraId="4FA0CDCB" w14:textId="6E01BE4E"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10.00</w:t>
            </w:r>
          </w:p>
        </w:tc>
        <w:tc>
          <w:tcPr>
            <w:tcW w:w="2109" w:type="dxa"/>
            <w:tcBorders>
              <w:top w:val="nil"/>
              <w:left w:val="nil"/>
              <w:bottom w:val="nil"/>
              <w:right w:val="nil"/>
            </w:tcBorders>
            <w:shd w:val="clear" w:color="auto" w:fill="auto"/>
            <w:noWrap/>
            <w:vAlign w:val="center"/>
            <w:hideMark/>
          </w:tcPr>
          <w:p w14:paraId="7DC44830" w14:textId="086797AD"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9.54</w:t>
            </w:r>
          </w:p>
        </w:tc>
      </w:tr>
      <w:tr w:rsidR="00150154" w:rsidRPr="00F907C7" w14:paraId="14986401" w14:textId="77777777" w:rsidTr="00D730FC">
        <w:trPr>
          <w:trHeight w:val="113"/>
        </w:trPr>
        <w:tc>
          <w:tcPr>
            <w:tcW w:w="9731" w:type="dxa"/>
            <w:gridSpan w:val="2"/>
            <w:tcBorders>
              <w:top w:val="nil"/>
              <w:left w:val="nil"/>
              <w:bottom w:val="nil"/>
              <w:right w:val="nil"/>
            </w:tcBorders>
            <w:shd w:val="clear" w:color="auto" w:fill="auto"/>
            <w:noWrap/>
            <w:vAlign w:val="bottom"/>
          </w:tcPr>
          <w:p w14:paraId="2DD71FAE" w14:textId="09327BDA" w:rsidR="00150154" w:rsidRPr="00F907C7" w:rsidRDefault="00150154" w:rsidP="00150154">
            <w:pPr>
              <w:widowControl/>
              <w:autoSpaceDE/>
              <w:autoSpaceDN/>
              <w:jc w:val="left"/>
              <w:rPr>
                <w:rFonts w:ascii="Museo Sans 100" w:eastAsia="Times New Roman" w:hAnsi="Museo Sans 100" w:cs="Times New Roman"/>
                <w:color w:val="000000"/>
                <w:sz w:val="18"/>
                <w:szCs w:val="18"/>
                <w:lang w:val="es-SV" w:eastAsia="es-SV"/>
              </w:rPr>
            </w:pPr>
            <w:r w:rsidRPr="00F907C7">
              <w:rPr>
                <w:rFonts w:ascii="Museo Sans 100" w:hAnsi="Museo Sans 100"/>
                <w:color w:val="000000"/>
                <w:sz w:val="18"/>
                <w:szCs w:val="18"/>
              </w:rPr>
              <w:t xml:space="preserve">El cumplimiento de los horarios establecidos de atención </w:t>
            </w:r>
          </w:p>
        </w:tc>
        <w:tc>
          <w:tcPr>
            <w:tcW w:w="1609" w:type="dxa"/>
            <w:tcBorders>
              <w:top w:val="nil"/>
              <w:left w:val="nil"/>
              <w:bottom w:val="nil"/>
              <w:right w:val="nil"/>
            </w:tcBorders>
            <w:shd w:val="clear" w:color="auto" w:fill="auto"/>
            <w:noWrap/>
            <w:vAlign w:val="center"/>
          </w:tcPr>
          <w:p w14:paraId="30E71E5E" w14:textId="70C60FEB"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9.50</w:t>
            </w:r>
          </w:p>
        </w:tc>
        <w:tc>
          <w:tcPr>
            <w:tcW w:w="1701" w:type="dxa"/>
            <w:tcBorders>
              <w:top w:val="nil"/>
              <w:left w:val="nil"/>
              <w:bottom w:val="nil"/>
              <w:right w:val="nil"/>
            </w:tcBorders>
            <w:vAlign w:val="center"/>
          </w:tcPr>
          <w:p w14:paraId="2D84D2EB" w14:textId="795D8D46"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10.00</w:t>
            </w:r>
          </w:p>
        </w:tc>
        <w:tc>
          <w:tcPr>
            <w:tcW w:w="2109" w:type="dxa"/>
            <w:tcBorders>
              <w:top w:val="nil"/>
              <w:left w:val="nil"/>
              <w:bottom w:val="nil"/>
              <w:right w:val="nil"/>
            </w:tcBorders>
            <w:shd w:val="clear" w:color="auto" w:fill="auto"/>
            <w:noWrap/>
            <w:vAlign w:val="center"/>
          </w:tcPr>
          <w:p w14:paraId="5B9C41E2" w14:textId="1501ADA5"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9.54</w:t>
            </w:r>
          </w:p>
        </w:tc>
      </w:tr>
      <w:tr w:rsidR="00150154" w:rsidRPr="00F907C7" w14:paraId="120B01FE" w14:textId="77777777" w:rsidTr="00150154">
        <w:trPr>
          <w:trHeight w:val="113"/>
        </w:trPr>
        <w:tc>
          <w:tcPr>
            <w:tcW w:w="9731" w:type="dxa"/>
            <w:gridSpan w:val="2"/>
            <w:tcBorders>
              <w:top w:val="nil"/>
              <w:left w:val="nil"/>
              <w:bottom w:val="nil"/>
              <w:right w:val="nil"/>
            </w:tcBorders>
            <w:shd w:val="clear" w:color="auto" w:fill="auto"/>
            <w:vAlign w:val="bottom"/>
            <w:hideMark/>
          </w:tcPr>
          <w:p w14:paraId="4DEC5E05" w14:textId="53E1C90F" w:rsidR="00150154" w:rsidRPr="00F907C7" w:rsidRDefault="00150154" w:rsidP="00150154">
            <w:pPr>
              <w:widowControl/>
              <w:autoSpaceDE/>
              <w:autoSpaceDN/>
              <w:jc w:val="left"/>
              <w:rPr>
                <w:rFonts w:ascii="Museo Sans 100" w:eastAsia="Times New Roman" w:hAnsi="Museo Sans 100" w:cs="Times New Roman"/>
                <w:b/>
                <w:bCs/>
                <w:color w:val="000000"/>
                <w:sz w:val="18"/>
                <w:szCs w:val="18"/>
                <w:lang w:val="es-SV" w:eastAsia="es-SV"/>
              </w:rPr>
            </w:pPr>
            <w:r w:rsidRPr="00F907C7">
              <w:rPr>
                <w:rFonts w:ascii="Museo Sans 100" w:hAnsi="Museo Sans 100"/>
                <w:color w:val="000000"/>
                <w:sz w:val="18"/>
                <w:szCs w:val="18"/>
              </w:rPr>
              <w:t>La utilidad y funcionalidad de la herramienta</w:t>
            </w:r>
          </w:p>
        </w:tc>
        <w:tc>
          <w:tcPr>
            <w:tcW w:w="1609" w:type="dxa"/>
            <w:tcBorders>
              <w:top w:val="nil"/>
              <w:left w:val="nil"/>
              <w:bottom w:val="nil"/>
              <w:right w:val="nil"/>
            </w:tcBorders>
            <w:shd w:val="clear" w:color="auto" w:fill="auto"/>
            <w:noWrap/>
            <w:vAlign w:val="center"/>
            <w:hideMark/>
          </w:tcPr>
          <w:p w14:paraId="7FDFB8C2" w14:textId="3462B29F"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color w:val="000000"/>
                <w:sz w:val="18"/>
                <w:szCs w:val="18"/>
              </w:rPr>
              <w:t>N/A</w:t>
            </w:r>
          </w:p>
        </w:tc>
        <w:tc>
          <w:tcPr>
            <w:tcW w:w="1701" w:type="dxa"/>
            <w:tcBorders>
              <w:top w:val="nil"/>
              <w:left w:val="nil"/>
              <w:bottom w:val="nil"/>
              <w:right w:val="nil"/>
            </w:tcBorders>
            <w:shd w:val="clear" w:color="auto" w:fill="auto"/>
            <w:vAlign w:val="center"/>
          </w:tcPr>
          <w:p w14:paraId="17AD3B68" w14:textId="496B4F5C"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color w:val="000000"/>
                <w:sz w:val="18"/>
                <w:szCs w:val="18"/>
              </w:rPr>
              <w:t>N/A</w:t>
            </w:r>
          </w:p>
        </w:tc>
        <w:tc>
          <w:tcPr>
            <w:tcW w:w="2109" w:type="dxa"/>
            <w:tcBorders>
              <w:top w:val="nil"/>
              <w:left w:val="nil"/>
              <w:bottom w:val="nil"/>
              <w:right w:val="nil"/>
            </w:tcBorders>
            <w:shd w:val="clear" w:color="auto" w:fill="auto"/>
            <w:noWrap/>
            <w:vAlign w:val="center"/>
            <w:hideMark/>
          </w:tcPr>
          <w:p w14:paraId="44BFED9A" w14:textId="366D86D1"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color w:val="000000"/>
                <w:sz w:val="18"/>
                <w:szCs w:val="18"/>
              </w:rPr>
              <w:t>N/A</w:t>
            </w:r>
          </w:p>
        </w:tc>
      </w:tr>
      <w:tr w:rsidR="00150154" w:rsidRPr="00F907C7" w14:paraId="3879E02E" w14:textId="77777777" w:rsidTr="00150154">
        <w:trPr>
          <w:trHeight w:val="113"/>
        </w:trPr>
        <w:tc>
          <w:tcPr>
            <w:tcW w:w="9731" w:type="dxa"/>
            <w:gridSpan w:val="2"/>
            <w:tcBorders>
              <w:top w:val="nil"/>
              <w:left w:val="nil"/>
              <w:bottom w:val="nil"/>
              <w:right w:val="nil"/>
            </w:tcBorders>
            <w:shd w:val="clear" w:color="auto" w:fill="EDEDED" w:themeFill="background2"/>
            <w:noWrap/>
            <w:vAlign w:val="bottom"/>
            <w:hideMark/>
          </w:tcPr>
          <w:p w14:paraId="4B5826F8" w14:textId="18593ED6" w:rsidR="00150154" w:rsidRPr="00F907C7" w:rsidRDefault="00150154" w:rsidP="00150154">
            <w:pPr>
              <w:widowControl/>
              <w:autoSpaceDE/>
              <w:autoSpaceDN/>
              <w:jc w:val="left"/>
              <w:rPr>
                <w:rFonts w:ascii="Museo Sans 100" w:eastAsia="Times New Roman" w:hAnsi="Museo Sans 100" w:cs="Times New Roman"/>
                <w:color w:val="000000"/>
                <w:sz w:val="18"/>
                <w:szCs w:val="18"/>
                <w:lang w:val="es-SV" w:eastAsia="es-SV"/>
              </w:rPr>
            </w:pPr>
            <w:r w:rsidRPr="00F907C7">
              <w:rPr>
                <w:rFonts w:ascii="Museo Sans 100" w:hAnsi="Museo Sans 100"/>
                <w:b/>
                <w:bCs/>
                <w:color w:val="000000"/>
                <w:sz w:val="18"/>
                <w:szCs w:val="18"/>
              </w:rPr>
              <w:t>Profesionalismo de los empleados</w:t>
            </w:r>
          </w:p>
        </w:tc>
        <w:tc>
          <w:tcPr>
            <w:tcW w:w="1609" w:type="dxa"/>
            <w:tcBorders>
              <w:top w:val="nil"/>
              <w:left w:val="nil"/>
              <w:bottom w:val="nil"/>
              <w:right w:val="nil"/>
            </w:tcBorders>
            <w:shd w:val="clear" w:color="auto" w:fill="EDEDED" w:themeFill="background2"/>
            <w:noWrap/>
            <w:vAlign w:val="center"/>
            <w:hideMark/>
          </w:tcPr>
          <w:p w14:paraId="0FDBCCB1" w14:textId="6693254B" w:rsidR="00150154" w:rsidRPr="00F907C7" w:rsidRDefault="00150154" w:rsidP="00150154">
            <w:pPr>
              <w:jc w:val="center"/>
              <w:rPr>
                <w:rFonts w:ascii="Museo Sans 100" w:hAnsi="Museo Sans 100"/>
                <w:color w:val="000000"/>
                <w:sz w:val="18"/>
                <w:szCs w:val="18"/>
              </w:rPr>
            </w:pPr>
            <w:r w:rsidRPr="00F907C7">
              <w:rPr>
                <w:rFonts w:ascii="Museo Sans 100" w:hAnsi="Museo Sans 100"/>
                <w:b/>
                <w:bCs/>
                <w:color w:val="000000"/>
                <w:sz w:val="18"/>
                <w:szCs w:val="18"/>
              </w:rPr>
              <w:t>9.50</w:t>
            </w:r>
          </w:p>
        </w:tc>
        <w:tc>
          <w:tcPr>
            <w:tcW w:w="1701" w:type="dxa"/>
            <w:tcBorders>
              <w:top w:val="nil"/>
              <w:left w:val="nil"/>
              <w:bottom w:val="nil"/>
              <w:right w:val="nil"/>
            </w:tcBorders>
            <w:shd w:val="clear" w:color="auto" w:fill="EDEDED" w:themeFill="background2"/>
            <w:vAlign w:val="center"/>
          </w:tcPr>
          <w:p w14:paraId="283E4838" w14:textId="360A9580" w:rsidR="00150154" w:rsidRPr="00F907C7" w:rsidRDefault="00150154" w:rsidP="00150154">
            <w:pPr>
              <w:jc w:val="center"/>
              <w:rPr>
                <w:rFonts w:ascii="Museo Sans 100" w:hAnsi="Museo Sans 100"/>
                <w:color w:val="000000"/>
                <w:sz w:val="18"/>
                <w:szCs w:val="18"/>
              </w:rPr>
            </w:pPr>
            <w:r w:rsidRPr="00F907C7">
              <w:rPr>
                <w:rFonts w:ascii="Museo Sans 100" w:hAnsi="Museo Sans 100"/>
                <w:b/>
                <w:bCs/>
                <w:color w:val="000000"/>
                <w:sz w:val="18"/>
                <w:szCs w:val="18"/>
              </w:rPr>
              <w:t>10.00</w:t>
            </w:r>
          </w:p>
        </w:tc>
        <w:tc>
          <w:tcPr>
            <w:tcW w:w="2109" w:type="dxa"/>
            <w:tcBorders>
              <w:top w:val="nil"/>
              <w:left w:val="nil"/>
              <w:bottom w:val="nil"/>
              <w:right w:val="nil"/>
            </w:tcBorders>
            <w:shd w:val="clear" w:color="auto" w:fill="EDEDED" w:themeFill="background2"/>
            <w:noWrap/>
            <w:vAlign w:val="center"/>
            <w:hideMark/>
          </w:tcPr>
          <w:p w14:paraId="7E48588C" w14:textId="1C37AE94" w:rsidR="00150154" w:rsidRPr="00F907C7" w:rsidRDefault="00150154" w:rsidP="00150154">
            <w:pPr>
              <w:jc w:val="center"/>
              <w:rPr>
                <w:rFonts w:ascii="Museo Sans 100" w:hAnsi="Museo Sans 100"/>
                <w:color w:val="000000"/>
                <w:sz w:val="18"/>
                <w:szCs w:val="18"/>
              </w:rPr>
            </w:pPr>
            <w:r w:rsidRPr="00F907C7">
              <w:rPr>
                <w:rFonts w:ascii="Museo Sans 100" w:hAnsi="Museo Sans 100"/>
                <w:b/>
                <w:bCs/>
                <w:color w:val="000000"/>
                <w:sz w:val="18"/>
                <w:szCs w:val="18"/>
              </w:rPr>
              <w:t>9.54</w:t>
            </w:r>
          </w:p>
        </w:tc>
      </w:tr>
      <w:tr w:rsidR="00150154" w:rsidRPr="00F907C7" w14:paraId="33A77DFA" w14:textId="77777777" w:rsidTr="00D730FC">
        <w:trPr>
          <w:trHeight w:val="113"/>
        </w:trPr>
        <w:tc>
          <w:tcPr>
            <w:tcW w:w="9731" w:type="dxa"/>
            <w:gridSpan w:val="2"/>
            <w:tcBorders>
              <w:top w:val="nil"/>
              <w:left w:val="nil"/>
              <w:bottom w:val="nil"/>
              <w:right w:val="nil"/>
            </w:tcBorders>
            <w:shd w:val="clear" w:color="auto" w:fill="auto"/>
            <w:noWrap/>
            <w:vAlign w:val="bottom"/>
            <w:hideMark/>
          </w:tcPr>
          <w:p w14:paraId="369A1F26" w14:textId="3BE4D9B6" w:rsidR="00150154" w:rsidRPr="00F907C7" w:rsidRDefault="00150154" w:rsidP="00150154">
            <w:pPr>
              <w:widowControl/>
              <w:autoSpaceDE/>
              <w:autoSpaceDN/>
              <w:jc w:val="left"/>
              <w:rPr>
                <w:rFonts w:ascii="Museo Sans 100" w:eastAsia="Times New Roman" w:hAnsi="Museo Sans 100" w:cs="Times New Roman"/>
                <w:color w:val="000000"/>
                <w:sz w:val="18"/>
                <w:szCs w:val="18"/>
                <w:lang w:val="es-SV" w:eastAsia="es-SV"/>
              </w:rPr>
            </w:pPr>
            <w:r w:rsidRPr="00F907C7">
              <w:rPr>
                <w:rFonts w:ascii="Museo Sans 100" w:hAnsi="Museo Sans 100"/>
                <w:color w:val="000000"/>
                <w:sz w:val="18"/>
                <w:szCs w:val="18"/>
              </w:rPr>
              <w:t>El cumplimiento de los tiempos establecidos para completar el servicio</w:t>
            </w:r>
          </w:p>
        </w:tc>
        <w:tc>
          <w:tcPr>
            <w:tcW w:w="1609" w:type="dxa"/>
            <w:tcBorders>
              <w:top w:val="nil"/>
              <w:left w:val="nil"/>
              <w:bottom w:val="nil"/>
              <w:right w:val="nil"/>
            </w:tcBorders>
            <w:shd w:val="clear" w:color="auto" w:fill="auto"/>
            <w:noWrap/>
            <w:vAlign w:val="center"/>
            <w:hideMark/>
          </w:tcPr>
          <w:p w14:paraId="51A9D7DC" w14:textId="4C5C8E0B"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9.67</w:t>
            </w:r>
          </w:p>
        </w:tc>
        <w:tc>
          <w:tcPr>
            <w:tcW w:w="1701" w:type="dxa"/>
            <w:tcBorders>
              <w:top w:val="nil"/>
              <w:left w:val="nil"/>
              <w:bottom w:val="nil"/>
              <w:right w:val="nil"/>
            </w:tcBorders>
            <w:vAlign w:val="center"/>
          </w:tcPr>
          <w:p w14:paraId="620B8D67" w14:textId="15C20A73"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10.00</w:t>
            </w:r>
          </w:p>
        </w:tc>
        <w:tc>
          <w:tcPr>
            <w:tcW w:w="2109" w:type="dxa"/>
            <w:tcBorders>
              <w:top w:val="nil"/>
              <w:left w:val="nil"/>
              <w:bottom w:val="nil"/>
              <w:right w:val="nil"/>
            </w:tcBorders>
            <w:shd w:val="clear" w:color="auto" w:fill="auto"/>
            <w:noWrap/>
            <w:vAlign w:val="center"/>
            <w:hideMark/>
          </w:tcPr>
          <w:p w14:paraId="7BCAF1B4" w14:textId="3431D084" w:rsidR="00150154" w:rsidRPr="00F907C7" w:rsidRDefault="00150154" w:rsidP="00150154">
            <w:pPr>
              <w:jc w:val="center"/>
              <w:rPr>
                <w:rFonts w:ascii="Museo Sans 100" w:hAnsi="Museo Sans 100"/>
                <w:color w:val="000000"/>
                <w:sz w:val="18"/>
                <w:szCs w:val="18"/>
              </w:rPr>
            </w:pPr>
            <w:r w:rsidRPr="00F907C7">
              <w:rPr>
                <w:rFonts w:ascii="Museo Sans 100" w:hAnsi="Museo Sans 100"/>
                <w:color w:val="000000"/>
                <w:sz w:val="18"/>
                <w:szCs w:val="18"/>
              </w:rPr>
              <w:t>9.69</w:t>
            </w:r>
          </w:p>
        </w:tc>
      </w:tr>
      <w:tr w:rsidR="00150154" w:rsidRPr="00F907C7" w14:paraId="17FF996F" w14:textId="77777777" w:rsidTr="00150154">
        <w:trPr>
          <w:trHeight w:val="113"/>
        </w:trPr>
        <w:tc>
          <w:tcPr>
            <w:tcW w:w="9731" w:type="dxa"/>
            <w:gridSpan w:val="2"/>
            <w:tcBorders>
              <w:top w:val="nil"/>
              <w:left w:val="nil"/>
              <w:bottom w:val="nil"/>
              <w:right w:val="nil"/>
            </w:tcBorders>
            <w:shd w:val="clear" w:color="auto" w:fill="auto"/>
            <w:vAlign w:val="bottom"/>
            <w:hideMark/>
          </w:tcPr>
          <w:p w14:paraId="3B98B5C3" w14:textId="40D15C52" w:rsidR="00150154" w:rsidRPr="00F907C7" w:rsidRDefault="00150154" w:rsidP="00150154">
            <w:pPr>
              <w:widowControl/>
              <w:autoSpaceDE/>
              <w:autoSpaceDN/>
              <w:jc w:val="left"/>
              <w:rPr>
                <w:rFonts w:ascii="Museo Sans 100" w:eastAsia="Times New Roman" w:hAnsi="Museo Sans 100" w:cs="Times New Roman"/>
                <w:b/>
                <w:bCs/>
                <w:color w:val="000000"/>
                <w:sz w:val="18"/>
                <w:szCs w:val="18"/>
                <w:lang w:val="es-SV" w:eastAsia="es-SV"/>
              </w:rPr>
            </w:pPr>
            <w:r w:rsidRPr="00F907C7">
              <w:rPr>
                <w:rFonts w:ascii="Museo Sans 100" w:hAnsi="Museo Sans 100"/>
                <w:color w:val="000000"/>
                <w:sz w:val="18"/>
                <w:szCs w:val="18"/>
              </w:rPr>
              <w:t>La orientación recibida durante todo el servicio</w:t>
            </w:r>
          </w:p>
        </w:tc>
        <w:tc>
          <w:tcPr>
            <w:tcW w:w="1609" w:type="dxa"/>
            <w:tcBorders>
              <w:top w:val="nil"/>
              <w:left w:val="nil"/>
              <w:bottom w:val="nil"/>
              <w:right w:val="nil"/>
            </w:tcBorders>
            <w:shd w:val="clear" w:color="auto" w:fill="auto"/>
            <w:noWrap/>
            <w:vAlign w:val="center"/>
            <w:hideMark/>
          </w:tcPr>
          <w:p w14:paraId="6C81E0CA" w14:textId="4963D289"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color w:val="000000"/>
                <w:sz w:val="18"/>
                <w:szCs w:val="18"/>
              </w:rPr>
              <w:t>9.58</w:t>
            </w:r>
          </w:p>
        </w:tc>
        <w:tc>
          <w:tcPr>
            <w:tcW w:w="1701" w:type="dxa"/>
            <w:tcBorders>
              <w:top w:val="nil"/>
              <w:left w:val="nil"/>
              <w:bottom w:val="nil"/>
              <w:right w:val="nil"/>
            </w:tcBorders>
            <w:shd w:val="clear" w:color="auto" w:fill="auto"/>
            <w:vAlign w:val="center"/>
          </w:tcPr>
          <w:p w14:paraId="60DBBBEB" w14:textId="1590BF8B"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color w:val="000000"/>
                <w:sz w:val="18"/>
                <w:szCs w:val="18"/>
              </w:rPr>
              <w:t>10.00</w:t>
            </w:r>
          </w:p>
        </w:tc>
        <w:tc>
          <w:tcPr>
            <w:tcW w:w="2109" w:type="dxa"/>
            <w:tcBorders>
              <w:top w:val="nil"/>
              <w:left w:val="nil"/>
              <w:bottom w:val="nil"/>
              <w:right w:val="nil"/>
            </w:tcBorders>
            <w:shd w:val="clear" w:color="auto" w:fill="auto"/>
            <w:noWrap/>
            <w:vAlign w:val="center"/>
            <w:hideMark/>
          </w:tcPr>
          <w:p w14:paraId="4D999540" w14:textId="3DAB7D46"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color w:val="000000"/>
                <w:sz w:val="18"/>
                <w:szCs w:val="18"/>
              </w:rPr>
              <w:t>9.62</w:t>
            </w:r>
          </w:p>
        </w:tc>
      </w:tr>
      <w:tr w:rsidR="00150154" w:rsidRPr="00F907C7" w14:paraId="3CA0CB12" w14:textId="77777777" w:rsidTr="00D730FC">
        <w:trPr>
          <w:trHeight w:val="113"/>
        </w:trPr>
        <w:tc>
          <w:tcPr>
            <w:tcW w:w="9731" w:type="dxa"/>
            <w:gridSpan w:val="2"/>
            <w:tcBorders>
              <w:top w:val="nil"/>
              <w:left w:val="nil"/>
              <w:bottom w:val="nil"/>
              <w:right w:val="nil"/>
            </w:tcBorders>
            <w:shd w:val="clear" w:color="000000" w:fill="EDEDED"/>
            <w:vAlign w:val="bottom"/>
          </w:tcPr>
          <w:p w14:paraId="40CE04B3" w14:textId="76F1CBA8" w:rsidR="00150154" w:rsidRPr="00F907C7" w:rsidRDefault="00150154" w:rsidP="00150154">
            <w:pPr>
              <w:widowControl/>
              <w:autoSpaceDE/>
              <w:autoSpaceDN/>
              <w:jc w:val="left"/>
              <w:rPr>
                <w:rFonts w:ascii="Museo Sans 100" w:eastAsia="Times New Roman" w:hAnsi="Museo Sans 100" w:cs="Times New Roman"/>
                <w:b/>
                <w:bCs/>
                <w:color w:val="000000"/>
                <w:sz w:val="18"/>
                <w:szCs w:val="18"/>
                <w:lang w:val="es-SV" w:eastAsia="es-SV"/>
              </w:rPr>
            </w:pPr>
            <w:r w:rsidRPr="00F907C7">
              <w:rPr>
                <w:rFonts w:ascii="Museo Sans 100" w:hAnsi="Museo Sans 100"/>
                <w:b/>
                <w:bCs/>
                <w:color w:val="000000"/>
                <w:sz w:val="18"/>
                <w:szCs w:val="18"/>
              </w:rPr>
              <w:t>Capacidad de respuesta</w:t>
            </w:r>
          </w:p>
        </w:tc>
        <w:tc>
          <w:tcPr>
            <w:tcW w:w="1609" w:type="dxa"/>
            <w:tcBorders>
              <w:top w:val="nil"/>
              <w:left w:val="nil"/>
              <w:bottom w:val="nil"/>
              <w:right w:val="nil"/>
            </w:tcBorders>
            <w:shd w:val="clear" w:color="000000" w:fill="EDEDED"/>
            <w:noWrap/>
            <w:vAlign w:val="center"/>
          </w:tcPr>
          <w:p w14:paraId="3A971F12" w14:textId="351ED515"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b/>
                <w:bCs/>
                <w:color w:val="000000"/>
                <w:sz w:val="18"/>
                <w:szCs w:val="18"/>
              </w:rPr>
              <w:t>9.63</w:t>
            </w:r>
          </w:p>
        </w:tc>
        <w:tc>
          <w:tcPr>
            <w:tcW w:w="1701" w:type="dxa"/>
            <w:tcBorders>
              <w:top w:val="nil"/>
              <w:left w:val="nil"/>
              <w:bottom w:val="nil"/>
              <w:right w:val="nil"/>
            </w:tcBorders>
            <w:shd w:val="clear" w:color="000000" w:fill="EDEDED"/>
            <w:vAlign w:val="center"/>
          </w:tcPr>
          <w:p w14:paraId="528FB96C" w14:textId="7AE15394"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b/>
                <w:bCs/>
                <w:color w:val="000000"/>
                <w:sz w:val="18"/>
                <w:szCs w:val="18"/>
              </w:rPr>
              <w:t>10.00</w:t>
            </w:r>
          </w:p>
        </w:tc>
        <w:tc>
          <w:tcPr>
            <w:tcW w:w="2109" w:type="dxa"/>
            <w:tcBorders>
              <w:top w:val="nil"/>
              <w:left w:val="nil"/>
              <w:bottom w:val="nil"/>
              <w:right w:val="nil"/>
            </w:tcBorders>
            <w:shd w:val="clear" w:color="000000" w:fill="EDEDED"/>
            <w:noWrap/>
            <w:vAlign w:val="center"/>
          </w:tcPr>
          <w:p w14:paraId="6EC953CD" w14:textId="31504383" w:rsidR="00150154" w:rsidRPr="00F907C7" w:rsidRDefault="00150154" w:rsidP="00150154">
            <w:pPr>
              <w:jc w:val="center"/>
              <w:rPr>
                <w:rFonts w:ascii="Museo Sans 100" w:hAnsi="Museo Sans 100"/>
                <w:b/>
                <w:bCs/>
                <w:color w:val="000000"/>
                <w:sz w:val="18"/>
                <w:szCs w:val="18"/>
              </w:rPr>
            </w:pPr>
            <w:r w:rsidRPr="00F907C7">
              <w:rPr>
                <w:rFonts w:ascii="Museo Sans 100" w:hAnsi="Museo Sans 100"/>
                <w:b/>
                <w:bCs/>
                <w:color w:val="000000"/>
                <w:sz w:val="18"/>
                <w:szCs w:val="18"/>
              </w:rPr>
              <w:t>9.65</w:t>
            </w:r>
          </w:p>
        </w:tc>
      </w:tr>
      <w:tr w:rsidR="00F907C7" w:rsidRPr="00F907C7" w14:paraId="0BF58274" w14:textId="77777777" w:rsidTr="00150154">
        <w:trPr>
          <w:trHeight w:val="95"/>
        </w:trPr>
        <w:tc>
          <w:tcPr>
            <w:tcW w:w="9731" w:type="dxa"/>
            <w:gridSpan w:val="2"/>
            <w:tcBorders>
              <w:top w:val="nil"/>
              <w:left w:val="nil"/>
              <w:bottom w:val="nil"/>
              <w:right w:val="nil"/>
            </w:tcBorders>
            <w:shd w:val="clear" w:color="auto" w:fill="CCCCCC" w:themeFill="text2"/>
            <w:vAlign w:val="bottom"/>
          </w:tcPr>
          <w:p w14:paraId="6EFD3DE0" w14:textId="4B139F76" w:rsidR="00F907C7" w:rsidRPr="00F907C7" w:rsidRDefault="00F907C7" w:rsidP="00F907C7">
            <w:pPr>
              <w:widowControl/>
              <w:autoSpaceDE/>
              <w:autoSpaceDN/>
              <w:jc w:val="left"/>
              <w:rPr>
                <w:rFonts w:ascii="Museo Sans 100" w:hAnsi="Museo Sans 100"/>
                <w:b/>
                <w:bCs/>
                <w:color w:val="000000"/>
                <w:sz w:val="18"/>
                <w:szCs w:val="18"/>
              </w:rPr>
            </w:pPr>
            <w:r w:rsidRPr="00F907C7">
              <w:rPr>
                <w:rFonts w:ascii="Museo Sans 100" w:hAnsi="Museo Sans 100"/>
                <w:b/>
                <w:bCs/>
                <w:color w:val="000000"/>
                <w:sz w:val="18"/>
                <w:szCs w:val="18"/>
              </w:rPr>
              <w:t>Índice de Satisfacción 2025</w:t>
            </w:r>
          </w:p>
        </w:tc>
        <w:tc>
          <w:tcPr>
            <w:tcW w:w="1609" w:type="dxa"/>
            <w:tcBorders>
              <w:top w:val="nil"/>
              <w:left w:val="nil"/>
              <w:bottom w:val="nil"/>
              <w:right w:val="nil"/>
            </w:tcBorders>
            <w:shd w:val="clear" w:color="auto" w:fill="CCCCCC" w:themeFill="text2"/>
            <w:noWrap/>
            <w:vAlign w:val="center"/>
          </w:tcPr>
          <w:p w14:paraId="043BB9E8" w14:textId="4AD95F30" w:rsidR="00F907C7" w:rsidRPr="00F907C7" w:rsidRDefault="00F907C7" w:rsidP="00F907C7">
            <w:pPr>
              <w:jc w:val="center"/>
              <w:rPr>
                <w:rFonts w:ascii="Museo Sans 100" w:hAnsi="Museo Sans 100"/>
                <w:b/>
                <w:bCs/>
                <w:color w:val="000000"/>
                <w:sz w:val="18"/>
                <w:szCs w:val="18"/>
              </w:rPr>
            </w:pPr>
            <w:r w:rsidRPr="00F907C7">
              <w:rPr>
                <w:rFonts w:ascii="Museo Sans 100" w:hAnsi="Museo Sans 100"/>
                <w:b/>
                <w:bCs/>
                <w:color w:val="000000"/>
                <w:sz w:val="18"/>
                <w:szCs w:val="18"/>
              </w:rPr>
              <w:t>9.57</w:t>
            </w:r>
          </w:p>
        </w:tc>
        <w:tc>
          <w:tcPr>
            <w:tcW w:w="1701" w:type="dxa"/>
            <w:tcBorders>
              <w:top w:val="nil"/>
              <w:left w:val="nil"/>
              <w:bottom w:val="nil"/>
              <w:right w:val="nil"/>
            </w:tcBorders>
            <w:shd w:val="clear" w:color="auto" w:fill="CCCCCC" w:themeFill="text2"/>
            <w:vAlign w:val="center"/>
          </w:tcPr>
          <w:p w14:paraId="0257B2C1" w14:textId="10258ECE" w:rsidR="00F907C7" w:rsidRPr="00F907C7" w:rsidRDefault="00F907C7" w:rsidP="00F907C7">
            <w:pPr>
              <w:jc w:val="center"/>
              <w:rPr>
                <w:rFonts w:ascii="Museo Sans 100" w:hAnsi="Museo Sans 100"/>
                <w:b/>
                <w:bCs/>
                <w:color w:val="000000"/>
                <w:sz w:val="18"/>
                <w:szCs w:val="18"/>
              </w:rPr>
            </w:pPr>
            <w:r w:rsidRPr="00F907C7">
              <w:rPr>
                <w:rFonts w:ascii="Museo Sans 100" w:hAnsi="Museo Sans 100"/>
                <w:b/>
                <w:bCs/>
                <w:color w:val="000000"/>
                <w:sz w:val="18"/>
                <w:szCs w:val="18"/>
              </w:rPr>
              <w:t>9.89</w:t>
            </w:r>
          </w:p>
        </w:tc>
        <w:tc>
          <w:tcPr>
            <w:tcW w:w="2109" w:type="dxa"/>
            <w:tcBorders>
              <w:top w:val="nil"/>
              <w:left w:val="nil"/>
              <w:bottom w:val="nil"/>
              <w:right w:val="nil"/>
            </w:tcBorders>
            <w:shd w:val="clear" w:color="auto" w:fill="CCCCCC" w:themeFill="text2"/>
            <w:noWrap/>
            <w:vAlign w:val="center"/>
          </w:tcPr>
          <w:p w14:paraId="797155CD" w14:textId="0BE42A90" w:rsidR="00F907C7" w:rsidRPr="00F907C7" w:rsidRDefault="00F907C7" w:rsidP="00F907C7">
            <w:pPr>
              <w:jc w:val="center"/>
              <w:rPr>
                <w:rFonts w:ascii="Museo Sans 100" w:hAnsi="Museo Sans 100"/>
                <w:b/>
                <w:bCs/>
                <w:color w:val="000000"/>
                <w:sz w:val="18"/>
                <w:szCs w:val="18"/>
              </w:rPr>
            </w:pPr>
            <w:r w:rsidRPr="00F907C7">
              <w:rPr>
                <w:rFonts w:ascii="Museo Sans 100" w:hAnsi="Museo Sans 100"/>
                <w:b/>
                <w:bCs/>
                <w:color w:val="000000"/>
                <w:sz w:val="18"/>
                <w:szCs w:val="18"/>
              </w:rPr>
              <w:t>9.60</w:t>
            </w:r>
          </w:p>
        </w:tc>
      </w:tr>
      <w:tr w:rsidR="00EF3943" w:rsidRPr="00F907C7" w14:paraId="0BB446A4" w14:textId="77777777" w:rsidTr="00150154">
        <w:trPr>
          <w:trHeight w:val="113"/>
        </w:trPr>
        <w:tc>
          <w:tcPr>
            <w:tcW w:w="9731" w:type="dxa"/>
            <w:gridSpan w:val="2"/>
            <w:tcBorders>
              <w:top w:val="nil"/>
              <w:left w:val="nil"/>
              <w:bottom w:val="nil"/>
              <w:right w:val="nil"/>
            </w:tcBorders>
            <w:shd w:val="clear" w:color="auto" w:fill="auto"/>
            <w:noWrap/>
            <w:vAlign w:val="bottom"/>
            <w:hideMark/>
          </w:tcPr>
          <w:p w14:paraId="43AE015A" w14:textId="77777777" w:rsidR="00EF3943" w:rsidRPr="00F907C7" w:rsidRDefault="00EF3943" w:rsidP="00742461">
            <w:pPr>
              <w:widowControl/>
              <w:autoSpaceDE/>
              <w:autoSpaceDN/>
              <w:jc w:val="left"/>
              <w:rPr>
                <w:rFonts w:ascii="Museo Sans 100" w:eastAsia="Times New Roman" w:hAnsi="Museo Sans 100" w:cs="Times New Roman"/>
                <w:b/>
                <w:bCs/>
                <w:color w:val="000000"/>
                <w:sz w:val="18"/>
                <w:szCs w:val="18"/>
                <w:lang w:val="es-SV" w:eastAsia="es-SV"/>
              </w:rPr>
            </w:pPr>
            <w:r w:rsidRPr="00F907C7">
              <w:rPr>
                <w:rFonts w:ascii="Museo Sans 100" w:eastAsia="Times New Roman" w:hAnsi="Museo Sans 100" w:cs="Times New Roman"/>
                <w:b/>
                <w:bCs/>
                <w:color w:val="000000"/>
                <w:sz w:val="18"/>
                <w:szCs w:val="18"/>
                <w:lang w:val="es-SV" w:eastAsia="es-SV"/>
              </w:rPr>
              <w:t>Índice de Satisfacción 2024</w:t>
            </w:r>
          </w:p>
        </w:tc>
        <w:tc>
          <w:tcPr>
            <w:tcW w:w="1609" w:type="dxa"/>
            <w:tcBorders>
              <w:top w:val="nil"/>
              <w:left w:val="nil"/>
              <w:bottom w:val="nil"/>
              <w:right w:val="nil"/>
            </w:tcBorders>
            <w:shd w:val="clear" w:color="auto" w:fill="auto"/>
            <w:noWrap/>
            <w:vAlign w:val="bottom"/>
            <w:hideMark/>
          </w:tcPr>
          <w:p w14:paraId="0576C539" w14:textId="77777777" w:rsidR="00EF3943" w:rsidRPr="00F907C7" w:rsidRDefault="00EF3943" w:rsidP="00742461">
            <w:pPr>
              <w:jc w:val="center"/>
              <w:rPr>
                <w:rFonts w:ascii="Museo Sans 100" w:hAnsi="Museo Sans 100"/>
                <w:b/>
                <w:bCs/>
                <w:color w:val="000000"/>
                <w:sz w:val="18"/>
                <w:szCs w:val="18"/>
              </w:rPr>
            </w:pPr>
            <w:r w:rsidRPr="00F907C7">
              <w:rPr>
                <w:rFonts w:ascii="Museo Sans 100" w:hAnsi="Museo Sans 100"/>
                <w:b/>
                <w:bCs/>
                <w:color w:val="000000"/>
                <w:sz w:val="18"/>
                <w:szCs w:val="18"/>
              </w:rPr>
              <w:t>9.53</w:t>
            </w:r>
          </w:p>
        </w:tc>
        <w:tc>
          <w:tcPr>
            <w:tcW w:w="1701" w:type="dxa"/>
            <w:tcBorders>
              <w:top w:val="nil"/>
              <w:left w:val="nil"/>
              <w:bottom w:val="nil"/>
              <w:right w:val="nil"/>
            </w:tcBorders>
            <w:shd w:val="clear" w:color="auto" w:fill="auto"/>
          </w:tcPr>
          <w:p w14:paraId="68C867BC" w14:textId="77777777" w:rsidR="00EF3943" w:rsidRPr="00F907C7" w:rsidRDefault="00EF3943" w:rsidP="00742461">
            <w:pPr>
              <w:jc w:val="center"/>
              <w:rPr>
                <w:rFonts w:ascii="Museo Sans 100" w:hAnsi="Museo Sans 100"/>
                <w:b/>
                <w:bCs/>
                <w:color w:val="000000"/>
                <w:sz w:val="18"/>
                <w:szCs w:val="18"/>
              </w:rPr>
            </w:pPr>
          </w:p>
        </w:tc>
        <w:tc>
          <w:tcPr>
            <w:tcW w:w="2109" w:type="dxa"/>
            <w:tcBorders>
              <w:top w:val="nil"/>
              <w:left w:val="nil"/>
              <w:bottom w:val="nil"/>
              <w:right w:val="nil"/>
            </w:tcBorders>
            <w:shd w:val="clear" w:color="auto" w:fill="auto"/>
            <w:noWrap/>
            <w:vAlign w:val="bottom"/>
            <w:hideMark/>
          </w:tcPr>
          <w:p w14:paraId="3878C1EC" w14:textId="68C5011B" w:rsidR="00EF3943" w:rsidRPr="00F907C7" w:rsidRDefault="00EF3943" w:rsidP="00742461">
            <w:pPr>
              <w:jc w:val="center"/>
              <w:rPr>
                <w:rFonts w:ascii="Museo Sans 100" w:hAnsi="Museo Sans 100"/>
                <w:b/>
                <w:bCs/>
                <w:color w:val="000000"/>
                <w:sz w:val="18"/>
                <w:szCs w:val="18"/>
              </w:rPr>
            </w:pPr>
            <w:r w:rsidRPr="00F907C7">
              <w:rPr>
                <w:rFonts w:ascii="Museo Sans 100" w:hAnsi="Museo Sans 100"/>
                <w:b/>
                <w:bCs/>
                <w:color w:val="000000"/>
                <w:sz w:val="18"/>
                <w:szCs w:val="18"/>
              </w:rPr>
              <w:t>9.53</w:t>
            </w:r>
          </w:p>
        </w:tc>
      </w:tr>
      <w:tr w:rsidR="00EF3943" w:rsidRPr="00F907C7" w14:paraId="0F980515" w14:textId="77777777" w:rsidTr="00EF3943">
        <w:trPr>
          <w:trHeight w:val="113"/>
        </w:trPr>
        <w:tc>
          <w:tcPr>
            <w:tcW w:w="9731" w:type="dxa"/>
            <w:gridSpan w:val="2"/>
            <w:tcBorders>
              <w:top w:val="nil"/>
              <w:left w:val="nil"/>
              <w:bottom w:val="nil"/>
              <w:right w:val="nil"/>
            </w:tcBorders>
            <w:shd w:val="clear" w:color="auto" w:fill="auto"/>
            <w:noWrap/>
            <w:vAlign w:val="bottom"/>
            <w:hideMark/>
          </w:tcPr>
          <w:p w14:paraId="1E06B522" w14:textId="77777777" w:rsidR="00EF3943" w:rsidRPr="00F907C7" w:rsidRDefault="00EF3943" w:rsidP="00742461">
            <w:pPr>
              <w:widowControl/>
              <w:autoSpaceDE/>
              <w:autoSpaceDN/>
              <w:jc w:val="left"/>
              <w:rPr>
                <w:rFonts w:ascii="Museo Sans 100" w:eastAsia="Times New Roman" w:hAnsi="Museo Sans 100" w:cs="Times New Roman"/>
                <w:b/>
                <w:bCs/>
                <w:color w:val="000000"/>
                <w:sz w:val="18"/>
                <w:szCs w:val="18"/>
                <w:lang w:val="es-SV" w:eastAsia="es-SV"/>
              </w:rPr>
            </w:pPr>
            <w:r w:rsidRPr="00F907C7">
              <w:rPr>
                <w:rFonts w:ascii="Museo Sans 100" w:eastAsia="Times New Roman" w:hAnsi="Museo Sans 100" w:cs="Times New Roman"/>
                <w:b/>
                <w:bCs/>
                <w:color w:val="000000"/>
                <w:sz w:val="18"/>
                <w:szCs w:val="18"/>
                <w:lang w:val="es-SV" w:eastAsia="es-SV"/>
              </w:rPr>
              <w:t>Índice de Satisfacción 2023</w:t>
            </w:r>
          </w:p>
        </w:tc>
        <w:tc>
          <w:tcPr>
            <w:tcW w:w="1609" w:type="dxa"/>
            <w:tcBorders>
              <w:top w:val="nil"/>
              <w:left w:val="nil"/>
              <w:bottom w:val="nil"/>
              <w:right w:val="nil"/>
            </w:tcBorders>
            <w:shd w:val="clear" w:color="auto" w:fill="auto"/>
            <w:noWrap/>
            <w:vAlign w:val="bottom"/>
            <w:hideMark/>
          </w:tcPr>
          <w:p w14:paraId="025F8BA2" w14:textId="77777777" w:rsidR="00EF3943" w:rsidRPr="00F907C7" w:rsidRDefault="00EF3943" w:rsidP="00742461">
            <w:pPr>
              <w:jc w:val="center"/>
              <w:rPr>
                <w:rFonts w:ascii="Museo Sans 100" w:hAnsi="Museo Sans 100"/>
                <w:b/>
                <w:bCs/>
                <w:color w:val="000000"/>
                <w:sz w:val="18"/>
                <w:szCs w:val="18"/>
              </w:rPr>
            </w:pPr>
            <w:r w:rsidRPr="00F907C7">
              <w:rPr>
                <w:rFonts w:ascii="Museo Sans 100" w:hAnsi="Museo Sans 100"/>
                <w:b/>
                <w:bCs/>
                <w:color w:val="000000"/>
                <w:sz w:val="18"/>
                <w:szCs w:val="18"/>
              </w:rPr>
              <w:t>8.01</w:t>
            </w:r>
          </w:p>
        </w:tc>
        <w:tc>
          <w:tcPr>
            <w:tcW w:w="1701" w:type="dxa"/>
            <w:tcBorders>
              <w:top w:val="nil"/>
              <w:left w:val="nil"/>
              <w:bottom w:val="nil"/>
              <w:right w:val="nil"/>
            </w:tcBorders>
          </w:tcPr>
          <w:p w14:paraId="26462F17" w14:textId="77777777" w:rsidR="00EF3943" w:rsidRPr="00F907C7" w:rsidRDefault="00EF3943" w:rsidP="00742461">
            <w:pPr>
              <w:jc w:val="center"/>
              <w:rPr>
                <w:rFonts w:ascii="Museo Sans 100" w:hAnsi="Museo Sans 100"/>
                <w:b/>
                <w:bCs/>
                <w:color w:val="000000"/>
                <w:sz w:val="18"/>
                <w:szCs w:val="18"/>
              </w:rPr>
            </w:pPr>
          </w:p>
        </w:tc>
        <w:tc>
          <w:tcPr>
            <w:tcW w:w="2109" w:type="dxa"/>
            <w:tcBorders>
              <w:top w:val="nil"/>
              <w:left w:val="nil"/>
              <w:bottom w:val="nil"/>
              <w:right w:val="nil"/>
            </w:tcBorders>
            <w:shd w:val="clear" w:color="auto" w:fill="auto"/>
            <w:noWrap/>
            <w:vAlign w:val="bottom"/>
            <w:hideMark/>
          </w:tcPr>
          <w:p w14:paraId="267C74C2" w14:textId="6B408BF5" w:rsidR="00EF3943" w:rsidRPr="00F907C7" w:rsidRDefault="00EF3943" w:rsidP="00742461">
            <w:pPr>
              <w:jc w:val="center"/>
              <w:rPr>
                <w:rFonts w:ascii="Museo Sans 100" w:hAnsi="Museo Sans 100"/>
                <w:b/>
                <w:bCs/>
                <w:color w:val="000000"/>
                <w:sz w:val="18"/>
                <w:szCs w:val="18"/>
              </w:rPr>
            </w:pPr>
            <w:r w:rsidRPr="00F907C7">
              <w:rPr>
                <w:rFonts w:ascii="Museo Sans 100" w:hAnsi="Museo Sans 100"/>
                <w:b/>
                <w:bCs/>
                <w:color w:val="000000"/>
                <w:sz w:val="18"/>
                <w:szCs w:val="18"/>
              </w:rPr>
              <w:t>8.21</w:t>
            </w:r>
          </w:p>
        </w:tc>
      </w:tr>
      <w:tr w:rsidR="00EF3943" w:rsidRPr="00F907C7" w14:paraId="66F034CD" w14:textId="77777777" w:rsidTr="00EF3943">
        <w:trPr>
          <w:trHeight w:val="113"/>
        </w:trPr>
        <w:tc>
          <w:tcPr>
            <w:tcW w:w="9731" w:type="dxa"/>
            <w:gridSpan w:val="2"/>
            <w:tcBorders>
              <w:top w:val="nil"/>
              <w:left w:val="nil"/>
              <w:bottom w:val="nil"/>
              <w:right w:val="nil"/>
            </w:tcBorders>
            <w:shd w:val="clear" w:color="auto" w:fill="auto"/>
            <w:noWrap/>
            <w:vAlign w:val="bottom"/>
          </w:tcPr>
          <w:p w14:paraId="5607AF80" w14:textId="77777777" w:rsidR="00EF3943" w:rsidRPr="00F907C7" w:rsidRDefault="00EF3943" w:rsidP="00742461">
            <w:pPr>
              <w:widowControl/>
              <w:autoSpaceDE/>
              <w:autoSpaceDN/>
              <w:jc w:val="left"/>
              <w:rPr>
                <w:rFonts w:ascii="Museo Sans 100" w:eastAsia="Times New Roman" w:hAnsi="Museo Sans 100" w:cs="Times New Roman"/>
                <w:b/>
                <w:bCs/>
                <w:color w:val="000000"/>
                <w:sz w:val="18"/>
                <w:szCs w:val="18"/>
                <w:lang w:val="es-SV" w:eastAsia="es-SV"/>
              </w:rPr>
            </w:pPr>
            <w:r w:rsidRPr="00F907C7">
              <w:rPr>
                <w:rFonts w:ascii="Museo Sans 100" w:eastAsia="Times New Roman" w:hAnsi="Museo Sans 100" w:cs="Times New Roman"/>
                <w:b/>
                <w:bCs/>
                <w:color w:val="000000"/>
                <w:sz w:val="18"/>
                <w:szCs w:val="18"/>
                <w:lang w:val="es-SV" w:eastAsia="es-SV"/>
              </w:rPr>
              <w:t>Índice de Satisfacción 2022</w:t>
            </w:r>
          </w:p>
        </w:tc>
        <w:tc>
          <w:tcPr>
            <w:tcW w:w="1609" w:type="dxa"/>
            <w:tcBorders>
              <w:top w:val="nil"/>
              <w:left w:val="nil"/>
              <w:bottom w:val="nil"/>
              <w:right w:val="nil"/>
            </w:tcBorders>
            <w:shd w:val="clear" w:color="auto" w:fill="auto"/>
            <w:noWrap/>
            <w:vAlign w:val="bottom"/>
          </w:tcPr>
          <w:p w14:paraId="7FE4962A" w14:textId="77777777" w:rsidR="00EF3943" w:rsidRPr="00F907C7" w:rsidRDefault="00EF3943" w:rsidP="00742461">
            <w:pPr>
              <w:jc w:val="center"/>
              <w:rPr>
                <w:rFonts w:ascii="Museo Sans 100" w:hAnsi="Museo Sans 100"/>
                <w:b/>
                <w:bCs/>
                <w:color w:val="000000"/>
                <w:sz w:val="18"/>
                <w:szCs w:val="18"/>
              </w:rPr>
            </w:pPr>
            <w:r w:rsidRPr="00F907C7">
              <w:rPr>
                <w:rFonts w:ascii="Museo Sans 100" w:hAnsi="Museo Sans 100"/>
                <w:b/>
                <w:bCs/>
                <w:color w:val="000000"/>
                <w:sz w:val="18"/>
                <w:szCs w:val="18"/>
              </w:rPr>
              <w:t>8.39</w:t>
            </w:r>
          </w:p>
        </w:tc>
        <w:tc>
          <w:tcPr>
            <w:tcW w:w="1701" w:type="dxa"/>
            <w:tcBorders>
              <w:top w:val="nil"/>
              <w:left w:val="nil"/>
              <w:bottom w:val="nil"/>
              <w:right w:val="nil"/>
            </w:tcBorders>
          </w:tcPr>
          <w:p w14:paraId="4763F1E0" w14:textId="77777777" w:rsidR="00EF3943" w:rsidRPr="00F907C7" w:rsidRDefault="00EF3943" w:rsidP="00742461">
            <w:pPr>
              <w:jc w:val="center"/>
              <w:rPr>
                <w:rFonts w:ascii="Museo Sans 100" w:hAnsi="Museo Sans 100"/>
                <w:b/>
                <w:bCs/>
                <w:color w:val="000000"/>
                <w:sz w:val="18"/>
                <w:szCs w:val="18"/>
              </w:rPr>
            </w:pPr>
          </w:p>
        </w:tc>
        <w:tc>
          <w:tcPr>
            <w:tcW w:w="2109" w:type="dxa"/>
            <w:tcBorders>
              <w:top w:val="nil"/>
              <w:left w:val="nil"/>
              <w:bottom w:val="nil"/>
              <w:right w:val="nil"/>
            </w:tcBorders>
            <w:shd w:val="clear" w:color="auto" w:fill="auto"/>
            <w:noWrap/>
            <w:vAlign w:val="bottom"/>
          </w:tcPr>
          <w:p w14:paraId="7F61D332" w14:textId="6D894D36" w:rsidR="00EF3943" w:rsidRPr="00F907C7" w:rsidRDefault="00EF3943" w:rsidP="00742461">
            <w:pPr>
              <w:jc w:val="center"/>
              <w:rPr>
                <w:rFonts w:ascii="Museo Sans 100" w:hAnsi="Museo Sans 100"/>
                <w:b/>
                <w:bCs/>
                <w:color w:val="000000"/>
                <w:sz w:val="18"/>
                <w:szCs w:val="18"/>
              </w:rPr>
            </w:pPr>
            <w:r w:rsidRPr="00F907C7">
              <w:rPr>
                <w:rFonts w:ascii="Museo Sans 100" w:hAnsi="Museo Sans 100"/>
                <w:b/>
                <w:bCs/>
                <w:color w:val="000000"/>
                <w:sz w:val="18"/>
                <w:szCs w:val="18"/>
              </w:rPr>
              <w:t>8.47</w:t>
            </w:r>
          </w:p>
        </w:tc>
      </w:tr>
    </w:tbl>
    <w:p w14:paraId="4F656D7C" w14:textId="77777777" w:rsidR="00DA70E8" w:rsidRPr="00C56AFF" w:rsidRDefault="00DA70E8" w:rsidP="00DA70E8">
      <w:pPr>
        <w:ind w:left="284" w:hanging="567"/>
        <w:jc w:val="left"/>
        <w:rPr>
          <w:rFonts w:eastAsia="Times New Roman"/>
          <w:b/>
          <w:bCs/>
          <w:sz w:val="16"/>
          <w:szCs w:val="18"/>
          <w:lang w:val="es-SV" w:eastAsia="es-SV"/>
        </w:rPr>
      </w:pPr>
      <w:r>
        <w:rPr>
          <w:rFonts w:eastAsia="Times New Roman"/>
          <w:b/>
          <w:sz w:val="16"/>
          <w:szCs w:val="18"/>
          <w:lang w:val="es-SV" w:eastAsia="es-SV"/>
        </w:rPr>
        <w:t xml:space="preserve">Nota: </w:t>
      </w:r>
      <w:r w:rsidRPr="00C63B45">
        <w:rPr>
          <w:rFonts w:eastAsia="Times New Roman"/>
          <w:b/>
          <w:sz w:val="16"/>
          <w:szCs w:val="18"/>
          <w:lang w:val="es-SV" w:eastAsia="es-SV"/>
        </w:rPr>
        <w:t>(*) No se realizó medición de satisfacción.</w:t>
      </w:r>
    </w:p>
    <w:p w14:paraId="28267E41" w14:textId="328081CD" w:rsidR="00F56BE4" w:rsidRDefault="00F56BE4" w:rsidP="00C7751E">
      <w:pPr>
        <w:rPr>
          <w:lang w:val="es-SV" w:eastAsia="es-SV"/>
        </w:rPr>
      </w:pPr>
    </w:p>
    <w:tbl>
      <w:tblPr>
        <w:tblStyle w:val="Tabladelista3-nfasis5"/>
        <w:tblW w:w="15139" w:type="dxa"/>
        <w:jc w:val="center"/>
        <w:tblCellMar>
          <w:left w:w="57" w:type="dxa"/>
          <w:right w:w="57" w:type="dxa"/>
        </w:tblCellMar>
        <w:tblLook w:val="04A0" w:firstRow="1" w:lastRow="0" w:firstColumn="1" w:lastColumn="0" w:noHBand="0" w:noVBand="1"/>
      </w:tblPr>
      <w:tblGrid>
        <w:gridCol w:w="1276"/>
        <w:gridCol w:w="4111"/>
        <w:gridCol w:w="1989"/>
        <w:gridCol w:w="2967"/>
        <w:gridCol w:w="4796"/>
      </w:tblGrid>
      <w:tr w:rsidR="00651D10" w:rsidRPr="00A64A0A" w14:paraId="05DD266F" w14:textId="77777777" w:rsidTr="00DA70E8">
        <w:trPr>
          <w:cnfStyle w:val="100000000000" w:firstRow="1" w:lastRow="0" w:firstColumn="0" w:lastColumn="0" w:oddVBand="0" w:evenVBand="0" w:oddHBand="0" w:evenHBand="0" w:firstRowFirstColumn="0" w:firstRowLastColumn="0" w:lastRowFirstColumn="0" w:lastRowLastColumn="0"/>
          <w:trHeight w:val="80"/>
          <w:jc w:val="center"/>
        </w:trPr>
        <w:tc>
          <w:tcPr>
            <w:cnfStyle w:val="001000000100" w:firstRow="0" w:lastRow="0" w:firstColumn="1" w:lastColumn="0" w:oddVBand="0" w:evenVBand="0" w:oddHBand="0" w:evenHBand="0" w:firstRowFirstColumn="1" w:firstRowLastColumn="0" w:lastRowFirstColumn="0" w:lastRowLastColumn="0"/>
            <w:tcW w:w="1276" w:type="dxa"/>
            <w:vAlign w:val="top"/>
          </w:tcPr>
          <w:p w14:paraId="67C65F06" w14:textId="77777777" w:rsidR="00651D10" w:rsidRPr="00A64A0A" w:rsidRDefault="00651D10" w:rsidP="00F976F2">
            <w:pPr>
              <w:jc w:val="center"/>
              <w:rPr>
                <w:rFonts w:ascii="Museo Sans 100" w:hAnsi="Museo Sans 100"/>
                <w:sz w:val="16"/>
                <w:szCs w:val="16"/>
                <w:lang w:val="es-SV" w:eastAsia="es-SV"/>
              </w:rPr>
            </w:pPr>
            <w:r w:rsidRPr="00A64A0A">
              <w:rPr>
                <w:rFonts w:ascii="Museo Sans 100" w:hAnsi="Museo Sans 100"/>
                <w:sz w:val="16"/>
                <w:szCs w:val="16"/>
                <w:lang w:val="es-SV" w:eastAsia="es-SV"/>
              </w:rPr>
              <w:t>Aduana</w:t>
            </w:r>
          </w:p>
        </w:tc>
        <w:tc>
          <w:tcPr>
            <w:tcW w:w="4111" w:type="dxa"/>
            <w:vAlign w:val="top"/>
          </w:tcPr>
          <w:p w14:paraId="40385A19" w14:textId="77777777" w:rsidR="00651D10" w:rsidRPr="00A64A0A" w:rsidRDefault="00651D10" w:rsidP="00F976F2">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szCs w:val="16"/>
                <w:lang w:val="es-SV" w:eastAsia="es-SV"/>
              </w:rPr>
            </w:pPr>
            <w:r w:rsidRPr="00A64A0A">
              <w:rPr>
                <w:rFonts w:ascii="Museo Sans 100" w:hAnsi="Museo Sans 100"/>
                <w:sz w:val="16"/>
                <w:szCs w:val="16"/>
                <w:lang w:val="es-SV" w:eastAsia="es-SV"/>
              </w:rPr>
              <w:t>Infraestructura y Elementos Tangibles</w:t>
            </w:r>
          </w:p>
        </w:tc>
        <w:tc>
          <w:tcPr>
            <w:tcW w:w="1989" w:type="dxa"/>
            <w:vAlign w:val="top"/>
          </w:tcPr>
          <w:p w14:paraId="4CE540A8" w14:textId="77777777" w:rsidR="00651D10" w:rsidRPr="00A64A0A" w:rsidRDefault="00651D10" w:rsidP="00F976F2">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szCs w:val="16"/>
                <w:lang w:val="es-SV" w:eastAsia="es-SV"/>
              </w:rPr>
            </w:pPr>
            <w:r w:rsidRPr="00A64A0A">
              <w:rPr>
                <w:rFonts w:ascii="Museo Sans 100" w:hAnsi="Museo Sans 100"/>
                <w:b w:val="0"/>
                <w:sz w:val="16"/>
                <w:szCs w:val="16"/>
                <w:lang w:val="es-SV" w:eastAsia="es-SV"/>
              </w:rPr>
              <w:t>Empatía del Personal</w:t>
            </w:r>
          </w:p>
        </w:tc>
        <w:tc>
          <w:tcPr>
            <w:tcW w:w="2967" w:type="dxa"/>
            <w:vAlign w:val="top"/>
          </w:tcPr>
          <w:p w14:paraId="11EE4321" w14:textId="77777777" w:rsidR="00651D10" w:rsidRPr="00A64A0A" w:rsidRDefault="00651D10" w:rsidP="00F976F2">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szCs w:val="16"/>
                <w:lang w:val="es-SV" w:eastAsia="es-SV"/>
              </w:rPr>
            </w:pPr>
            <w:r w:rsidRPr="00A64A0A">
              <w:rPr>
                <w:rFonts w:ascii="Museo Sans 100" w:hAnsi="Museo Sans 100"/>
                <w:sz w:val="16"/>
                <w:szCs w:val="16"/>
                <w:lang w:val="es-SV" w:eastAsia="es-SV"/>
              </w:rPr>
              <w:t>Profesionalismo de los Empleados</w:t>
            </w:r>
          </w:p>
        </w:tc>
        <w:tc>
          <w:tcPr>
            <w:tcW w:w="4796" w:type="dxa"/>
            <w:vAlign w:val="top"/>
          </w:tcPr>
          <w:p w14:paraId="7C91F125" w14:textId="77777777" w:rsidR="00651D10" w:rsidRPr="00A64A0A" w:rsidRDefault="00651D10" w:rsidP="00F976F2">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szCs w:val="16"/>
                <w:lang w:val="es-SV" w:eastAsia="es-SV"/>
              </w:rPr>
            </w:pPr>
            <w:r w:rsidRPr="00A64A0A">
              <w:rPr>
                <w:rFonts w:ascii="Museo Sans 100" w:hAnsi="Museo Sans 100"/>
                <w:b w:val="0"/>
                <w:sz w:val="16"/>
                <w:szCs w:val="16"/>
                <w:lang w:val="es-SV" w:eastAsia="es-SV"/>
              </w:rPr>
              <w:t>Capacidad de Respuesta</w:t>
            </w:r>
          </w:p>
        </w:tc>
      </w:tr>
      <w:tr w:rsidR="00955762" w:rsidRPr="00A64A0A" w14:paraId="791A34B3" w14:textId="77777777" w:rsidTr="00DA70E8">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276" w:type="dxa"/>
          </w:tcPr>
          <w:p w14:paraId="10182BE5" w14:textId="77777777" w:rsidR="00955762" w:rsidRPr="00A64A0A" w:rsidRDefault="00955762" w:rsidP="00A64A0A">
            <w:pPr>
              <w:jc w:val="left"/>
              <w:rPr>
                <w:rFonts w:ascii="Museo Sans 100" w:eastAsia="Times New Roman" w:hAnsi="Museo Sans 100"/>
                <w:color w:val="000000"/>
                <w:sz w:val="16"/>
                <w:szCs w:val="16"/>
                <w:lang w:val="es-SV" w:eastAsia="es-SV"/>
              </w:rPr>
            </w:pPr>
            <w:r w:rsidRPr="00A64A0A">
              <w:rPr>
                <w:rFonts w:ascii="Museo Sans 100" w:eastAsia="Times New Roman" w:hAnsi="Museo Sans 100"/>
                <w:color w:val="000000"/>
                <w:sz w:val="16"/>
                <w:szCs w:val="16"/>
                <w:lang w:val="es-SV" w:eastAsia="es-SV"/>
              </w:rPr>
              <w:t>Aduana Marítima Acajutla</w:t>
            </w:r>
          </w:p>
        </w:tc>
        <w:tc>
          <w:tcPr>
            <w:tcW w:w="4111" w:type="dxa"/>
            <w:vAlign w:val="top"/>
          </w:tcPr>
          <w:p w14:paraId="474B4F1E" w14:textId="73709315" w:rsidR="00652078" w:rsidRPr="00652078" w:rsidRDefault="00652078" w:rsidP="004A18A4">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652078">
              <w:rPr>
                <w:rFonts w:eastAsia="Times New Roman"/>
                <w:color w:val="000000"/>
                <w:lang w:val="es-SV" w:eastAsia="es-SV"/>
              </w:rPr>
              <w:t xml:space="preserve">Poner un oasis </w:t>
            </w:r>
            <w:r w:rsidR="004A18A4">
              <w:rPr>
                <w:rFonts w:eastAsia="Times New Roman"/>
                <w:color w:val="000000"/>
                <w:lang w:val="es-SV" w:eastAsia="es-SV"/>
              </w:rPr>
              <w:t xml:space="preserve">con agua </w:t>
            </w:r>
            <w:r w:rsidRPr="00652078">
              <w:rPr>
                <w:rFonts w:eastAsia="Times New Roman"/>
                <w:color w:val="000000"/>
                <w:lang w:val="es-SV" w:eastAsia="es-SV"/>
              </w:rPr>
              <w:t xml:space="preserve">para los usuarios, cuando </w:t>
            </w:r>
            <w:r w:rsidR="004A18A4" w:rsidRPr="00652078">
              <w:rPr>
                <w:rFonts w:eastAsia="Times New Roman"/>
                <w:color w:val="000000"/>
                <w:lang w:val="es-SV" w:eastAsia="es-SV"/>
              </w:rPr>
              <w:t>está</w:t>
            </w:r>
            <w:r w:rsidRPr="00652078">
              <w:rPr>
                <w:rFonts w:eastAsia="Times New Roman"/>
                <w:color w:val="000000"/>
                <w:lang w:val="es-SV" w:eastAsia="es-SV"/>
              </w:rPr>
              <w:t xml:space="preserve"> lleno no podemos salir porque se pierde el cupo</w:t>
            </w:r>
            <w:r w:rsidR="004A18A4">
              <w:rPr>
                <w:rFonts w:eastAsia="Times New Roman"/>
                <w:color w:val="000000"/>
                <w:lang w:val="es-SV" w:eastAsia="es-SV"/>
              </w:rPr>
              <w:t>.</w:t>
            </w:r>
          </w:p>
          <w:p w14:paraId="5E6BDFE9" w14:textId="1995D6F8" w:rsidR="00955762" w:rsidRPr="00A64A0A" w:rsidRDefault="00652078" w:rsidP="004A18A4">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652078">
              <w:rPr>
                <w:rFonts w:eastAsia="Times New Roman"/>
                <w:color w:val="000000"/>
                <w:lang w:val="es-SV" w:eastAsia="es-SV"/>
              </w:rPr>
              <w:t xml:space="preserve">Sistematizar todos los procesos y cuando </w:t>
            </w:r>
            <w:r w:rsidR="004A18A4">
              <w:rPr>
                <w:rFonts w:eastAsia="Times New Roman"/>
                <w:color w:val="000000"/>
                <w:lang w:val="es-SV" w:eastAsia="es-SV"/>
              </w:rPr>
              <w:t>existan</w:t>
            </w:r>
            <w:r w:rsidRPr="00652078">
              <w:rPr>
                <w:rFonts w:eastAsia="Times New Roman"/>
                <w:color w:val="000000"/>
                <w:lang w:val="es-SV" w:eastAsia="es-SV"/>
              </w:rPr>
              <w:t xml:space="preserve"> problemas que puedan gestionar</w:t>
            </w:r>
            <w:r w:rsidR="004A18A4">
              <w:rPr>
                <w:rFonts w:eastAsia="Times New Roman"/>
                <w:color w:val="000000"/>
                <w:lang w:val="es-SV" w:eastAsia="es-SV"/>
              </w:rPr>
              <w:t>se</w:t>
            </w:r>
            <w:r w:rsidRPr="00652078">
              <w:rPr>
                <w:rFonts w:eastAsia="Times New Roman"/>
                <w:color w:val="000000"/>
                <w:lang w:val="es-SV" w:eastAsia="es-SV"/>
              </w:rPr>
              <w:t xml:space="preserve"> en línea porque en este momento po</w:t>
            </w:r>
            <w:r w:rsidR="004A18A4">
              <w:rPr>
                <w:rFonts w:eastAsia="Times New Roman"/>
                <w:color w:val="000000"/>
                <w:lang w:val="es-SV" w:eastAsia="es-SV"/>
              </w:rPr>
              <w:t>r</w:t>
            </w:r>
            <w:r w:rsidRPr="00652078">
              <w:rPr>
                <w:rFonts w:eastAsia="Times New Roman"/>
                <w:color w:val="000000"/>
                <w:lang w:val="es-SV" w:eastAsia="es-SV"/>
              </w:rPr>
              <w:t xml:space="preserve"> un sello hay que venir desde San Salvador hasta acá, cuando podría ser por medio </w:t>
            </w:r>
            <w:r w:rsidR="004A18A4" w:rsidRPr="00652078">
              <w:rPr>
                <w:rFonts w:eastAsia="Times New Roman"/>
                <w:color w:val="000000"/>
                <w:lang w:val="es-SV" w:eastAsia="es-SV"/>
              </w:rPr>
              <w:t>electrónico,</w:t>
            </w:r>
            <w:r w:rsidRPr="00652078">
              <w:rPr>
                <w:rFonts w:eastAsia="Times New Roman"/>
                <w:color w:val="000000"/>
                <w:lang w:val="es-SV" w:eastAsia="es-SV"/>
              </w:rPr>
              <w:t xml:space="preserve"> así como la firma electrónica</w:t>
            </w:r>
            <w:r w:rsidR="004A18A4">
              <w:rPr>
                <w:rFonts w:eastAsia="Times New Roman"/>
                <w:color w:val="000000"/>
                <w:lang w:val="es-SV" w:eastAsia="es-SV"/>
              </w:rPr>
              <w:t>.</w:t>
            </w:r>
          </w:p>
        </w:tc>
        <w:tc>
          <w:tcPr>
            <w:tcW w:w="1989" w:type="dxa"/>
            <w:vAlign w:val="top"/>
          </w:tcPr>
          <w:p w14:paraId="77E71262" w14:textId="24649893" w:rsidR="00955762" w:rsidRPr="004A18A4" w:rsidRDefault="00955762" w:rsidP="004A18A4">
            <w:pPr>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c>
          <w:tcPr>
            <w:tcW w:w="2967" w:type="dxa"/>
            <w:vAlign w:val="top"/>
          </w:tcPr>
          <w:p w14:paraId="44F38968" w14:textId="1A7F48F0" w:rsidR="00955762" w:rsidRPr="00A64A0A" w:rsidRDefault="00652078" w:rsidP="004A18A4">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652078">
              <w:rPr>
                <w:rFonts w:eastAsia="Times New Roman"/>
                <w:color w:val="000000"/>
                <w:lang w:val="es-SV" w:eastAsia="es-SV"/>
              </w:rPr>
              <w:t>Han mejorado mucho con respecto a la atención fuera de horario nos ayudan a resolver siempre</w:t>
            </w:r>
            <w:r w:rsidR="004A18A4">
              <w:rPr>
                <w:rFonts w:eastAsia="Times New Roman"/>
                <w:color w:val="000000"/>
                <w:lang w:val="es-SV" w:eastAsia="es-SV"/>
              </w:rPr>
              <w:t>.</w:t>
            </w:r>
          </w:p>
        </w:tc>
        <w:tc>
          <w:tcPr>
            <w:tcW w:w="4796" w:type="dxa"/>
            <w:vAlign w:val="top"/>
          </w:tcPr>
          <w:p w14:paraId="08DCA28B" w14:textId="450E8A09" w:rsidR="00652078" w:rsidRPr="00652078" w:rsidRDefault="00652078" w:rsidP="004A18A4">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652078">
              <w:rPr>
                <w:rFonts w:eastAsia="Times New Roman"/>
                <w:color w:val="000000"/>
                <w:lang w:val="es-SV" w:eastAsia="es-SV"/>
              </w:rPr>
              <w:t xml:space="preserve">A veces lo mandan a los accesos a hacer trámites, si los trámites se pueden hacer </w:t>
            </w:r>
            <w:r w:rsidR="004A18A4" w:rsidRPr="00652078">
              <w:rPr>
                <w:rFonts w:eastAsia="Times New Roman"/>
                <w:color w:val="000000"/>
                <w:lang w:val="es-SV" w:eastAsia="es-SV"/>
              </w:rPr>
              <w:t>aquí</w:t>
            </w:r>
            <w:r w:rsidRPr="00652078">
              <w:rPr>
                <w:rFonts w:eastAsia="Times New Roman"/>
                <w:color w:val="000000"/>
                <w:lang w:val="es-SV" w:eastAsia="es-SV"/>
              </w:rPr>
              <w:t>, mejor realizarlo aquí.</w:t>
            </w:r>
          </w:p>
          <w:p w14:paraId="13545D08" w14:textId="59D26764" w:rsidR="00652078" w:rsidRDefault="00652078" w:rsidP="004A18A4">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652078">
              <w:rPr>
                <w:rFonts w:eastAsia="Times New Roman"/>
                <w:color w:val="000000"/>
                <w:lang w:val="es-SV" w:eastAsia="es-SV"/>
              </w:rPr>
              <w:t>Excelente atención todas mis dudas fueron resueltas por el oficial que me atendió</w:t>
            </w:r>
            <w:r w:rsidR="004A18A4">
              <w:rPr>
                <w:rFonts w:eastAsia="Times New Roman"/>
                <w:color w:val="000000"/>
                <w:lang w:val="es-SV" w:eastAsia="es-SV"/>
              </w:rPr>
              <w:t>.</w:t>
            </w:r>
            <w:r w:rsidRPr="00652078">
              <w:rPr>
                <w:rFonts w:eastAsia="Times New Roman"/>
                <w:color w:val="000000"/>
                <w:lang w:val="es-SV" w:eastAsia="es-SV"/>
              </w:rPr>
              <w:t xml:space="preserve"> </w:t>
            </w:r>
          </w:p>
          <w:p w14:paraId="336D09B5" w14:textId="57B408C3" w:rsidR="00955762" w:rsidRPr="004A18A4" w:rsidRDefault="004A18A4" w:rsidP="004A18A4">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Pr>
                <w:rFonts w:eastAsia="Times New Roman"/>
                <w:color w:val="000000"/>
                <w:lang w:val="es-SV" w:eastAsia="es-SV"/>
              </w:rPr>
              <w:t>M</w:t>
            </w:r>
            <w:r w:rsidR="00652078" w:rsidRPr="00652078">
              <w:rPr>
                <w:rFonts w:eastAsia="Times New Roman"/>
                <w:color w:val="000000"/>
                <w:lang w:val="es-SV" w:eastAsia="es-SV"/>
              </w:rPr>
              <w:t>ás personal en los momentos que hay m</w:t>
            </w:r>
            <w:r>
              <w:rPr>
                <w:rFonts w:eastAsia="Times New Roman"/>
                <w:color w:val="000000"/>
                <w:lang w:val="es-SV" w:eastAsia="es-SV"/>
              </w:rPr>
              <w:t>á</w:t>
            </w:r>
            <w:r w:rsidR="00652078" w:rsidRPr="00652078">
              <w:rPr>
                <w:rFonts w:eastAsia="Times New Roman"/>
                <w:color w:val="000000"/>
                <w:lang w:val="es-SV" w:eastAsia="es-SV"/>
              </w:rPr>
              <w:t>s demanda</w:t>
            </w:r>
            <w:r>
              <w:rPr>
                <w:rFonts w:eastAsia="Times New Roman"/>
                <w:color w:val="000000"/>
                <w:lang w:val="es-SV" w:eastAsia="es-SV"/>
              </w:rPr>
              <w:t xml:space="preserve"> de</w:t>
            </w:r>
            <w:r w:rsidR="00652078" w:rsidRPr="00652078">
              <w:rPr>
                <w:rFonts w:eastAsia="Times New Roman"/>
                <w:color w:val="000000"/>
                <w:lang w:val="es-SV" w:eastAsia="es-SV"/>
              </w:rPr>
              <w:t xml:space="preserve"> trabajo, a veces se llena y solo hay dos en las ventanillas y no dan abasto</w:t>
            </w:r>
            <w:r>
              <w:rPr>
                <w:rFonts w:eastAsia="Times New Roman"/>
                <w:color w:val="000000"/>
                <w:lang w:val="es-SV" w:eastAsia="es-SV"/>
              </w:rPr>
              <w:t xml:space="preserve"> (2</w:t>
            </w:r>
            <w:proofErr w:type="gramStart"/>
            <w:r>
              <w:rPr>
                <w:rFonts w:eastAsia="Times New Roman"/>
                <w:color w:val="000000"/>
                <w:lang w:val="es-SV" w:eastAsia="es-SV"/>
              </w:rPr>
              <w:t>).*</w:t>
            </w:r>
            <w:proofErr w:type="gramEnd"/>
          </w:p>
        </w:tc>
      </w:tr>
      <w:tr w:rsidR="00F907C7" w:rsidRPr="00A64A0A" w14:paraId="65FCF9B0" w14:textId="77777777" w:rsidTr="00DA70E8">
        <w:trPr>
          <w:cnfStyle w:val="000000010000" w:firstRow="0" w:lastRow="0" w:firstColumn="0" w:lastColumn="0" w:oddVBand="0" w:evenVBand="0" w:oddHBand="0" w:evenHBand="1"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276" w:type="dxa"/>
          </w:tcPr>
          <w:p w14:paraId="3A1F16C5" w14:textId="6F0BF823" w:rsidR="00F907C7" w:rsidRPr="00A64A0A" w:rsidRDefault="00F907C7" w:rsidP="00A64A0A">
            <w:pPr>
              <w:jc w:val="left"/>
              <w:rPr>
                <w:rFonts w:ascii="Museo Sans 100" w:eastAsia="Times New Roman" w:hAnsi="Museo Sans 100"/>
                <w:color w:val="000000"/>
                <w:sz w:val="16"/>
                <w:szCs w:val="16"/>
                <w:lang w:val="es-SV" w:eastAsia="es-SV"/>
              </w:rPr>
            </w:pPr>
            <w:r w:rsidRPr="00F907C7">
              <w:rPr>
                <w:rFonts w:ascii="Museo Sans 100" w:eastAsia="Times New Roman" w:hAnsi="Museo Sans 100" w:cs="Times New Roman"/>
                <w:b/>
                <w:color w:val="000000"/>
                <w:szCs w:val="18"/>
                <w:lang w:val="es-SV" w:eastAsia="es-SV"/>
              </w:rPr>
              <w:t>Aduana Marítima La Unión</w:t>
            </w:r>
          </w:p>
        </w:tc>
        <w:tc>
          <w:tcPr>
            <w:tcW w:w="4111" w:type="dxa"/>
          </w:tcPr>
          <w:p w14:paraId="55B9467A" w14:textId="77777777" w:rsidR="00F907C7" w:rsidRPr="004A18A4" w:rsidRDefault="00F907C7" w:rsidP="004A18A4">
            <w:pPr>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p>
        </w:tc>
        <w:tc>
          <w:tcPr>
            <w:tcW w:w="1989" w:type="dxa"/>
          </w:tcPr>
          <w:p w14:paraId="3FD19807" w14:textId="77777777" w:rsidR="00F907C7" w:rsidRPr="004A18A4" w:rsidRDefault="00F907C7" w:rsidP="004A18A4">
            <w:pPr>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p>
        </w:tc>
        <w:tc>
          <w:tcPr>
            <w:tcW w:w="2967" w:type="dxa"/>
          </w:tcPr>
          <w:p w14:paraId="66C218FC" w14:textId="77777777" w:rsidR="00F907C7" w:rsidRPr="004A18A4" w:rsidRDefault="00F907C7" w:rsidP="004A18A4">
            <w:pPr>
              <w:ind w:left="360" w:hanging="360"/>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p>
        </w:tc>
        <w:tc>
          <w:tcPr>
            <w:tcW w:w="4796" w:type="dxa"/>
          </w:tcPr>
          <w:p w14:paraId="3F457096" w14:textId="5A055261" w:rsidR="00F907C7" w:rsidRPr="00A64A0A" w:rsidRDefault="00652078" w:rsidP="006B537C">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652078">
              <w:rPr>
                <w:rFonts w:eastAsia="Times New Roman"/>
                <w:color w:val="000000"/>
                <w:lang w:val="es-SV" w:eastAsia="es-SV"/>
              </w:rPr>
              <w:t>Creo que de mejorar estamos mucho mejor que antes, ahora ya cambió todo. Mis respetos porque todos son amables y atienden d</w:t>
            </w:r>
            <w:r w:rsidR="004A18A4">
              <w:rPr>
                <w:rFonts w:eastAsia="Times New Roman"/>
                <w:color w:val="000000"/>
                <w:lang w:val="es-SV" w:eastAsia="es-SV"/>
              </w:rPr>
              <w:t>e</w:t>
            </w:r>
            <w:r w:rsidRPr="00652078">
              <w:rPr>
                <w:rFonts w:eastAsia="Times New Roman"/>
                <w:color w:val="000000"/>
                <w:lang w:val="es-SV" w:eastAsia="es-SV"/>
              </w:rPr>
              <w:t xml:space="preserve"> buena manera, empezando </w:t>
            </w:r>
            <w:r w:rsidR="004A18A4">
              <w:rPr>
                <w:rFonts w:eastAsia="Times New Roman"/>
                <w:color w:val="000000"/>
                <w:lang w:val="es-SV" w:eastAsia="es-SV"/>
              </w:rPr>
              <w:t>por</w:t>
            </w:r>
            <w:r w:rsidRPr="00652078">
              <w:rPr>
                <w:rFonts w:eastAsia="Times New Roman"/>
                <w:color w:val="000000"/>
                <w:lang w:val="es-SV" w:eastAsia="es-SV"/>
              </w:rPr>
              <w:t xml:space="preserve"> la </w:t>
            </w:r>
            <w:r w:rsidR="004A18A4">
              <w:rPr>
                <w:rFonts w:eastAsia="Times New Roman"/>
                <w:color w:val="000000"/>
                <w:lang w:val="es-SV" w:eastAsia="es-SV"/>
              </w:rPr>
              <w:t>A</w:t>
            </w:r>
            <w:r w:rsidRPr="00652078">
              <w:rPr>
                <w:rFonts w:eastAsia="Times New Roman"/>
                <w:color w:val="000000"/>
                <w:lang w:val="es-SV" w:eastAsia="es-SV"/>
              </w:rPr>
              <w:t>dministradora.</w:t>
            </w:r>
          </w:p>
        </w:tc>
      </w:tr>
    </w:tbl>
    <w:p w14:paraId="388B999F" w14:textId="77777777" w:rsidR="00973718" w:rsidRPr="006B537C" w:rsidRDefault="00973718" w:rsidP="00BA52B0">
      <w:pPr>
        <w:rPr>
          <w:rFonts w:eastAsia="Times New Roman"/>
          <w:bCs/>
          <w:color w:val="000000"/>
          <w:sz w:val="16"/>
          <w:szCs w:val="16"/>
          <w:lang w:val="es-SV" w:eastAsia="es-SV"/>
        </w:rPr>
      </w:pPr>
    </w:p>
    <w:p w14:paraId="5E9137BC" w14:textId="6504B689" w:rsidR="00965DDE" w:rsidRPr="00E13192" w:rsidRDefault="00142B43" w:rsidP="00185B14">
      <w:pPr>
        <w:pStyle w:val="Ttulo2"/>
      </w:pPr>
      <w:bookmarkStart w:id="117" w:name="_Toc215208237"/>
      <w:r w:rsidRPr="00E13192">
        <w:lastRenderedPageBreak/>
        <w:drawing>
          <wp:anchor distT="0" distB="0" distL="114300" distR="114300" simplePos="0" relativeHeight="251833856" behindDoc="0" locked="0" layoutInCell="1" allowOverlap="1" wp14:anchorId="0733FFBC" wp14:editId="4AE1147F">
            <wp:simplePos x="0" y="0"/>
            <wp:positionH relativeFrom="column">
              <wp:posOffset>5213985</wp:posOffset>
            </wp:positionH>
            <wp:positionV relativeFrom="paragraph">
              <wp:posOffset>227965</wp:posOffset>
            </wp:positionV>
            <wp:extent cx="4215130" cy="2018665"/>
            <wp:effectExtent l="0" t="0" r="13970" b="635"/>
            <wp:wrapSquare wrapText="bothSides"/>
            <wp:docPr id="27" name="Gráfico 27">
              <a:extLst xmlns:a="http://schemas.openxmlformats.org/drawingml/2006/main">
                <a:ext uri="{FF2B5EF4-FFF2-40B4-BE49-F238E27FC236}">
                  <a16:creationId xmlns:a16="http://schemas.microsoft.com/office/drawing/2014/main" id="{82A41144-92A9-48E4-A30C-682A7E1E8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E13192">
        <w:drawing>
          <wp:anchor distT="0" distB="0" distL="114300" distR="114300" simplePos="0" relativeHeight="251831808" behindDoc="0" locked="0" layoutInCell="1" allowOverlap="1" wp14:anchorId="57F69070" wp14:editId="0D31D936">
            <wp:simplePos x="0" y="0"/>
            <wp:positionH relativeFrom="column">
              <wp:posOffset>-386715</wp:posOffset>
            </wp:positionH>
            <wp:positionV relativeFrom="paragraph">
              <wp:posOffset>250190</wp:posOffset>
            </wp:positionV>
            <wp:extent cx="2220595" cy="1991360"/>
            <wp:effectExtent l="0" t="0" r="8255" b="8890"/>
            <wp:wrapSquare wrapText="bothSides"/>
            <wp:docPr id="22" name="Gráfico 22">
              <a:extLst xmlns:a="http://schemas.openxmlformats.org/drawingml/2006/main">
                <a:ext uri="{FF2B5EF4-FFF2-40B4-BE49-F238E27FC236}">
                  <a16:creationId xmlns:a16="http://schemas.microsoft.com/office/drawing/2014/main" id="{784A3A0B-7185-4440-90FA-2299CA410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A94EEC" w:rsidRPr="00E13192">
        <w:t xml:space="preserve">Anexo </w:t>
      </w:r>
      <w:r w:rsidR="006D380C" w:rsidRPr="00E13192">
        <w:t>10</w:t>
      </w:r>
      <w:r w:rsidR="00A94EEC" w:rsidRPr="00E13192">
        <w:t>: Índice de Satisfacción de Delegaciones de Aduanas en Depósitos Temporales</w:t>
      </w:r>
      <w:bookmarkEnd w:id="117"/>
    </w:p>
    <w:p w14:paraId="11118FA5" w14:textId="261093D9" w:rsidR="00965DDE" w:rsidRDefault="00142B43" w:rsidP="00965DDE">
      <w:pPr>
        <w:rPr>
          <w:lang w:val="es-SV" w:eastAsia="es-SV"/>
        </w:rPr>
      </w:pPr>
      <w:r>
        <w:rPr>
          <w:noProof/>
        </w:rPr>
        <w:drawing>
          <wp:anchor distT="0" distB="0" distL="114300" distR="114300" simplePos="0" relativeHeight="251832832" behindDoc="0" locked="0" layoutInCell="1" allowOverlap="1" wp14:anchorId="21326FCB" wp14:editId="6E75A82A">
            <wp:simplePos x="0" y="0"/>
            <wp:positionH relativeFrom="column">
              <wp:posOffset>1888490</wp:posOffset>
            </wp:positionH>
            <wp:positionV relativeFrom="paragraph">
              <wp:posOffset>86601</wp:posOffset>
            </wp:positionV>
            <wp:extent cx="3257550" cy="2003425"/>
            <wp:effectExtent l="0" t="0" r="0" b="15875"/>
            <wp:wrapSquare wrapText="bothSides"/>
            <wp:docPr id="23" name="Gráfico 23">
              <a:extLst xmlns:a="http://schemas.openxmlformats.org/drawingml/2006/main">
                <a:ext uri="{FF2B5EF4-FFF2-40B4-BE49-F238E27FC236}">
                  <a16:creationId xmlns:a16="http://schemas.microsoft.com/office/drawing/2014/main" id="{A5B1247F-2A46-4481-9846-971D3AC427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tbl>
      <w:tblPr>
        <w:tblW w:w="15322" w:type="dxa"/>
        <w:jc w:val="center"/>
        <w:tblCellMar>
          <w:left w:w="70" w:type="dxa"/>
          <w:right w:w="70" w:type="dxa"/>
        </w:tblCellMar>
        <w:tblLook w:val="04A0" w:firstRow="1" w:lastRow="0" w:firstColumn="1" w:lastColumn="0" w:noHBand="0" w:noVBand="1"/>
      </w:tblPr>
      <w:tblGrid>
        <w:gridCol w:w="8222"/>
        <w:gridCol w:w="894"/>
        <w:gridCol w:w="2694"/>
        <w:gridCol w:w="523"/>
        <w:gridCol w:w="1227"/>
        <w:gridCol w:w="838"/>
        <w:gridCol w:w="968"/>
      </w:tblGrid>
      <w:tr w:rsidR="002E4E98" w:rsidRPr="001C5094" w14:paraId="78836E96" w14:textId="77777777" w:rsidTr="00142B43">
        <w:trPr>
          <w:trHeight w:val="111"/>
          <w:jc w:val="center"/>
        </w:trPr>
        <w:tc>
          <w:tcPr>
            <w:tcW w:w="15322" w:type="dxa"/>
            <w:gridSpan w:val="7"/>
            <w:tcBorders>
              <w:top w:val="nil"/>
              <w:left w:val="nil"/>
              <w:bottom w:val="single" w:sz="4" w:space="0" w:color="5788D2"/>
              <w:right w:val="nil"/>
            </w:tcBorders>
            <w:shd w:val="clear" w:color="C6D7F0" w:fill="CCCCCC"/>
            <w:noWrap/>
            <w:vAlign w:val="center"/>
          </w:tcPr>
          <w:p w14:paraId="62873830" w14:textId="77777777" w:rsidR="002E4E98" w:rsidRPr="001C5094"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1C5094">
              <w:rPr>
                <w:rFonts w:eastAsia="Times New Roman"/>
                <w:color w:val="000000"/>
                <w:sz w:val="18"/>
                <w:szCs w:val="18"/>
                <w:lang w:eastAsia="es-SV"/>
              </w:rPr>
              <w:t>Delegaciones de Aduanas en Depósitos Temporales</w:t>
            </w:r>
          </w:p>
        </w:tc>
      </w:tr>
      <w:tr w:rsidR="002E4E98" w:rsidRPr="001C5094" w14:paraId="7C9221F1" w14:textId="77777777" w:rsidTr="00142B43">
        <w:trPr>
          <w:trHeight w:val="111"/>
          <w:jc w:val="center"/>
        </w:trPr>
        <w:tc>
          <w:tcPr>
            <w:tcW w:w="8222" w:type="dxa"/>
            <w:tcBorders>
              <w:top w:val="nil"/>
              <w:left w:val="nil"/>
              <w:bottom w:val="single" w:sz="4" w:space="0" w:color="5788D2"/>
              <w:right w:val="nil"/>
            </w:tcBorders>
            <w:shd w:val="clear" w:color="C6D7F0" w:fill="CCCCCC"/>
            <w:noWrap/>
            <w:vAlign w:val="center"/>
            <w:hideMark/>
          </w:tcPr>
          <w:p w14:paraId="653678EF" w14:textId="77777777" w:rsidR="002E4E98" w:rsidRPr="002E4E98" w:rsidRDefault="002E4E98" w:rsidP="002E4E98">
            <w:pPr>
              <w:widowControl/>
              <w:autoSpaceDE/>
              <w:autoSpaceDN/>
              <w:jc w:val="left"/>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Aspectos evaluados</w:t>
            </w:r>
          </w:p>
        </w:tc>
        <w:tc>
          <w:tcPr>
            <w:tcW w:w="850" w:type="dxa"/>
            <w:tcBorders>
              <w:top w:val="nil"/>
              <w:left w:val="nil"/>
              <w:bottom w:val="single" w:sz="4" w:space="0" w:color="5788D2"/>
              <w:right w:val="nil"/>
            </w:tcBorders>
            <w:shd w:val="clear" w:color="C6D7F0" w:fill="CCCCCC"/>
            <w:vAlign w:val="center"/>
            <w:hideMark/>
          </w:tcPr>
          <w:p w14:paraId="75CA602F"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AGDOSA (APOPA)</w:t>
            </w:r>
          </w:p>
        </w:tc>
        <w:tc>
          <w:tcPr>
            <w:tcW w:w="2694" w:type="dxa"/>
            <w:tcBorders>
              <w:top w:val="nil"/>
              <w:left w:val="nil"/>
              <w:bottom w:val="single" w:sz="4" w:space="0" w:color="5788D2"/>
              <w:right w:val="nil"/>
            </w:tcBorders>
            <w:shd w:val="clear" w:color="C6D7F0" w:fill="CCCCCC"/>
            <w:vAlign w:val="center"/>
            <w:hideMark/>
          </w:tcPr>
          <w:p w14:paraId="6FD8D279"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 xml:space="preserve">Depósito Aduanero </w:t>
            </w:r>
            <w:r w:rsidR="001C5094" w:rsidRPr="001C5094">
              <w:rPr>
                <w:rFonts w:ascii="Museo Sans 100" w:eastAsia="Times New Roman" w:hAnsi="Museo Sans 100" w:cs="Times New Roman"/>
                <w:b/>
                <w:bCs/>
                <w:color w:val="000000"/>
                <w:sz w:val="18"/>
                <w:szCs w:val="18"/>
                <w:lang w:val="es-SV" w:eastAsia="es-SV"/>
              </w:rPr>
              <w:t>Gutiérrez</w:t>
            </w:r>
            <w:r w:rsidRPr="002E4E98">
              <w:rPr>
                <w:rFonts w:ascii="Museo Sans 100" w:eastAsia="Times New Roman" w:hAnsi="Museo Sans 100" w:cs="Times New Roman"/>
                <w:b/>
                <w:bCs/>
                <w:color w:val="000000"/>
                <w:sz w:val="18"/>
                <w:szCs w:val="18"/>
                <w:lang w:val="es-SV" w:eastAsia="es-SV"/>
              </w:rPr>
              <w:t xml:space="preserve"> Courier &amp; Cargo, S.A. de C.V.</w:t>
            </w:r>
          </w:p>
        </w:tc>
        <w:tc>
          <w:tcPr>
            <w:tcW w:w="523" w:type="dxa"/>
            <w:tcBorders>
              <w:top w:val="nil"/>
              <w:left w:val="nil"/>
              <w:bottom w:val="single" w:sz="4" w:space="0" w:color="5788D2"/>
              <w:right w:val="nil"/>
            </w:tcBorders>
            <w:shd w:val="clear" w:color="C6D7F0" w:fill="CCCCCC"/>
            <w:vAlign w:val="center"/>
            <w:hideMark/>
          </w:tcPr>
          <w:p w14:paraId="6C0F5F45"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DHL</w:t>
            </w:r>
          </w:p>
        </w:tc>
        <w:tc>
          <w:tcPr>
            <w:tcW w:w="1227" w:type="dxa"/>
            <w:tcBorders>
              <w:top w:val="nil"/>
              <w:left w:val="nil"/>
              <w:bottom w:val="single" w:sz="4" w:space="0" w:color="5788D2"/>
              <w:right w:val="nil"/>
            </w:tcBorders>
            <w:shd w:val="clear" w:color="C6D7F0" w:fill="CCCCCC"/>
            <w:vAlign w:val="center"/>
            <w:hideMark/>
          </w:tcPr>
          <w:p w14:paraId="24C6C8E3"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Nejapa</w:t>
            </w:r>
          </w:p>
        </w:tc>
        <w:tc>
          <w:tcPr>
            <w:tcW w:w="838" w:type="dxa"/>
            <w:tcBorders>
              <w:top w:val="nil"/>
              <w:left w:val="nil"/>
              <w:bottom w:val="single" w:sz="4" w:space="0" w:color="5788D2"/>
              <w:right w:val="nil"/>
            </w:tcBorders>
            <w:shd w:val="clear" w:color="C6D7F0" w:fill="CCCCCC"/>
            <w:vAlign w:val="center"/>
            <w:hideMark/>
          </w:tcPr>
          <w:p w14:paraId="791578D0"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TRANS AUTO</w:t>
            </w:r>
          </w:p>
        </w:tc>
        <w:tc>
          <w:tcPr>
            <w:tcW w:w="968" w:type="dxa"/>
            <w:tcBorders>
              <w:top w:val="nil"/>
              <w:left w:val="nil"/>
              <w:bottom w:val="single" w:sz="4" w:space="0" w:color="5788D2"/>
              <w:right w:val="nil"/>
            </w:tcBorders>
            <w:shd w:val="clear" w:color="C6D7F0" w:fill="CCCCCC"/>
            <w:vAlign w:val="center"/>
            <w:hideMark/>
          </w:tcPr>
          <w:p w14:paraId="47C8C749"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1C5094">
              <w:rPr>
                <w:rFonts w:ascii="Museo Sans 100" w:eastAsia="Times New Roman" w:hAnsi="Museo Sans 100" w:cs="Times New Roman"/>
                <w:b/>
                <w:bCs/>
                <w:color w:val="000000"/>
                <w:sz w:val="18"/>
                <w:szCs w:val="18"/>
                <w:lang w:val="es-SV" w:eastAsia="es-SV"/>
              </w:rPr>
              <w:t>Promedio Global</w:t>
            </w:r>
          </w:p>
        </w:tc>
      </w:tr>
      <w:tr w:rsidR="00E14540" w:rsidRPr="001C5094" w14:paraId="0F5871D5" w14:textId="77777777" w:rsidTr="00142B43">
        <w:trPr>
          <w:trHeight w:val="111"/>
          <w:jc w:val="center"/>
        </w:trPr>
        <w:tc>
          <w:tcPr>
            <w:tcW w:w="8222" w:type="dxa"/>
            <w:tcBorders>
              <w:top w:val="nil"/>
              <w:left w:val="nil"/>
              <w:bottom w:val="nil"/>
              <w:right w:val="nil"/>
            </w:tcBorders>
            <w:shd w:val="clear" w:color="auto" w:fill="auto"/>
            <w:vAlign w:val="bottom"/>
            <w:hideMark/>
          </w:tcPr>
          <w:p w14:paraId="0D2D265F" w14:textId="707A1584" w:rsidR="00E14540" w:rsidRPr="00E14540" w:rsidRDefault="00E14540" w:rsidP="00E14540">
            <w:pPr>
              <w:widowControl/>
              <w:autoSpaceDE/>
              <w:autoSpaceDN/>
              <w:jc w:val="left"/>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La facilidad en el manejo de los medios de comunicación (mesa de servicio)</w:t>
            </w:r>
          </w:p>
        </w:tc>
        <w:tc>
          <w:tcPr>
            <w:tcW w:w="850" w:type="dxa"/>
            <w:tcBorders>
              <w:top w:val="nil"/>
              <w:left w:val="nil"/>
              <w:bottom w:val="nil"/>
              <w:right w:val="nil"/>
            </w:tcBorders>
            <w:shd w:val="clear" w:color="auto" w:fill="auto"/>
            <w:noWrap/>
            <w:vAlign w:val="center"/>
            <w:hideMark/>
          </w:tcPr>
          <w:p w14:paraId="1825BBE4" w14:textId="6CB41B8E"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2694" w:type="dxa"/>
            <w:tcBorders>
              <w:top w:val="nil"/>
              <w:left w:val="nil"/>
              <w:bottom w:val="nil"/>
              <w:right w:val="nil"/>
            </w:tcBorders>
            <w:shd w:val="clear" w:color="auto" w:fill="auto"/>
            <w:noWrap/>
            <w:vAlign w:val="center"/>
            <w:hideMark/>
          </w:tcPr>
          <w:p w14:paraId="7AA5E833" w14:textId="03503768"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523" w:type="dxa"/>
            <w:tcBorders>
              <w:top w:val="nil"/>
              <w:left w:val="nil"/>
              <w:bottom w:val="nil"/>
              <w:right w:val="nil"/>
            </w:tcBorders>
            <w:shd w:val="clear" w:color="auto" w:fill="auto"/>
            <w:noWrap/>
            <w:vAlign w:val="center"/>
            <w:hideMark/>
          </w:tcPr>
          <w:p w14:paraId="49C9EC94" w14:textId="03CEFDE3"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1227" w:type="dxa"/>
            <w:tcBorders>
              <w:top w:val="nil"/>
              <w:left w:val="nil"/>
              <w:bottom w:val="nil"/>
              <w:right w:val="nil"/>
            </w:tcBorders>
            <w:shd w:val="clear" w:color="auto" w:fill="auto"/>
            <w:noWrap/>
            <w:vAlign w:val="center"/>
            <w:hideMark/>
          </w:tcPr>
          <w:p w14:paraId="6285D3F0" w14:textId="7A8D1BA2"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838" w:type="dxa"/>
            <w:tcBorders>
              <w:top w:val="nil"/>
              <w:left w:val="nil"/>
              <w:bottom w:val="nil"/>
              <w:right w:val="nil"/>
            </w:tcBorders>
            <w:shd w:val="clear" w:color="auto" w:fill="auto"/>
            <w:noWrap/>
            <w:vAlign w:val="center"/>
            <w:hideMark/>
          </w:tcPr>
          <w:p w14:paraId="432086CA" w14:textId="0C9794EC"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968" w:type="dxa"/>
            <w:tcBorders>
              <w:top w:val="nil"/>
              <w:left w:val="nil"/>
              <w:bottom w:val="nil"/>
              <w:right w:val="nil"/>
            </w:tcBorders>
            <w:shd w:val="clear" w:color="auto" w:fill="auto"/>
            <w:noWrap/>
            <w:vAlign w:val="center"/>
            <w:hideMark/>
          </w:tcPr>
          <w:p w14:paraId="51DFBCBD" w14:textId="533342FD"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r>
      <w:tr w:rsidR="00E14540" w:rsidRPr="001C5094" w14:paraId="2D274953" w14:textId="77777777" w:rsidTr="00142B43">
        <w:trPr>
          <w:trHeight w:val="111"/>
          <w:jc w:val="center"/>
        </w:trPr>
        <w:tc>
          <w:tcPr>
            <w:tcW w:w="8222" w:type="dxa"/>
            <w:tcBorders>
              <w:top w:val="nil"/>
              <w:left w:val="nil"/>
              <w:bottom w:val="nil"/>
              <w:right w:val="nil"/>
            </w:tcBorders>
            <w:shd w:val="clear" w:color="auto" w:fill="auto"/>
            <w:vAlign w:val="bottom"/>
            <w:hideMark/>
          </w:tcPr>
          <w:p w14:paraId="4F13C3AE" w14:textId="716DBEEC" w:rsidR="00E14540" w:rsidRPr="00E14540" w:rsidRDefault="00E14540" w:rsidP="00E14540">
            <w:pPr>
              <w:widowControl/>
              <w:autoSpaceDE/>
              <w:autoSpaceDN/>
              <w:jc w:val="left"/>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La disponibilidad 24/7 y agilidad de los medios de comunicación (mesa de servicio)</w:t>
            </w:r>
          </w:p>
        </w:tc>
        <w:tc>
          <w:tcPr>
            <w:tcW w:w="850" w:type="dxa"/>
            <w:tcBorders>
              <w:top w:val="nil"/>
              <w:left w:val="nil"/>
              <w:bottom w:val="nil"/>
              <w:right w:val="nil"/>
            </w:tcBorders>
            <w:shd w:val="clear" w:color="auto" w:fill="auto"/>
            <w:noWrap/>
            <w:vAlign w:val="center"/>
            <w:hideMark/>
          </w:tcPr>
          <w:p w14:paraId="4446D91B" w14:textId="00F7F4D1"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2694" w:type="dxa"/>
            <w:tcBorders>
              <w:top w:val="nil"/>
              <w:left w:val="nil"/>
              <w:bottom w:val="nil"/>
              <w:right w:val="nil"/>
            </w:tcBorders>
            <w:shd w:val="clear" w:color="auto" w:fill="auto"/>
            <w:noWrap/>
            <w:vAlign w:val="center"/>
            <w:hideMark/>
          </w:tcPr>
          <w:p w14:paraId="6D03B40D" w14:textId="60460A9E"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523" w:type="dxa"/>
            <w:tcBorders>
              <w:top w:val="nil"/>
              <w:left w:val="nil"/>
              <w:bottom w:val="nil"/>
              <w:right w:val="nil"/>
            </w:tcBorders>
            <w:shd w:val="clear" w:color="auto" w:fill="auto"/>
            <w:noWrap/>
            <w:vAlign w:val="center"/>
            <w:hideMark/>
          </w:tcPr>
          <w:p w14:paraId="421F4F5B" w14:textId="2609D7BB"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1227" w:type="dxa"/>
            <w:tcBorders>
              <w:top w:val="nil"/>
              <w:left w:val="nil"/>
              <w:bottom w:val="nil"/>
              <w:right w:val="nil"/>
            </w:tcBorders>
            <w:shd w:val="clear" w:color="auto" w:fill="auto"/>
            <w:noWrap/>
            <w:vAlign w:val="center"/>
            <w:hideMark/>
          </w:tcPr>
          <w:p w14:paraId="463440FB" w14:textId="1133F667"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838" w:type="dxa"/>
            <w:tcBorders>
              <w:top w:val="nil"/>
              <w:left w:val="nil"/>
              <w:bottom w:val="nil"/>
              <w:right w:val="nil"/>
            </w:tcBorders>
            <w:shd w:val="clear" w:color="auto" w:fill="auto"/>
            <w:noWrap/>
            <w:vAlign w:val="center"/>
            <w:hideMark/>
          </w:tcPr>
          <w:p w14:paraId="5DADBEBD" w14:textId="0B19D4A4"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968" w:type="dxa"/>
            <w:tcBorders>
              <w:top w:val="nil"/>
              <w:left w:val="nil"/>
              <w:bottom w:val="nil"/>
              <w:right w:val="nil"/>
            </w:tcBorders>
            <w:shd w:val="clear" w:color="auto" w:fill="auto"/>
            <w:noWrap/>
            <w:vAlign w:val="center"/>
            <w:hideMark/>
          </w:tcPr>
          <w:p w14:paraId="6D7B4587" w14:textId="75EC1E60"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r>
      <w:tr w:rsidR="00E14540" w:rsidRPr="001C5094" w14:paraId="68D6DDEE" w14:textId="77777777" w:rsidTr="00142B43">
        <w:trPr>
          <w:trHeight w:val="111"/>
          <w:jc w:val="center"/>
        </w:trPr>
        <w:tc>
          <w:tcPr>
            <w:tcW w:w="8222" w:type="dxa"/>
            <w:tcBorders>
              <w:top w:val="nil"/>
              <w:left w:val="nil"/>
              <w:bottom w:val="nil"/>
              <w:right w:val="nil"/>
            </w:tcBorders>
            <w:shd w:val="clear" w:color="auto" w:fill="auto"/>
            <w:vAlign w:val="bottom"/>
            <w:hideMark/>
          </w:tcPr>
          <w:p w14:paraId="5734C39A" w14:textId="4C97F488" w:rsidR="00E14540" w:rsidRPr="00E14540" w:rsidRDefault="00E14540" w:rsidP="00E14540">
            <w:pPr>
              <w:widowControl/>
              <w:autoSpaceDE/>
              <w:autoSpaceDN/>
              <w:jc w:val="left"/>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El acceso y la señalización interna de Aduana</w:t>
            </w:r>
          </w:p>
        </w:tc>
        <w:tc>
          <w:tcPr>
            <w:tcW w:w="850" w:type="dxa"/>
            <w:tcBorders>
              <w:top w:val="nil"/>
              <w:left w:val="nil"/>
              <w:bottom w:val="nil"/>
              <w:right w:val="nil"/>
            </w:tcBorders>
            <w:shd w:val="clear" w:color="auto" w:fill="auto"/>
            <w:noWrap/>
            <w:vAlign w:val="center"/>
            <w:hideMark/>
          </w:tcPr>
          <w:p w14:paraId="1E40CB9B" w14:textId="465FA2E6"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9.00</w:t>
            </w:r>
          </w:p>
        </w:tc>
        <w:tc>
          <w:tcPr>
            <w:tcW w:w="2694" w:type="dxa"/>
            <w:tcBorders>
              <w:top w:val="nil"/>
              <w:left w:val="nil"/>
              <w:bottom w:val="nil"/>
              <w:right w:val="nil"/>
            </w:tcBorders>
            <w:shd w:val="clear" w:color="auto" w:fill="auto"/>
            <w:noWrap/>
            <w:vAlign w:val="center"/>
            <w:hideMark/>
          </w:tcPr>
          <w:p w14:paraId="36CFB8EC" w14:textId="3C2D85EA"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7.33</w:t>
            </w:r>
          </w:p>
        </w:tc>
        <w:tc>
          <w:tcPr>
            <w:tcW w:w="523" w:type="dxa"/>
            <w:tcBorders>
              <w:top w:val="nil"/>
              <w:left w:val="nil"/>
              <w:bottom w:val="nil"/>
              <w:right w:val="nil"/>
            </w:tcBorders>
            <w:shd w:val="clear" w:color="auto" w:fill="auto"/>
            <w:noWrap/>
            <w:vAlign w:val="center"/>
            <w:hideMark/>
          </w:tcPr>
          <w:p w14:paraId="59F617BD" w14:textId="2D3191A9"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9.67</w:t>
            </w:r>
          </w:p>
        </w:tc>
        <w:tc>
          <w:tcPr>
            <w:tcW w:w="1227" w:type="dxa"/>
            <w:tcBorders>
              <w:top w:val="nil"/>
              <w:left w:val="nil"/>
              <w:bottom w:val="nil"/>
              <w:right w:val="nil"/>
            </w:tcBorders>
            <w:shd w:val="clear" w:color="auto" w:fill="auto"/>
            <w:noWrap/>
            <w:vAlign w:val="center"/>
            <w:hideMark/>
          </w:tcPr>
          <w:p w14:paraId="50F99DFA" w14:textId="66187BC7"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9.33</w:t>
            </w:r>
          </w:p>
        </w:tc>
        <w:tc>
          <w:tcPr>
            <w:tcW w:w="838" w:type="dxa"/>
            <w:tcBorders>
              <w:top w:val="nil"/>
              <w:left w:val="nil"/>
              <w:bottom w:val="nil"/>
              <w:right w:val="nil"/>
            </w:tcBorders>
            <w:shd w:val="clear" w:color="auto" w:fill="auto"/>
            <w:noWrap/>
            <w:vAlign w:val="center"/>
            <w:hideMark/>
          </w:tcPr>
          <w:p w14:paraId="132E6461" w14:textId="51A327B1"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9.00</w:t>
            </w:r>
          </w:p>
        </w:tc>
        <w:tc>
          <w:tcPr>
            <w:tcW w:w="968" w:type="dxa"/>
            <w:tcBorders>
              <w:top w:val="nil"/>
              <w:left w:val="nil"/>
              <w:bottom w:val="nil"/>
              <w:right w:val="nil"/>
            </w:tcBorders>
            <w:shd w:val="clear" w:color="auto" w:fill="auto"/>
            <w:noWrap/>
            <w:vAlign w:val="center"/>
            <w:hideMark/>
          </w:tcPr>
          <w:p w14:paraId="75CD8792" w14:textId="79EE8E6F"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9.19</w:t>
            </w:r>
          </w:p>
        </w:tc>
      </w:tr>
      <w:tr w:rsidR="00E14540" w:rsidRPr="001C5094" w14:paraId="2AC83408" w14:textId="77777777" w:rsidTr="00142B43">
        <w:trPr>
          <w:trHeight w:val="111"/>
          <w:jc w:val="center"/>
        </w:trPr>
        <w:tc>
          <w:tcPr>
            <w:tcW w:w="8222" w:type="dxa"/>
            <w:tcBorders>
              <w:top w:val="nil"/>
              <w:left w:val="nil"/>
              <w:bottom w:val="nil"/>
              <w:right w:val="nil"/>
            </w:tcBorders>
            <w:shd w:val="clear" w:color="auto" w:fill="auto"/>
            <w:vAlign w:val="bottom"/>
            <w:hideMark/>
          </w:tcPr>
          <w:p w14:paraId="160CD0E6" w14:textId="244310C3" w:rsidR="00E14540" w:rsidRPr="00E14540" w:rsidRDefault="00E14540" w:rsidP="00E14540">
            <w:pPr>
              <w:widowControl/>
              <w:autoSpaceDE/>
              <w:autoSpaceDN/>
              <w:jc w:val="left"/>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El orden, limpieza y comodidad en la oficina y los lugares de espera</w:t>
            </w:r>
          </w:p>
        </w:tc>
        <w:tc>
          <w:tcPr>
            <w:tcW w:w="850" w:type="dxa"/>
            <w:tcBorders>
              <w:top w:val="nil"/>
              <w:left w:val="nil"/>
              <w:bottom w:val="nil"/>
              <w:right w:val="nil"/>
            </w:tcBorders>
            <w:shd w:val="clear" w:color="auto" w:fill="auto"/>
            <w:noWrap/>
            <w:vAlign w:val="center"/>
            <w:hideMark/>
          </w:tcPr>
          <w:p w14:paraId="04B6CE71" w14:textId="21CFB330"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2694" w:type="dxa"/>
            <w:tcBorders>
              <w:top w:val="nil"/>
              <w:left w:val="nil"/>
              <w:bottom w:val="nil"/>
              <w:right w:val="nil"/>
            </w:tcBorders>
            <w:shd w:val="clear" w:color="auto" w:fill="auto"/>
            <w:noWrap/>
            <w:vAlign w:val="center"/>
            <w:hideMark/>
          </w:tcPr>
          <w:p w14:paraId="741A7214" w14:textId="5A64692A"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523" w:type="dxa"/>
            <w:tcBorders>
              <w:top w:val="nil"/>
              <w:left w:val="nil"/>
              <w:bottom w:val="nil"/>
              <w:right w:val="nil"/>
            </w:tcBorders>
            <w:shd w:val="clear" w:color="auto" w:fill="auto"/>
            <w:noWrap/>
            <w:vAlign w:val="center"/>
            <w:hideMark/>
          </w:tcPr>
          <w:p w14:paraId="35976FD6" w14:textId="3A208FC8"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9.50</w:t>
            </w:r>
          </w:p>
        </w:tc>
        <w:tc>
          <w:tcPr>
            <w:tcW w:w="1227" w:type="dxa"/>
            <w:tcBorders>
              <w:top w:val="nil"/>
              <w:left w:val="nil"/>
              <w:bottom w:val="nil"/>
              <w:right w:val="nil"/>
            </w:tcBorders>
            <w:shd w:val="clear" w:color="auto" w:fill="auto"/>
            <w:noWrap/>
            <w:vAlign w:val="center"/>
            <w:hideMark/>
          </w:tcPr>
          <w:p w14:paraId="0DAA4747" w14:textId="30376AC1"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9.25</w:t>
            </w:r>
          </w:p>
        </w:tc>
        <w:tc>
          <w:tcPr>
            <w:tcW w:w="838" w:type="dxa"/>
            <w:tcBorders>
              <w:top w:val="nil"/>
              <w:left w:val="nil"/>
              <w:bottom w:val="nil"/>
              <w:right w:val="nil"/>
            </w:tcBorders>
            <w:shd w:val="clear" w:color="auto" w:fill="auto"/>
            <w:noWrap/>
            <w:vAlign w:val="center"/>
            <w:hideMark/>
          </w:tcPr>
          <w:p w14:paraId="587D1CCC" w14:textId="049FED00"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968" w:type="dxa"/>
            <w:tcBorders>
              <w:top w:val="nil"/>
              <w:left w:val="nil"/>
              <w:bottom w:val="nil"/>
              <w:right w:val="nil"/>
            </w:tcBorders>
            <w:shd w:val="clear" w:color="auto" w:fill="auto"/>
            <w:noWrap/>
            <w:vAlign w:val="center"/>
            <w:hideMark/>
          </w:tcPr>
          <w:p w14:paraId="52C6AC2E" w14:textId="599B81B0"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9.44</w:t>
            </w:r>
          </w:p>
        </w:tc>
      </w:tr>
      <w:tr w:rsidR="00E14540" w:rsidRPr="001C5094" w14:paraId="6DD18DB1" w14:textId="77777777" w:rsidTr="00142B43">
        <w:trPr>
          <w:trHeight w:val="111"/>
          <w:jc w:val="center"/>
        </w:trPr>
        <w:tc>
          <w:tcPr>
            <w:tcW w:w="8222" w:type="dxa"/>
            <w:tcBorders>
              <w:top w:val="nil"/>
              <w:left w:val="nil"/>
              <w:bottom w:val="nil"/>
              <w:right w:val="nil"/>
            </w:tcBorders>
            <w:shd w:val="clear" w:color="auto" w:fill="auto"/>
            <w:vAlign w:val="bottom"/>
            <w:hideMark/>
          </w:tcPr>
          <w:p w14:paraId="5D80F025" w14:textId="33EAB9D1" w:rsidR="00E14540" w:rsidRPr="00E14540" w:rsidRDefault="00E14540" w:rsidP="00E14540">
            <w:pPr>
              <w:widowControl/>
              <w:autoSpaceDE/>
              <w:autoSpaceDN/>
              <w:jc w:val="left"/>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La disponibilidad de baños y parqueos</w:t>
            </w:r>
          </w:p>
        </w:tc>
        <w:tc>
          <w:tcPr>
            <w:tcW w:w="850" w:type="dxa"/>
            <w:tcBorders>
              <w:top w:val="nil"/>
              <w:left w:val="nil"/>
              <w:bottom w:val="nil"/>
              <w:right w:val="nil"/>
            </w:tcBorders>
            <w:shd w:val="clear" w:color="auto" w:fill="auto"/>
            <w:noWrap/>
            <w:vAlign w:val="center"/>
            <w:hideMark/>
          </w:tcPr>
          <w:p w14:paraId="3689A218" w14:textId="1EBCE243"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9.80</w:t>
            </w:r>
          </w:p>
        </w:tc>
        <w:tc>
          <w:tcPr>
            <w:tcW w:w="2694" w:type="dxa"/>
            <w:tcBorders>
              <w:top w:val="nil"/>
              <w:left w:val="nil"/>
              <w:bottom w:val="nil"/>
              <w:right w:val="nil"/>
            </w:tcBorders>
            <w:shd w:val="clear" w:color="auto" w:fill="auto"/>
            <w:noWrap/>
            <w:vAlign w:val="center"/>
            <w:hideMark/>
          </w:tcPr>
          <w:p w14:paraId="591C46B6" w14:textId="0A86A658"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523" w:type="dxa"/>
            <w:tcBorders>
              <w:top w:val="nil"/>
              <w:left w:val="nil"/>
              <w:bottom w:val="nil"/>
              <w:right w:val="nil"/>
            </w:tcBorders>
            <w:shd w:val="clear" w:color="auto" w:fill="auto"/>
            <w:noWrap/>
            <w:vAlign w:val="center"/>
            <w:hideMark/>
          </w:tcPr>
          <w:p w14:paraId="2CD1A5B6" w14:textId="52FC02E2"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9.43</w:t>
            </w:r>
          </w:p>
        </w:tc>
        <w:tc>
          <w:tcPr>
            <w:tcW w:w="1227" w:type="dxa"/>
            <w:tcBorders>
              <w:top w:val="nil"/>
              <w:left w:val="nil"/>
              <w:bottom w:val="nil"/>
              <w:right w:val="nil"/>
            </w:tcBorders>
            <w:shd w:val="clear" w:color="auto" w:fill="auto"/>
            <w:noWrap/>
            <w:vAlign w:val="center"/>
            <w:hideMark/>
          </w:tcPr>
          <w:p w14:paraId="01CEF8AF" w14:textId="21B2EDCC"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838" w:type="dxa"/>
            <w:tcBorders>
              <w:top w:val="nil"/>
              <w:left w:val="nil"/>
              <w:bottom w:val="nil"/>
              <w:right w:val="nil"/>
            </w:tcBorders>
            <w:shd w:val="clear" w:color="auto" w:fill="auto"/>
            <w:noWrap/>
            <w:vAlign w:val="center"/>
            <w:hideMark/>
          </w:tcPr>
          <w:p w14:paraId="7C270293" w14:textId="49FE361A"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968" w:type="dxa"/>
            <w:tcBorders>
              <w:top w:val="nil"/>
              <w:left w:val="nil"/>
              <w:bottom w:val="nil"/>
              <w:right w:val="nil"/>
            </w:tcBorders>
            <w:shd w:val="clear" w:color="auto" w:fill="auto"/>
            <w:noWrap/>
            <w:vAlign w:val="center"/>
            <w:hideMark/>
          </w:tcPr>
          <w:p w14:paraId="7F9AB9A9" w14:textId="7B234087"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9.75</w:t>
            </w:r>
          </w:p>
        </w:tc>
      </w:tr>
      <w:tr w:rsidR="00E14540" w:rsidRPr="001C5094" w14:paraId="1DC96304" w14:textId="77777777" w:rsidTr="00142B43">
        <w:trPr>
          <w:trHeight w:val="111"/>
          <w:jc w:val="center"/>
        </w:trPr>
        <w:tc>
          <w:tcPr>
            <w:tcW w:w="8222" w:type="dxa"/>
            <w:tcBorders>
              <w:top w:val="nil"/>
              <w:left w:val="nil"/>
              <w:bottom w:val="nil"/>
              <w:right w:val="nil"/>
            </w:tcBorders>
            <w:shd w:val="clear" w:color="000000" w:fill="EDEDED"/>
            <w:vAlign w:val="bottom"/>
            <w:hideMark/>
          </w:tcPr>
          <w:p w14:paraId="1B359E8A" w14:textId="7813D74E" w:rsidR="00E14540" w:rsidRPr="00E14540" w:rsidRDefault="00E14540" w:rsidP="00E14540">
            <w:pPr>
              <w:widowControl/>
              <w:autoSpaceDE/>
              <w:autoSpaceDN/>
              <w:jc w:val="left"/>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Infraestructura y elementos tangibles</w:t>
            </w:r>
            <w:r w:rsidR="005A6E71">
              <w:rPr>
                <w:rFonts w:ascii="Museo Sans 100" w:hAnsi="Museo Sans 100"/>
                <w:b/>
                <w:bCs/>
                <w:color w:val="000000"/>
                <w:sz w:val="18"/>
                <w:szCs w:val="18"/>
              </w:rPr>
              <w:t xml:space="preserve"> 11%</w:t>
            </w:r>
          </w:p>
        </w:tc>
        <w:tc>
          <w:tcPr>
            <w:tcW w:w="850" w:type="dxa"/>
            <w:tcBorders>
              <w:top w:val="nil"/>
              <w:left w:val="nil"/>
              <w:bottom w:val="nil"/>
              <w:right w:val="nil"/>
            </w:tcBorders>
            <w:shd w:val="clear" w:color="000000" w:fill="EDEDED"/>
            <w:noWrap/>
            <w:vAlign w:val="center"/>
            <w:hideMark/>
          </w:tcPr>
          <w:p w14:paraId="730FC283" w14:textId="6EBECE05"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9.40</w:t>
            </w:r>
          </w:p>
        </w:tc>
        <w:tc>
          <w:tcPr>
            <w:tcW w:w="2694" w:type="dxa"/>
            <w:tcBorders>
              <w:top w:val="nil"/>
              <w:left w:val="nil"/>
              <w:bottom w:val="nil"/>
              <w:right w:val="nil"/>
            </w:tcBorders>
            <w:shd w:val="clear" w:color="000000" w:fill="EDEDED"/>
            <w:noWrap/>
            <w:vAlign w:val="center"/>
            <w:hideMark/>
          </w:tcPr>
          <w:p w14:paraId="3EA60623" w14:textId="7E2FC706"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8.67</w:t>
            </w:r>
          </w:p>
        </w:tc>
        <w:tc>
          <w:tcPr>
            <w:tcW w:w="523" w:type="dxa"/>
            <w:tcBorders>
              <w:top w:val="nil"/>
              <w:left w:val="nil"/>
              <w:bottom w:val="nil"/>
              <w:right w:val="nil"/>
            </w:tcBorders>
            <w:shd w:val="clear" w:color="000000" w:fill="EDEDED"/>
            <w:noWrap/>
            <w:vAlign w:val="center"/>
            <w:hideMark/>
          </w:tcPr>
          <w:p w14:paraId="024651F2" w14:textId="523028F8"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9.53</w:t>
            </w:r>
          </w:p>
        </w:tc>
        <w:tc>
          <w:tcPr>
            <w:tcW w:w="1227" w:type="dxa"/>
            <w:tcBorders>
              <w:top w:val="nil"/>
              <w:left w:val="nil"/>
              <w:bottom w:val="nil"/>
              <w:right w:val="nil"/>
            </w:tcBorders>
            <w:shd w:val="clear" w:color="000000" w:fill="EDEDED"/>
            <w:noWrap/>
            <w:vAlign w:val="center"/>
            <w:hideMark/>
          </w:tcPr>
          <w:p w14:paraId="5EC27399" w14:textId="59809AD4"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9.53</w:t>
            </w:r>
          </w:p>
        </w:tc>
        <w:tc>
          <w:tcPr>
            <w:tcW w:w="838" w:type="dxa"/>
            <w:tcBorders>
              <w:top w:val="nil"/>
              <w:left w:val="nil"/>
              <w:bottom w:val="nil"/>
              <w:right w:val="nil"/>
            </w:tcBorders>
            <w:shd w:val="clear" w:color="000000" w:fill="EDEDED"/>
            <w:noWrap/>
            <w:vAlign w:val="center"/>
            <w:hideMark/>
          </w:tcPr>
          <w:p w14:paraId="64D9A7BF" w14:textId="36C15BE5"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9.00</w:t>
            </w:r>
          </w:p>
        </w:tc>
        <w:tc>
          <w:tcPr>
            <w:tcW w:w="968" w:type="dxa"/>
            <w:tcBorders>
              <w:top w:val="nil"/>
              <w:left w:val="nil"/>
              <w:bottom w:val="nil"/>
              <w:right w:val="nil"/>
            </w:tcBorders>
            <w:shd w:val="clear" w:color="000000" w:fill="EDEDED"/>
            <w:noWrap/>
            <w:vAlign w:val="center"/>
            <w:hideMark/>
          </w:tcPr>
          <w:p w14:paraId="0D054233" w14:textId="1FA32A4B"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9.46</w:t>
            </w:r>
          </w:p>
        </w:tc>
      </w:tr>
      <w:tr w:rsidR="00E14540" w:rsidRPr="001C5094" w14:paraId="4290F329" w14:textId="77777777" w:rsidTr="00142B43">
        <w:trPr>
          <w:trHeight w:val="111"/>
          <w:jc w:val="center"/>
        </w:trPr>
        <w:tc>
          <w:tcPr>
            <w:tcW w:w="8222" w:type="dxa"/>
            <w:tcBorders>
              <w:top w:val="nil"/>
              <w:left w:val="nil"/>
              <w:bottom w:val="nil"/>
              <w:right w:val="nil"/>
            </w:tcBorders>
            <w:shd w:val="clear" w:color="auto" w:fill="auto"/>
            <w:vAlign w:val="bottom"/>
            <w:hideMark/>
          </w:tcPr>
          <w:p w14:paraId="51E844AD" w14:textId="28196105" w:rsidR="00E14540" w:rsidRPr="00E14540" w:rsidRDefault="00E14540" w:rsidP="00E14540">
            <w:pPr>
              <w:widowControl/>
              <w:autoSpaceDE/>
              <w:autoSpaceDN/>
              <w:jc w:val="left"/>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La amabilidad y el trato recibido por parte del personal</w:t>
            </w:r>
          </w:p>
        </w:tc>
        <w:tc>
          <w:tcPr>
            <w:tcW w:w="850" w:type="dxa"/>
            <w:tcBorders>
              <w:top w:val="nil"/>
              <w:left w:val="nil"/>
              <w:bottom w:val="nil"/>
              <w:right w:val="nil"/>
            </w:tcBorders>
            <w:shd w:val="clear" w:color="auto" w:fill="auto"/>
            <w:noWrap/>
            <w:vAlign w:val="center"/>
            <w:hideMark/>
          </w:tcPr>
          <w:p w14:paraId="569F91D7" w14:textId="0AD56287"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2694" w:type="dxa"/>
            <w:tcBorders>
              <w:top w:val="nil"/>
              <w:left w:val="nil"/>
              <w:bottom w:val="nil"/>
              <w:right w:val="nil"/>
            </w:tcBorders>
            <w:shd w:val="clear" w:color="auto" w:fill="auto"/>
            <w:noWrap/>
            <w:vAlign w:val="center"/>
            <w:hideMark/>
          </w:tcPr>
          <w:p w14:paraId="42AABBA6" w14:textId="014C73A2"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523" w:type="dxa"/>
            <w:tcBorders>
              <w:top w:val="nil"/>
              <w:left w:val="nil"/>
              <w:bottom w:val="nil"/>
              <w:right w:val="nil"/>
            </w:tcBorders>
            <w:shd w:val="clear" w:color="auto" w:fill="auto"/>
            <w:noWrap/>
            <w:vAlign w:val="center"/>
            <w:hideMark/>
          </w:tcPr>
          <w:p w14:paraId="2AEDA147" w14:textId="35979BF3"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9.83</w:t>
            </w:r>
          </w:p>
        </w:tc>
        <w:tc>
          <w:tcPr>
            <w:tcW w:w="1227" w:type="dxa"/>
            <w:tcBorders>
              <w:top w:val="nil"/>
              <w:left w:val="nil"/>
              <w:bottom w:val="nil"/>
              <w:right w:val="nil"/>
            </w:tcBorders>
            <w:shd w:val="clear" w:color="auto" w:fill="auto"/>
            <w:noWrap/>
            <w:vAlign w:val="center"/>
            <w:hideMark/>
          </w:tcPr>
          <w:p w14:paraId="7950EFB0" w14:textId="73A62AA3"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838" w:type="dxa"/>
            <w:tcBorders>
              <w:top w:val="nil"/>
              <w:left w:val="nil"/>
              <w:bottom w:val="nil"/>
              <w:right w:val="nil"/>
            </w:tcBorders>
            <w:shd w:val="clear" w:color="auto" w:fill="auto"/>
            <w:noWrap/>
            <w:vAlign w:val="center"/>
            <w:hideMark/>
          </w:tcPr>
          <w:p w14:paraId="31083D68" w14:textId="5206DF89"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9.67</w:t>
            </w:r>
          </w:p>
        </w:tc>
        <w:tc>
          <w:tcPr>
            <w:tcW w:w="968" w:type="dxa"/>
            <w:tcBorders>
              <w:top w:val="nil"/>
              <w:left w:val="nil"/>
              <w:bottom w:val="nil"/>
              <w:right w:val="nil"/>
            </w:tcBorders>
            <w:shd w:val="clear" w:color="auto" w:fill="auto"/>
            <w:noWrap/>
            <w:vAlign w:val="center"/>
            <w:hideMark/>
          </w:tcPr>
          <w:p w14:paraId="24288C09" w14:textId="4958BC50"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9.90</w:t>
            </w:r>
          </w:p>
        </w:tc>
      </w:tr>
      <w:tr w:rsidR="00E14540" w:rsidRPr="001C5094" w14:paraId="5BFEB2D9" w14:textId="77777777" w:rsidTr="00142B43">
        <w:trPr>
          <w:trHeight w:val="111"/>
          <w:jc w:val="center"/>
        </w:trPr>
        <w:tc>
          <w:tcPr>
            <w:tcW w:w="8222" w:type="dxa"/>
            <w:tcBorders>
              <w:top w:val="nil"/>
              <w:left w:val="nil"/>
              <w:bottom w:val="nil"/>
              <w:right w:val="nil"/>
            </w:tcBorders>
            <w:shd w:val="clear" w:color="auto" w:fill="auto"/>
            <w:vAlign w:val="bottom"/>
            <w:hideMark/>
          </w:tcPr>
          <w:p w14:paraId="4DCD4715" w14:textId="00E3C46C" w:rsidR="00E14540" w:rsidRPr="00E14540" w:rsidRDefault="00E14540" w:rsidP="00E14540">
            <w:pPr>
              <w:widowControl/>
              <w:autoSpaceDE/>
              <w:autoSpaceDN/>
              <w:jc w:val="left"/>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La disposición e interés de los empleados para ayudar a resolver</w:t>
            </w:r>
          </w:p>
        </w:tc>
        <w:tc>
          <w:tcPr>
            <w:tcW w:w="850" w:type="dxa"/>
            <w:tcBorders>
              <w:top w:val="nil"/>
              <w:left w:val="nil"/>
              <w:bottom w:val="nil"/>
              <w:right w:val="nil"/>
            </w:tcBorders>
            <w:shd w:val="clear" w:color="auto" w:fill="auto"/>
            <w:noWrap/>
            <w:vAlign w:val="center"/>
            <w:hideMark/>
          </w:tcPr>
          <w:p w14:paraId="572CCCA4" w14:textId="52FAA9F7"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2694" w:type="dxa"/>
            <w:tcBorders>
              <w:top w:val="nil"/>
              <w:left w:val="nil"/>
              <w:bottom w:val="nil"/>
              <w:right w:val="nil"/>
            </w:tcBorders>
            <w:shd w:val="clear" w:color="auto" w:fill="auto"/>
            <w:noWrap/>
            <w:vAlign w:val="center"/>
            <w:hideMark/>
          </w:tcPr>
          <w:p w14:paraId="6CB38B83" w14:textId="2FE3C9BD"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523" w:type="dxa"/>
            <w:tcBorders>
              <w:top w:val="nil"/>
              <w:left w:val="nil"/>
              <w:bottom w:val="nil"/>
              <w:right w:val="nil"/>
            </w:tcBorders>
            <w:shd w:val="clear" w:color="auto" w:fill="auto"/>
            <w:noWrap/>
            <w:vAlign w:val="center"/>
            <w:hideMark/>
          </w:tcPr>
          <w:p w14:paraId="3EFC1BEC" w14:textId="4F17ACFC"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9.92</w:t>
            </w:r>
          </w:p>
        </w:tc>
        <w:tc>
          <w:tcPr>
            <w:tcW w:w="1227" w:type="dxa"/>
            <w:tcBorders>
              <w:top w:val="nil"/>
              <w:left w:val="nil"/>
              <w:bottom w:val="nil"/>
              <w:right w:val="nil"/>
            </w:tcBorders>
            <w:shd w:val="clear" w:color="auto" w:fill="auto"/>
            <w:noWrap/>
            <w:vAlign w:val="center"/>
            <w:hideMark/>
          </w:tcPr>
          <w:p w14:paraId="68C805F9" w14:textId="69C02138"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838" w:type="dxa"/>
            <w:tcBorders>
              <w:top w:val="nil"/>
              <w:left w:val="nil"/>
              <w:bottom w:val="nil"/>
              <w:right w:val="nil"/>
            </w:tcBorders>
            <w:shd w:val="clear" w:color="auto" w:fill="auto"/>
            <w:noWrap/>
            <w:vAlign w:val="center"/>
            <w:hideMark/>
          </w:tcPr>
          <w:p w14:paraId="5C9A081B" w14:textId="19727D86"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968" w:type="dxa"/>
            <w:tcBorders>
              <w:top w:val="nil"/>
              <w:left w:val="nil"/>
              <w:bottom w:val="nil"/>
              <w:right w:val="nil"/>
            </w:tcBorders>
            <w:shd w:val="clear" w:color="auto" w:fill="auto"/>
            <w:noWrap/>
            <w:vAlign w:val="center"/>
            <w:hideMark/>
          </w:tcPr>
          <w:p w14:paraId="1C35EE2B" w14:textId="18D591D3"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9.97</w:t>
            </w:r>
          </w:p>
        </w:tc>
      </w:tr>
      <w:tr w:rsidR="00E14540" w:rsidRPr="001C5094" w14:paraId="39C6B4E0" w14:textId="77777777" w:rsidTr="00142B43">
        <w:trPr>
          <w:trHeight w:val="111"/>
          <w:jc w:val="center"/>
        </w:trPr>
        <w:tc>
          <w:tcPr>
            <w:tcW w:w="8222" w:type="dxa"/>
            <w:tcBorders>
              <w:top w:val="nil"/>
              <w:left w:val="nil"/>
              <w:bottom w:val="nil"/>
              <w:right w:val="nil"/>
            </w:tcBorders>
            <w:shd w:val="clear" w:color="auto" w:fill="auto"/>
            <w:vAlign w:val="bottom"/>
            <w:hideMark/>
          </w:tcPr>
          <w:p w14:paraId="552016C2" w14:textId="6C270339" w:rsidR="00E14540" w:rsidRPr="00E14540" w:rsidRDefault="00E14540" w:rsidP="00E14540">
            <w:pPr>
              <w:widowControl/>
              <w:autoSpaceDE/>
              <w:autoSpaceDN/>
              <w:jc w:val="left"/>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La atención de los usuarios sin favoritismo, ni privilegios para nadie</w:t>
            </w:r>
          </w:p>
        </w:tc>
        <w:tc>
          <w:tcPr>
            <w:tcW w:w="850" w:type="dxa"/>
            <w:tcBorders>
              <w:top w:val="nil"/>
              <w:left w:val="nil"/>
              <w:bottom w:val="nil"/>
              <w:right w:val="nil"/>
            </w:tcBorders>
            <w:shd w:val="clear" w:color="auto" w:fill="auto"/>
            <w:noWrap/>
            <w:vAlign w:val="center"/>
            <w:hideMark/>
          </w:tcPr>
          <w:p w14:paraId="4B15E7D8" w14:textId="16C7D6E1"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2694" w:type="dxa"/>
            <w:tcBorders>
              <w:top w:val="nil"/>
              <w:left w:val="nil"/>
              <w:bottom w:val="nil"/>
              <w:right w:val="nil"/>
            </w:tcBorders>
            <w:shd w:val="clear" w:color="auto" w:fill="auto"/>
            <w:noWrap/>
            <w:vAlign w:val="center"/>
            <w:hideMark/>
          </w:tcPr>
          <w:p w14:paraId="226C1B5E" w14:textId="788768CF"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523" w:type="dxa"/>
            <w:tcBorders>
              <w:top w:val="nil"/>
              <w:left w:val="nil"/>
              <w:bottom w:val="nil"/>
              <w:right w:val="nil"/>
            </w:tcBorders>
            <w:shd w:val="clear" w:color="auto" w:fill="auto"/>
            <w:noWrap/>
            <w:vAlign w:val="center"/>
            <w:hideMark/>
          </w:tcPr>
          <w:p w14:paraId="2862AD15" w14:textId="327B366A"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9.83</w:t>
            </w:r>
          </w:p>
        </w:tc>
        <w:tc>
          <w:tcPr>
            <w:tcW w:w="1227" w:type="dxa"/>
            <w:tcBorders>
              <w:top w:val="nil"/>
              <w:left w:val="nil"/>
              <w:bottom w:val="nil"/>
              <w:right w:val="nil"/>
            </w:tcBorders>
            <w:shd w:val="clear" w:color="auto" w:fill="auto"/>
            <w:noWrap/>
            <w:vAlign w:val="center"/>
            <w:hideMark/>
          </w:tcPr>
          <w:p w14:paraId="6C96C07D" w14:textId="1944FA14"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838" w:type="dxa"/>
            <w:tcBorders>
              <w:top w:val="nil"/>
              <w:left w:val="nil"/>
              <w:bottom w:val="nil"/>
              <w:right w:val="nil"/>
            </w:tcBorders>
            <w:shd w:val="clear" w:color="auto" w:fill="auto"/>
            <w:noWrap/>
            <w:vAlign w:val="center"/>
            <w:hideMark/>
          </w:tcPr>
          <w:p w14:paraId="6E636EA6" w14:textId="11A0D50E"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968" w:type="dxa"/>
            <w:tcBorders>
              <w:top w:val="nil"/>
              <w:left w:val="nil"/>
              <w:bottom w:val="nil"/>
              <w:right w:val="nil"/>
            </w:tcBorders>
            <w:shd w:val="clear" w:color="auto" w:fill="auto"/>
            <w:noWrap/>
            <w:vAlign w:val="center"/>
            <w:hideMark/>
          </w:tcPr>
          <w:p w14:paraId="7798BE3A" w14:textId="239D249B"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9.92</w:t>
            </w:r>
          </w:p>
        </w:tc>
      </w:tr>
      <w:tr w:rsidR="00E14540" w:rsidRPr="001C5094" w14:paraId="5F700AD7" w14:textId="77777777" w:rsidTr="00142B43">
        <w:trPr>
          <w:trHeight w:val="111"/>
          <w:jc w:val="center"/>
        </w:trPr>
        <w:tc>
          <w:tcPr>
            <w:tcW w:w="8222" w:type="dxa"/>
            <w:tcBorders>
              <w:top w:val="nil"/>
              <w:left w:val="nil"/>
              <w:bottom w:val="nil"/>
              <w:right w:val="nil"/>
            </w:tcBorders>
            <w:shd w:val="clear" w:color="000000" w:fill="EDEDED"/>
            <w:vAlign w:val="bottom"/>
            <w:hideMark/>
          </w:tcPr>
          <w:p w14:paraId="1715CE51" w14:textId="53EC992C" w:rsidR="00E14540" w:rsidRPr="00E14540" w:rsidRDefault="00E14540" w:rsidP="00E14540">
            <w:pPr>
              <w:widowControl/>
              <w:autoSpaceDE/>
              <w:autoSpaceDN/>
              <w:jc w:val="left"/>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Empatía del personal</w:t>
            </w:r>
            <w:r w:rsidR="005A6E71">
              <w:rPr>
                <w:rFonts w:ascii="Museo Sans 100" w:hAnsi="Museo Sans 100"/>
                <w:b/>
                <w:bCs/>
                <w:color w:val="000000"/>
                <w:sz w:val="18"/>
                <w:szCs w:val="18"/>
              </w:rPr>
              <w:t xml:space="preserve"> 16%</w:t>
            </w:r>
          </w:p>
        </w:tc>
        <w:tc>
          <w:tcPr>
            <w:tcW w:w="850" w:type="dxa"/>
            <w:tcBorders>
              <w:top w:val="nil"/>
              <w:left w:val="nil"/>
              <w:bottom w:val="nil"/>
              <w:right w:val="nil"/>
            </w:tcBorders>
            <w:shd w:val="clear" w:color="000000" w:fill="EDEDED"/>
            <w:noWrap/>
            <w:vAlign w:val="center"/>
            <w:hideMark/>
          </w:tcPr>
          <w:p w14:paraId="3A98C434" w14:textId="226B343C"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10.00</w:t>
            </w:r>
          </w:p>
        </w:tc>
        <w:tc>
          <w:tcPr>
            <w:tcW w:w="2694" w:type="dxa"/>
            <w:tcBorders>
              <w:top w:val="nil"/>
              <w:left w:val="nil"/>
              <w:bottom w:val="nil"/>
              <w:right w:val="nil"/>
            </w:tcBorders>
            <w:shd w:val="clear" w:color="000000" w:fill="EDEDED"/>
            <w:noWrap/>
            <w:vAlign w:val="center"/>
            <w:hideMark/>
          </w:tcPr>
          <w:p w14:paraId="11ABE35F" w14:textId="22A33D89"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10.00</w:t>
            </w:r>
          </w:p>
        </w:tc>
        <w:tc>
          <w:tcPr>
            <w:tcW w:w="523" w:type="dxa"/>
            <w:tcBorders>
              <w:top w:val="nil"/>
              <w:left w:val="nil"/>
              <w:bottom w:val="nil"/>
              <w:right w:val="nil"/>
            </w:tcBorders>
            <w:shd w:val="clear" w:color="000000" w:fill="EDEDED"/>
            <w:noWrap/>
            <w:vAlign w:val="center"/>
            <w:hideMark/>
          </w:tcPr>
          <w:p w14:paraId="0A3E7D3F" w14:textId="22BC0168"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9.86</w:t>
            </w:r>
          </w:p>
        </w:tc>
        <w:tc>
          <w:tcPr>
            <w:tcW w:w="1227" w:type="dxa"/>
            <w:tcBorders>
              <w:top w:val="nil"/>
              <w:left w:val="nil"/>
              <w:bottom w:val="nil"/>
              <w:right w:val="nil"/>
            </w:tcBorders>
            <w:shd w:val="clear" w:color="000000" w:fill="EDEDED"/>
            <w:noWrap/>
            <w:vAlign w:val="center"/>
            <w:hideMark/>
          </w:tcPr>
          <w:p w14:paraId="1A57832D" w14:textId="7D610C09"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10.00</w:t>
            </w:r>
          </w:p>
        </w:tc>
        <w:tc>
          <w:tcPr>
            <w:tcW w:w="838" w:type="dxa"/>
            <w:tcBorders>
              <w:top w:val="nil"/>
              <w:left w:val="nil"/>
              <w:bottom w:val="nil"/>
              <w:right w:val="nil"/>
            </w:tcBorders>
            <w:shd w:val="clear" w:color="000000" w:fill="EDEDED"/>
            <w:noWrap/>
            <w:vAlign w:val="center"/>
            <w:hideMark/>
          </w:tcPr>
          <w:p w14:paraId="2A500C0C" w14:textId="1A6EC228"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9.83</w:t>
            </w:r>
          </w:p>
        </w:tc>
        <w:tc>
          <w:tcPr>
            <w:tcW w:w="968" w:type="dxa"/>
            <w:tcBorders>
              <w:top w:val="nil"/>
              <w:left w:val="nil"/>
              <w:bottom w:val="nil"/>
              <w:right w:val="nil"/>
            </w:tcBorders>
            <w:shd w:val="clear" w:color="000000" w:fill="EDEDED"/>
            <w:noWrap/>
            <w:vAlign w:val="center"/>
            <w:hideMark/>
          </w:tcPr>
          <w:p w14:paraId="5BEAF2C3" w14:textId="7D6B23C3"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9.93</w:t>
            </w:r>
          </w:p>
        </w:tc>
      </w:tr>
      <w:tr w:rsidR="00E14540" w:rsidRPr="001C5094" w14:paraId="57BF25A4" w14:textId="77777777" w:rsidTr="00142B43">
        <w:trPr>
          <w:trHeight w:val="111"/>
          <w:jc w:val="center"/>
        </w:trPr>
        <w:tc>
          <w:tcPr>
            <w:tcW w:w="8222" w:type="dxa"/>
            <w:tcBorders>
              <w:top w:val="nil"/>
              <w:left w:val="nil"/>
              <w:bottom w:val="nil"/>
              <w:right w:val="nil"/>
            </w:tcBorders>
            <w:shd w:val="clear" w:color="auto" w:fill="auto"/>
            <w:noWrap/>
            <w:vAlign w:val="bottom"/>
            <w:hideMark/>
          </w:tcPr>
          <w:p w14:paraId="685CB870" w14:textId="6DE77B1F" w:rsidR="00E14540" w:rsidRPr="00E14540" w:rsidRDefault="00E14540" w:rsidP="00E14540">
            <w:pPr>
              <w:widowControl/>
              <w:autoSpaceDE/>
              <w:autoSpaceDN/>
              <w:jc w:val="left"/>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El conocimiento, competencia técnica y la utilidad de la información brindada por los empleados</w:t>
            </w:r>
          </w:p>
        </w:tc>
        <w:tc>
          <w:tcPr>
            <w:tcW w:w="850" w:type="dxa"/>
            <w:tcBorders>
              <w:top w:val="nil"/>
              <w:left w:val="nil"/>
              <w:bottom w:val="nil"/>
              <w:right w:val="nil"/>
            </w:tcBorders>
            <w:shd w:val="clear" w:color="auto" w:fill="auto"/>
            <w:noWrap/>
            <w:vAlign w:val="center"/>
            <w:hideMark/>
          </w:tcPr>
          <w:p w14:paraId="481C94D4" w14:textId="0218E7A3"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9.80</w:t>
            </w:r>
          </w:p>
        </w:tc>
        <w:tc>
          <w:tcPr>
            <w:tcW w:w="2694" w:type="dxa"/>
            <w:tcBorders>
              <w:top w:val="nil"/>
              <w:left w:val="nil"/>
              <w:bottom w:val="nil"/>
              <w:right w:val="nil"/>
            </w:tcBorders>
            <w:shd w:val="clear" w:color="auto" w:fill="auto"/>
            <w:noWrap/>
            <w:vAlign w:val="center"/>
            <w:hideMark/>
          </w:tcPr>
          <w:p w14:paraId="0B865153" w14:textId="5C0370E5"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523" w:type="dxa"/>
            <w:tcBorders>
              <w:top w:val="nil"/>
              <w:left w:val="nil"/>
              <w:bottom w:val="nil"/>
              <w:right w:val="nil"/>
            </w:tcBorders>
            <w:shd w:val="clear" w:color="auto" w:fill="auto"/>
            <w:noWrap/>
            <w:vAlign w:val="center"/>
            <w:hideMark/>
          </w:tcPr>
          <w:p w14:paraId="3AEA9B7E" w14:textId="570EEFE2"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9.83</w:t>
            </w:r>
          </w:p>
        </w:tc>
        <w:tc>
          <w:tcPr>
            <w:tcW w:w="1227" w:type="dxa"/>
            <w:tcBorders>
              <w:top w:val="nil"/>
              <w:left w:val="nil"/>
              <w:bottom w:val="nil"/>
              <w:right w:val="nil"/>
            </w:tcBorders>
            <w:shd w:val="clear" w:color="auto" w:fill="auto"/>
            <w:noWrap/>
            <w:vAlign w:val="center"/>
            <w:hideMark/>
          </w:tcPr>
          <w:p w14:paraId="555C0F68" w14:textId="1E743AB9"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838" w:type="dxa"/>
            <w:tcBorders>
              <w:top w:val="nil"/>
              <w:left w:val="nil"/>
              <w:bottom w:val="nil"/>
              <w:right w:val="nil"/>
            </w:tcBorders>
            <w:shd w:val="clear" w:color="auto" w:fill="auto"/>
            <w:noWrap/>
            <w:vAlign w:val="center"/>
            <w:hideMark/>
          </w:tcPr>
          <w:p w14:paraId="47C7F26E" w14:textId="78A6BD96"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8.67</w:t>
            </w:r>
          </w:p>
        </w:tc>
        <w:tc>
          <w:tcPr>
            <w:tcW w:w="968" w:type="dxa"/>
            <w:tcBorders>
              <w:top w:val="nil"/>
              <w:left w:val="nil"/>
              <w:bottom w:val="nil"/>
              <w:right w:val="nil"/>
            </w:tcBorders>
            <w:shd w:val="clear" w:color="auto" w:fill="auto"/>
            <w:noWrap/>
            <w:vAlign w:val="center"/>
            <w:hideMark/>
          </w:tcPr>
          <w:p w14:paraId="5CAC4425" w14:textId="10ABCBA8"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9.76</w:t>
            </w:r>
          </w:p>
        </w:tc>
      </w:tr>
      <w:tr w:rsidR="00E14540" w:rsidRPr="001C5094" w14:paraId="03A39BAB" w14:textId="77777777" w:rsidTr="00142B43">
        <w:trPr>
          <w:trHeight w:val="111"/>
          <w:jc w:val="center"/>
        </w:trPr>
        <w:tc>
          <w:tcPr>
            <w:tcW w:w="8222" w:type="dxa"/>
            <w:tcBorders>
              <w:top w:val="nil"/>
              <w:left w:val="nil"/>
              <w:bottom w:val="nil"/>
              <w:right w:val="nil"/>
            </w:tcBorders>
            <w:shd w:val="clear" w:color="auto" w:fill="auto"/>
            <w:noWrap/>
            <w:vAlign w:val="bottom"/>
          </w:tcPr>
          <w:p w14:paraId="7788E04B" w14:textId="29B0B84F" w:rsidR="00E14540" w:rsidRPr="00E14540" w:rsidRDefault="00E14540" w:rsidP="00E14540">
            <w:pPr>
              <w:widowControl/>
              <w:autoSpaceDE/>
              <w:autoSpaceDN/>
              <w:jc w:val="left"/>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El comportamiento de los empleados durante el servicio proporcionado</w:t>
            </w:r>
          </w:p>
        </w:tc>
        <w:tc>
          <w:tcPr>
            <w:tcW w:w="850" w:type="dxa"/>
            <w:tcBorders>
              <w:top w:val="nil"/>
              <w:left w:val="nil"/>
              <w:bottom w:val="nil"/>
              <w:right w:val="nil"/>
            </w:tcBorders>
            <w:shd w:val="clear" w:color="auto" w:fill="auto"/>
            <w:noWrap/>
            <w:vAlign w:val="center"/>
          </w:tcPr>
          <w:p w14:paraId="59119C2C" w14:textId="7B9B8517"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2694" w:type="dxa"/>
            <w:tcBorders>
              <w:top w:val="nil"/>
              <w:left w:val="nil"/>
              <w:bottom w:val="nil"/>
              <w:right w:val="nil"/>
            </w:tcBorders>
            <w:shd w:val="clear" w:color="auto" w:fill="auto"/>
            <w:noWrap/>
            <w:vAlign w:val="center"/>
          </w:tcPr>
          <w:p w14:paraId="13A138CD" w14:textId="184DADC2"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523" w:type="dxa"/>
            <w:tcBorders>
              <w:top w:val="nil"/>
              <w:left w:val="nil"/>
              <w:bottom w:val="nil"/>
              <w:right w:val="nil"/>
            </w:tcBorders>
            <w:shd w:val="clear" w:color="auto" w:fill="auto"/>
            <w:noWrap/>
            <w:vAlign w:val="center"/>
          </w:tcPr>
          <w:p w14:paraId="2B0CCAC5" w14:textId="770F9C40"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9.83</w:t>
            </w:r>
          </w:p>
        </w:tc>
        <w:tc>
          <w:tcPr>
            <w:tcW w:w="1227" w:type="dxa"/>
            <w:tcBorders>
              <w:top w:val="nil"/>
              <w:left w:val="nil"/>
              <w:bottom w:val="nil"/>
              <w:right w:val="nil"/>
            </w:tcBorders>
            <w:shd w:val="clear" w:color="auto" w:fill="auto"/>
            <w:noWrap/>
            <w:vAlign w:val="center"/>
          </w:tcPr>
          <w:p w14:paraId="24CBA72F" w14:textId="2CEA4CF8"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838" w:type="dxa"/>
            <w:tcBorders>
              <w:top w:val="nil"/>
              <w:left w:val="nil"/>
              <w:bottom w:val="nil"/>
              <w:right w:val="nil"/>
            </w:tcBorders>
            <w:shd w:val="clear" w:color="auto" w:fill="auto"/>
            <w:noWrap/>
            <w:vAlign w:val="center"/>
          </w:tcPr>
          <w:p w14:paraId="33D971B8" w14:textId="33979A8A"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9.67</w:t>
            </w:r>
          </w:p>
        </w:tc>
        <w:tc>
          <w:tcPr>
            <w:tcW w:w="968" w:type="dxa"/>
            <w:tcBorders>
              <w:top w:val="nil"/>
              <w:left w:val="nil"/>
              <w:bottom w:val="nil"/>
              <w:right w:val="nil"/>
            </w:tcBorders>
            <w:shd w:val="clear" w:color="auto" w:fill="auto"/>
            <w:noWrap/>
            <w:vAlign w:val="center"/>
          </w:tcPr>
          <w:p w14:paraId="37EC69CC" w14:textId="5A106ECE"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9.90</w:t>
            </w:r>
          </w:p>
        </w:tc>
      </w:tr>
      <w:tr w:rsidR="00E14540" w:rsidRPr="001C5094" w14:paraId="16E4CD0D" w14:textId="77777777" w:rsidTr="00142B43">
        <w:trPr>
          <w:trHeight w:val="111"/>
          <w:jc w:val="center"/>
        </w:trPr>
        <w:tc>
          <w:tcPr>
            <w:tcW w:w="8222" w:type="dxa"/>
            <w:tcBorders>
              <w:top w:val="nil"/>
              <w:left w:val="nil"/>
              <w:bottom w:val="nil"/>
              <w:right w:val="nil"/>
            </w:tcBorders>
            <w:shd w:val="clear" w:color="auto" w:fill="auto"/>
            <w:noWrap/>
            <w:vAlign w:val="bottom"/>
          </w:tcPr>
          <w:p w14:paraId="35188045" w14:textId="4377CA66" w:rsidR="00E14540" w:rsidRPr="00E14540" w:rsidRDefault="00E14540" w:rsidP="00E14540">
            <w:pPr>
              <w:widowControl/>
              <w:autoSpaceDE/>
              <w:autoSpaceDN/>
              <w:jc w:val="left"/>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 xml:space="preserve">El cumplimiento de los horarios establecidos de atención </w:t>
            </w:r>
          </w:p>
        </w:tc>
        <w:tc>
          <w:tcPr>
            <w:tcW w:w="850" w:type="dxa"/>
            <w:tcBorders>
              <w:top w:val="nil"/>
              <w:left w:val="nil"/>
              <w:bottom w:val="nil"/>
              <w:right w:val="nil"/>
            </w:tcBorders>
            <w:shd w:val="clear" w:color="auto" w:fill="auto"/>
            <w:noWrap/>
            <w:vAlign w:val="center"/>
          </w:tcPr>
          <w:p w14:paraId="07FDB003" w14:textId="659C84AB"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2694" w:type="dxa"/>
            <w:tcBorders>
              <w:top w:val="nil"/>
              <w:left w:val="nil"/>
              <w:bottom w:val="nil"/>
              <w:right w:val="nil"/>
            </w:tcBorders>
            <w:shd w:val="clear" w:color="auto" w:fill="auto"/>
            <w:noWrap/>
            <w:vAlign w:val="center"/>
          </w:tcPr>
          <w:p w14:paraId="2A560782" w14:textId="409A7740"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523" w:type="dxa"/>
            <w:tcBorders>
              <w:top w:val="nil"/>
              <w:left w:val="nil"/>
              <w:bottom w:val="nil"/>
              <w:right w:val="nil"/>
            </w:tcBorders>
            <w:shd w:val="clear" w:color="auto" w:fill="auto"/>
            <w:noWrap/>
            <w:vAlign w:val="center"/>
          </w:tcPr>
          <w:p w14:paraId="416AC458" w14:textId="00DDB802"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9.83</w:t>
            </w:r>
          </w:p>
        </w:tc>
        <w:tc>
          <w:tcPr>
            <w:tcW w:w="1227" w:type="dxa"/>
            <w:tcBorders>
              <w:top w:val="nil"/>
              <w:left w:val="nil"/>
              <w:bottom w:val="nil"/>
              <w:right w:val="nil"/>
            </w:tcBorders>
            <w:shd w:val="clear" w:color="auto" w:fill="auto"/>
            <w:noWrap/>
            <w:vAlign w:val="center"/>
          </w:tcPr>
          <w:p w14:paraId="37FB2DB3" w14:textId="54E8CB77"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838" w:type="dxa"/>
            <w:tcBorders>
              <w:top w:val="nil"/>
              <w:left w:val="nil"/>
              <w:bottom w:val="nil"/>
              <w:right w:val="nil"/>
            </w:tcBorders>
            <w:shd w:val="clear" w:color="auto" w:fill="auto"/>
            <w:noWrap/>
            <w:vAlign w:val="center"/>
          </w:tcPr>
          <w:p w14:paraId="3A14FBAD" w14:textId="01D26A8E"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968" w:type="dxa"/>
            <w:tcBorders>
              <w:top w:val="nil"/>
              <w:left w:val="nil"/>
              <w:bottom w:val="nil"/>
              <w:right w:val="nil"/>
            </w:tcBorders>
            <w:shd w:val="clear" w:color="auto" w:fill="auto"/>
            <w:noWrap/>
            <w:vAlign w:val="center"/>
          </w:tcPr>
          <w:p w14:paraId="5207F8E8" w14:textId="004E6BC2"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9.93</w:t>
            </w:r>
          </w:p>
        </w:tc>
      </w:tr>
      <w:tr w:rsidR="00E14540" w:rsidRPr="001C5094" w14:paraId="7EBCF13C" w14:textId="77777777" w:rsidTr="00142B43">
        <w:trPr>
          <w:trHeight w:val="111"/>
          <w:jc w:val="center"/>
        </w:trPr>
        <w:tc>
          <w:tcPr>
            <w:tcW w:w="8222" w:type="dxa"/>
            <w:tcBorders>
              <w:top w:val="nil"/>
              <w:left w:val="nil"/>
              <w:bottom w:val="nil"/>
              <w:right w:val="nil"/>
            </w:tcBorders>
            <w:shd w:val="clear" w:color="auto" w:fill="auto"/>
            <w:noWrap/>
            <w:vAlign w:val="bottom"/>
            <w:hideMark/>
          </w:tcPr>
          <w:p w14:paraId="5B13FB7D" w14:textId="233018B1" w:rsidR="00E14540" w:rsidRPr="00E14540" w:rsidRDefault="00E14540" w:rsidP="00E14540">
            <w:pPr>
              <w:widowControl/>
              <w:autoSpaceDE/>
              <w:autoSpaceDN/>
              <w:jc w:val="left"/>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La utilidad y funcionalidad de la herramienta</w:t>
            </w:r>
          </w:p>
        </w:tc>
        <w:tc>
          <w:tcPr>
            <w:tcW w:w="850" w:type="dxa"/>
            <w:tcBorders>
              <w:top w:val="nil"/>
              <w:left w:val="nil"/>
              <w:bottom w:val="nil"/>
              <w:right w:val="nil"/>
            </w:tcBorders>
            <w:shd w:val="clear" w:color="auto" w:fill="auto"/>
            <w:noWrap/>
            <w:vAlign w:val="center"/>
            <w:hideMark/>
          </w:tcPr>
          <w:p w14:paraId="28A3CE5E" w14:textId="59D8FD3C"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2694" w:type="dxa"/>
            <w:tcBorders>
              <w:top w:val="nil"/>
              <w:left w:val="nil"/>
              <w:bottom w:val="nil"/>
              <w:right w:val="nil"/>
            </w:tcBorders>
            <w:shd w:val="clear" w:color="auto" w:fill="auto"/>
            <w:noWrap/>
            <w:vAlign w:val="center"/>
            <w:hideMark/>
          </w:tcPr>
          <w:p w14:paraId="2F30AB77" w14:textId="3142BD98"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523" w:type="dxa"/>
            <w:tcBorders>
              <w:top w:val="nil"/>
              <w:left w:val="nil"/>
              <w:bottom w:val="nil"/>
              <w:right w:val="nil"/>
            </w:tcBorders>
            <w:shd w:val="clear" w:color="auto" w:fill="auto"/>
            <w:noWrap/>
            <w:vAlign w:val="center"/>
            <w:hideMark/>
          </w:tcPr>
          <w:p w14:paraId="792EBA5C" w14:textId="365778D0"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1227" w:type="dxa"/>
            <w:tcBorders>
              <w:top w:val="nil"/>
              <w:left w:val="nil"/>
              <w:bottom w:val="nil"/>
              <w:right w:val="nil"/>
            </w:tcBorders>
            <w:shd w:val="clear" w:color="auto" w:fill="auto"/>
            <w:noWrap/>
            <w:vAlign w:val="center"/>
            <w:hideMark/>
          </w:tcPr>
          <w:p w14:paraId="10B05C3A" w14:textId="47799CF9"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838" w:type="dxa"/>
            <w:tcBorders>
              <w:top w:val="nil"/>
              <w:left w:val="nil"/>
              <w:bottom w:val="nil"/>
              <w:right w:val="nil"/>
            </w:tcBorders>
            <w:shd w:val="clear" w:color="auto" w:fill="auto"/>
            <w:noWrap/>
            <w:vAlign w:val="center"/>
            <w:hideMark/>
          </w:tcPr>
          <w:p w14:paraId="58CED9D6" w14:textId="37520902"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c>
          <w:tcPr>
            <w:tcW w:w="968" w:type="dxa"/>
            <w:tcBorders>
              <w:top w:val="nil"/>
              <w:left w:val="nil"/>
              <w:bottom w:val="nil"/>
              <w:right w:val="nil"/>
            </w:tcBorders>
            <w:shd w:val="clear" w:color="auto" w:fill="auto"/>
            <w:noWrap/>
            <w:vAlign w:val="center"/>
            <w:hideMark/>
          </w:tcPr>
          <w:p w14:paraId="1287CC7F" w14:textId="19CF2906"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N/A</w:t>
            </w:r>
          </w:p>
        </w:tc>
      </w:tr>
      <w:tr w:rsidR="00E14540" w:rsidRPr="001C5094" w14:paraId="7D6AEC03" w14:textId="77777777" w:rsidTr="00142B43">
        <w:trPr>
          <w:trHeight w:val="111"/>
          <w:jc w:val="center"/>
        </w:trPr>
        <w:tc>
          <w:tcPr>
            <w:tcW w:w="8222" w:type="dxa"/>
            <w:tcBorders>
              <w:top w:val="nil"/>
              <w:left w:val="nil"/>
              <w:bottom w:val="nil"/>
              <w:right w:val="nil"/>
            </w:tcBorders>
            <w:shd w:val="clear" w:color="000000" w:fill="EDEDED"/>
            <w:vAlign w:val="bottom"/>
            <w:hideMark/>
          </w:tcPr>
          <w:p w14:paraId="317F877B" w14:textId="173B8E00" w:rsidR="00E14540" w:rsidRPr="00E14540" w:rsidRDefault="00E14540" w:rsidP="00E14540">
            <w:pPr>
              <w:widowControl/>
              <w:autoSpaceDE/>
              <w:autoSpaceDN/>
              <w:jc w:val="left"/>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Profesionalismo de los empleados</w:t>
            </w:r>
            <w:r w:rsidR="005A6E71">
              <w:rPr>
                <w:rFonts w:ascii="Museo Sans 100" w:hAnsi="Museo Sans 100"/>
                <w:b/>
                <w:bCs/>
                <w:color w:val="000000"/>
                <w:sz w:val="18"/>
                <w:szCs w:val="18"/>
              </w:rPr>
              <w:t xml:space="preserve"> 32%</w:t>
            </w:r>
          </w:p>
        </w:tc>
        <w:tc>
          <w:tcPr>
            <w:tcW w:w="850" w:type="dxa"/>
            <w:tcBorders>
              <w:top w:val="nil"/>
              <w:left w:val="nil"/>
              <w:bottom w:val="nil"/>
              <w:right w:val="nil"/>
            </w:tcBorders>
            <w:shd w:val="clear" w:color="000000" w:fill="EDEDED"/>
            <w:noWrap/>
            <w:vAlign w:val="center"/>
            <w:hideMark/>
          </w:tcPr>
          <w:p w14:paraId="047D36C1" w14:textId="6AECBA8E"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9.93</w:t>
            </w:r>
          </w:p>
        </w:tc>
        <w:tc>
          <w:tcPr>
            <w:tcW w:w="2694" w:type="dxa"/>
            <w:tcBorders>
              <w:top w:val="nil"/>
              <w:left w:val="nil"/>
              <w:bottom w:val="nil"/>
              <w:right w:val="nil"/>
            </w:tcBorders>
            <w:shd w:val="clear" w:color="000000" w:fill="EDEDED"/>
            <w:noWrap/>
            <w:vAlign w:val="center"/>
            <w:hideMark/>
          </w:tcPr>
          <w:p w14:paraId="52AA3F03" w14:textId="0CB4E7FF"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10.00</w:t>
            </w:r>
          </w:p>
        </w:tc>
        <w:tc>
          <w:tcPr>
            <w:tcW w:w="523" w:type="dxa"/>
            <w:tcBorders>
              <w:top w:val="nil"/>
              <w:left w:val="nil"/>
              <w:bottom w:val="nil"/>
              <w:right w:val="nil"/>
            </w:tcBorders>
            <w:shd w:val="clear" w:color="000000" w:fill="EDEDED"/>
            <w:noWrap/>
            <w:vAlign w:val="center"/>
            <w:hideMark/>
          </w:tcPr>
          <w:p w14:paraId="68403911" w14:textId="6B56BCEC"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9.83</w:t>
            </w:r>
          </w:p>
        </w:tc>
        <w:tc>
          <w:tcPr>
            <w:tcW w:w="1227" w:type="dxa"/>
            <w:tcBorders>
              <w:top w:val="nil"/>
              <w:left w:val="nil"/>
              <w:bottom w:val="nil"/>
              <w:right w:val="nil"/>
            </w:tcBorders>
            <w:shd w:val="clear" w:color="000000" w:fill="EDEDED"/>
            <w:noWrap/>
            <w:vAlign w:val="center"/>
            <w:hideMark/>
          </w:tcPr>
          <w:p w14:paraId="02DA3F5C" w14:textId="3BC42163"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10.00</w:t>
            </w:r>
          </w:p>
        </w:tc>
        <w:tc>
          <w:tcPr>
            <w:tcW w:w="838" w:type="dxa"/>
            <w:tcBorders>
              <w:top w:val="nil"/>
              <w:left w:val="nil"/>
              <w:bottom w:val="nil"/>
              <w:right w:val="nil"/>
            </w:tcBorders>
            <w:shd w:val="clear" w:color="000000" w:fill="EDEDED"/>
            <w:noWrap/>
            <w:vAlign w:val="center"/>
            <w:hideMark/>
          </w:tcPr>
          <w:p w14:paraId="09BD5B68" w14:textId="69C59E8A"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9.44</w:t>
            </w:r>
          </w:p>
        </w:tc>
        <w:tc>
          <w:tcPr>
            <w:tcW w:w="968" w:type="dxa"/>
            <w:tcBorders>
              <w:top w:val="nil"/>
              <w:left w:val="nil"/>
              <w:bottom w:val="nil"/>
              <w:right w:val="nil"/>
            </w:tcBorders>
            <w:shd w:val="clear" w:color="000000" w:fill="EDEDED"/>
            <w:noWrap/>
            <w:vAlign w:val="center"/>
            <w:hideMark/>
          </w:tcPr>
          <w:p w14:paraId="406853FD" w14:textId="46782143"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9.86</w:t>
            </w:r>
          </w:p>
        </w:tc>
      </w:tr>
      <w:tr w:rsidR="00E14540" w:rsidRPr="001C5094" w14:paraId="6B28EC52" w14:textId="77777777" w:rsidTr="00142B43">
        <w:trPr>
          <w:trHeight w:val="111"/>
          <w:jc w:val="center"/>
        </w:trPr>
        <w:tc>
          <w:tcPr>
            <w:tcW w:w="8222" w:type="dxa"/>
            <w:tcBorders>
              <w:top w:val="nil"/>
              <w:left w:val="nil"/>
              <w:bottom w:val="nil"/>
              <w:right w:val="nil"/>
            </w:tcBorders>
            <w:shd w:val="clear" w:color="auto" w:fill="auto"/>
            <w:noWrap/>
            <w:vAlign w:val="bottom"/>
            <w:hideMark/>
          </w:tcPr>
          <w:p w14:paraId="09ED1B37" w14:textId="7ED11203" w:rsidR="00E14540" w:rsidRPr="00E14540" w:rsidRDefault="00E14540" w:rsidP="00E14540">
            <w:pPr>
              <w:widowControl/>
              <w:autoSpaceDE/>
              <w:autoSpaceDN/>
              <w:jc w:val="left"/>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El cumplimiento de los tiempos establecidos para completar el servicio</w:t>
            </w:r>
          </w:p>
        </w:tc>
        <w:tc>
          <w:tcPr>
            <w:tcW w:w="850" w:type="dxa"/>
            <w:tcBorders>
              <w:top w:val="nil"/>
              <w:left w:val="nil"/>
              <w:bottom w:val="nil"/>
              <w:right w:val="nil"/>
            </w:tcBorders>
            <w:shd w:val="clear" w:color="auto" w:fill="auto"/>
            <w:noWrap/>
            <w:vAlign w:val="center"/>
            <w:hideMark/>
          </w:tcPr>
          <w:p w14:paraId="6839C4A6" w14:textId="4A1065E3"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2694" w:type="dxa"/>
            <w:tcBorders>
              <w:top w:val="nil"/>
              <w:left w:val="nil"/>
              <w:bottom w:val="nil"/>
              <w:right w:val="nil"/>
            </w:tcBorders>
            <w:shd w:val="clear" w:color="auto" w:fill="auto"/>
            <w:noWrap/>
            <w:vAlign w:val="center"/>
            <w:hideMark/>
          </w:tcPr>
          <w:p w14:paraId="0B3A12F0" w14:textId="0D440C59"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9.60</w:t>
            </w:r>
          </w:p>
        </w:tc>
        <w:tc>
          <w:tcPr>
            <w:tcW w:w="523" w:type="dxa"/>
            <w:tcBorders>
              <w:top w:val="nil"/>
              <w:left w:val="nil"/>
              <w:bottom w:val="nil"/>
              <w:right w:val="nil"/>
            </w:tcBorders>
            <w:shd w:val="clear" w:color="auto" w:fill="auto"/>
            <w:noWrap/>
            <w:vAlign w:val="center"/>
            <w:hideMark/>
          </w:tcPr>
          <w:p w14:paraId="4DF5339D" w14:textId="6B0FD594"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9.75</w:t>
            </w:r>
          </w:p>
        </w:tc>
        <w:tc>
          <w:tcPr>
            <w:tcW w:w="1227" w:type="dxa"/>
            <w:tcBorders>
              <w:top w:val="nil"/>
              <w:left w:val="nil"/>
              <w:bottom w:val="nil"/>
              <w:right w:val="nil"/>
            </w:tcBorders>
            <w:shd w:val="clear" w:color="auto" w:fill="auto"/>
            <w:noWrap/>
            <w:vAlign w:val="center"/>
            <w:hideMark/>
          </w:tcPr>
          <w:p w14:paraId="52C9F13D" w14:textId="56BEBB39"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838" w:type="dxa"/>
            <w:tcBorders>
              <w:top w:val="nil"/>
              <w:left w:val="nil"/>
              <w:bottom w:val="nil"/>
              <w:right w:val="nil"/>
            </w:tcBorders>
            <w:shd w:val="clear" w:color="auto" w:fill="auto"/>
            <w:noWrap/>
            <w:vAlign w:val="center"/>
            <w:hideMark/>
          </w:tcPr>
          <w:p w14:paraId="28389DE2" w14:textId="12B0EF74"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9.00</w:t>
            </w:r>
          </w:p>
        </w:tc>
        <w:tc>
          <w:tcPr>
            <w:tcW w:w="968" w:type="dxa"/>
            <w:tcBorders>
              <w:top w:val="nil"/>
              <w:left w:val="nil"/>
              <w:bottom w:val="nil"/>
              <w:right w:val="nil"/>
            </w:tcBorders>
            <w:shd w:val="clear" w:color="auto" w:fill="auto"/>
            <w:noWrap/>
            <w:vAlign w:val="center"/>
            <w:hideMark/>
          </w:tcPr>
          <w:p w14:paraId="1F0DB016" w14:textId="0AAB85C8"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9.72</w:t>
            </w:r>
          </w:p>
        </w:tc>
      </w:tr>
      <w:tr w:rsidR="00E14540" w:rsidRPr="001C5094" w14:paraId="2653CB42" w14:textId="77777777" w:rsidTr="00142B43">
        <w:trPr>
          <w:trHeight w:val="111"/>
          <w:jc w:val="center"/>
        </w:trPr>
        <w:tc>
          <w:tcPr>
            <w:tcW w:w="8222" w:type="dxa"/>
            <w:tcBorders>
              <w:top w:val="nil"/>
              <w:left w:val="nil"/>
              <w:bottom w:val="nil"/>
              <w:right w:val="nil"/>
            </w:tcBorders>
            <w:shd w:val="clear" w:color="auto" w:fill="auto"/>
            <w:noWrap/>
            <w:vAlign w:val="bottom"/>
            <w:hideMark/>
          </w:tcPr>
          <w:p w14:paraId="1BFEE5B3" w14:textId="0B7858B8" w:rsidR="00E14540" w:rsidRPr="00E14540" w:rsidRDefault="00E14540" w:rsidP="00E14540">
            <w:pPr>
              <w:widowControl/>
              <w:autoSpaceDE/>
              <w:autoSpaceDN/>
              <w:jc w:val="left"/>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La orientación recibida durante todo el servicio</w:t>
            </w:r>
          </w:p>
        </w:tc>
        <w:tc>
          <w:tcPr>
            <w:tcW w:w="850" w:type="dxa"/>
            <w:tcBorders>
              <w:top w:val="nil"/>
              <w:left w:val="nil"/>
              <w:bottom w:val="nil"/>
              <w:right w:val="nil"/>
            </w:tcBorders>
            <w:shd w:val="clear" w:color="auto" w:fill="auto"/>
            <w:noWrap/>
            <w:vAlign w:val="center"/>
            <w:hideMark/>
          </w:tcPr>
          <w:p w14:paraId="1CBECAB0" w14:textId="73F5B415"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2694" w:type="dxa"/>
            <w:tcBorders>
              <w:top w:val="nil"/>
              <w:left w:val="nil"/>
              <w:bottom w:val="nil"/>
              <w:right w:val="nil"/>
            </w:tcBorders>
            <w:shd w:val="clear" w:color="auto" w:fill="auto"/>
            <w:noWrap/>
            <w:vAlign w:val="center"/>
            <w:hideMark/>
          </w:tcPr>
          <w:p w14:paraId="5E72806D" w14:textId="10376615"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523" w:type="dxa"/>
            <w:tcBorders>
              <w:top w:val="nil"/>
              <w:left w:val="nil"/>
              <w:bottom w:val="nil"/>
              <w:right w:val="nil"/>
            </w:tcBorders>
            <w:shd w:val="clear" w:color="auto" w:fill="auto"/>
            <w:noWrap/>
            <w:vAlign w:val="center"/>
            <w:hideMark/>
          </w:tcPr>
          <w:p w14:paraId="69B5C22B" w14:textId="0606A649"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9.75</w:t>
            </w:r>
          </w:p>
        </w:tc>
        <w:tc>
          <w:tcPr>
            <w:tcW w:w="1227" w:type="dxa"/>
            <w:tcBorders>
              <w:top w:val="nil"/>
              <w:left w:val="nil"/>
              <w:bottom w:val="nil"/>
              <w:right w:val="nil"/>
            </w:tcBorders>
            <w:shd w:val="clear" w:color="auto" w:fill="auto"/>
            <w:noWrap/>
            <w:vAlign w:val="center"/>
            <w:hideMark/>
          </w:tcPr>
          <w:p w14:paraId="7CE6CD06" w14:textId="73B02A92"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10.00</w:t>
            </w:r>
          </w:p>
        </w:tc>
        <w:tc>
          <w:tcPr>
            <w:tcW w:w="838" w:type="dxa"/>
            <w:tcBorders>
              <w:top w:val="nil"/>
              <w:left w:val="nil"/>
              <w:bottom w:val="nil"/>
              <w:right w:val="nil"/>
            </w:tcBorders>
            <w:shd w:val="clear" w:color="auto" w:fill="auto"/>
            <w:noWrap/>
            <w:vAlign w:val="center"/>
            <w:hideMark/>
          </w:tcPr>
          <w:p w14:paraId="3D54647A" w14:textId="5EE52E69"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9.33</w:t>
            </w:r>
          </w:p>
        </w:tc>
        <w:tc>
          <w:tcPr>
            <w:tcW w:w="968" w:type="dxa"/>
            <w:tcBorders>
              <w:top w:val="nil"/>
              <w:left w:val="nil"/>
              <w:bottom w:val="nil"/>
              <w:right w:val="nil"/>
            </w:tcBorders>
            <w:shd w:val="clear" w:color="auto" w:fill="auto"/>
            <w:noWrap/>
            <w:vAlign w:val="center"/>
            <w:hideMark/>
          </w:tcPr>
          <w:p w14:paraId="699F7B8D" w14:textId="39ADF350" w:rsidR="00E14540" w:rsidRPr="00E14540" w:rsidRDefault="00E14540" w:rsidP="00E14540">
            <w:pPr>
              <w:widowControl/>
              <w:autoSpaceDE/>
              <w:autoSpaceDN/>
              <w:jc w:val="center"/>
              <w:rPr>
                <w:rFonts w:ascii="Museo Sans 100" w:eastAsia="Times New Roman" w:hAnsi="Museo Sans 100" w:cs="Times New Roman"/>
                <w:color w:val="000000"/>
                <w:sz w:val="18"/>
                <w:szCs w:val="18"/>
                <w:lang w:val="es-SV" w:eastAsia="es-SV"/>
              </w:rPr>
            </w:pPr>
            <w:r w:rsidRPr="00E14540">
              <w:rPr>
                <w:rFonts w:ascii="Museo Sans 100" w:hAnsi="Museo Sans 100"/>
                <w:color w:val="000000"/>
                <w:sz w:val="18"/>
                <w:szCs w:val="18"/>
              </w:rPr>
              <w:t>9.80</w:t>
            </w:r>
          </w:p>
        </w:tc>
      </w:tr>
      <w:tr w:rsidR="00E14540" w:rsidRPr="001C5094" w14:paraId="5877E100" w14:textId="77777777" w:rsidTr="00142B43">
        <w:trPr>
          <w:trHeight w:val="111"/>
          <w:jc w:val="center"/>
        </w:trPr>
        <w:tc>
          <w:tcPr>
            <w:tcW w:w="8222" w:type="dxa"/>
            <w:tcBorders>
              <w:top w:val="nil"/>
              <w:left w:val="nil"/>
              <w:bottom w:val="nil"/>
              <w:right w:val="nil"/>
            </w:tcBorders>
            <w:shd w:val="clear" w:color="000000" w:fill="EDEDED"/>
            <w:vAlign w:val="bottom"/>
            <w:hideMark/>
          </w:tcPr>
          <w:p w14:paraId="77A96031" w14:textId="534063CA" w:rsidR="00E14540" w:rsidRPr="00E14540" w:rsidRDefault="00E14540" w:rsidP="00E14540">
            <w:pPr>
              <w:widowControl/>
              <w:autoSpaceDE/>
              <w:autoSpaceDN/>
              <w:jc w:val="left"/>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Capacidad de respuesta</w:t>
            </w:r>
            <w:r w:rsidR="005A6E71">
              <w:rPr>
                <w:rFonts w:ascii="Museo Sans 100" w:hAnsi="Museo Sans 100"/>
                <w:b/>
                <w:bCs/>
                <w:color w:val="000000"/>
                <w:sz w:val="18"/>
                <w:szCs w:val="18"/>
              </w:rPr>
              <w:t xml:space="preserve"> 41%</w:t>
            </w:r>
          </w:p>
        </w:tc>
        <w:tc>
          <w:tcPr>
            <w:tcW w:w="850" w:type="dxa"/>
            <w:tcBorders>
              <w:top w:val="nil"/>
              <w:left w:val="nil"/>
              <w:bottom w:val="nil"/>
              <w:right w:val="nil"/>
            </w:tcBorders>
            <w:shd w:val="clear" w:color="000000" w:fill="EDEDED"/>
            <w:noWrap/>
            <w:vAlign w:val="center"/>
            <w:hideMark/>
          </w:tcPr>
          <w:p w14:paraId="37DC2100" w14:textId="3CCD31A6"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10.00</w:t>
            </w:r>
          </w:p>
        </w:tc>
        <w:tc>
          <w:tcPr>
            <w:tcW w:w="2694" w:type="dxa"/>
            <w:tcBorders>
              <w:top w:val="nil"/>
              <w:left w:val="nil"/>
              <w:bottom w:val="nil"/>
              <w:right w:val="nil"/>
            </w:tcBorders>
            <w:shd w:val="clear" w:color="000000" w:fill="EDEDED"/>
            <w:noWrap/>
            <w:vAlign w:val="center"/>
            <w:hideMark/>
          </w:tcPr>
          <w:p w14:paraId="12EAD7BE" w14:textId="57F0E78A"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9.80</w:t>
            </w:r>
          </w:p>
        </w:tc>
        <w:tc>
          <w:tcPr>
            <w:tcW w:w="523" w:type="dxa"/>
            <w:tcBorders>
              <w:top w:val="nil"/>
              <w:left w:val="nil"/>
              <w:bottom w:val="nil"/>
              <w:right w:val="nil"/>
            </w:tcBorders>
            <w:shd w:val="clear" w:color="000000" w:fill="EDEDED"/>
            <w:noWrap/>
            <w:vAlign w:val="center"/>
            <w:hideMark/>
          </w:tcPr>
          <w:p w14:paraId="56634639" w14:textId="30A1A60D"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9.75</w:t>
            </w:r>
          </w:p>
        </w:tc>
        <w:tc>
          <w:tcPr>
            <w:tcW w:w="1227" w:type="dxa"/>
            <w:tcBorders>
              <w:top w:val="nil"/>
              <w:left w:val="nil"/>
              <w:bottom w:val="nil"/>
              <w:right w:val="nil"/>
            </w:tcBorders>
            <w:shd w:val="clear" w:color="000000" w:fill="EDEDED"/>
            <w:noWrap/>
            <w:vAlign w:val="center"/>
            <w:hideMark/>
          </w:tcPr>
          <w:p w14:paraId="3989ED5F" w14:textId="01EABBFF"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10.00</w:t>
            </w:r>
          </w:p>
        </w:tc>
        <w:tc>
          <w:tcPr>
            <w:tcW w:w="838" w:type="dxa"/>
            <w:tcBorders>
              <w:top w:val="nil"/>
              <w:left w:val="nil"/>
              <w:bottom w:val="nil"/>
              <w:right w:val="nil"/>
            </w:tcBorders>
            <w:shd w:val="clear" w:color="000000" w:fill="EDEDED"/>
            <w:noWrap/>
            <w:vAlign w:val="center"/>
            <w:hideMark/>
          </w:tcPr>
          <w:p w14:paraId="7B64283B" w14:textId="5F7C8A21"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9.17</w:t>
            </w:r>
          </w:p>
        </w:tc>
        <w:tc>
          <w:tcPr>
            <w:tcW w:w="968" w:type="dxa"/>
            <w:tcBorders>
              <w:top w:val="nil"/>
              <w:left w:val="nil"/>
              <w:bottom w:val="nil"/>
              <w:right w:val="nil"/>
            </w:tcBorders>
            <w:shd w:val="clear" w:color="000000" w:fill="EDEDED"/>
            <w:noWrap/>
            <w:vAlign w:val="center"/>
            <w:hideMark/>
          </w:tcPr>
          <w:p w14:paraId="4C684DA7" w14:textId="75E2AA83"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9.76</w:t>
            </w:r>
          </w:p>
        </w:tc>
      </w:tr>
      <w:tr w:rsidR="00E14540" w:rsidRPr="001C5094" w14:paraId="1D5DBD8C" w14:textId="77777777" w:rsidTr="00142B43">
        <w:trPr>
          <w:trHeight w:val="111"/>
          <w:jc w:val="center"/>
        </w:trPr>
        <w:tc>
          <w:tcPr>
            <w:tcW w:w="8222" w:type="dxa"/>
            <w:tcBorders>
              <w:top w:val="nil"/>
              <w:left w:val="nil"/>
              <w:bottom w:val="nil"/>
              <w:right w:val="nil"/>
            </w:tcBorders>
            <w:shd w:val="clear" w:color="auto" w:fill="CCCCCC" w:themeFill="text2"/>
            <w:vAlign w:val="bottom"/>
          </w:tcPr>
          <w:p w14:paraId="7D318CE2" w14:textId="3575B2A9" w:rsidR="00E14540" w:rsidRPr="00E14540" w:rsidRDefault="00E14540" w:rsidP="00E14540">
            <w:pPr>
              <w:widowControl/>
              <w:autoSpaceDE/>
              <w:autoSpaceDN/>
              <w:jc w:val="left"/>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Índice de Satisfacción 2025</w:t>
            </w:r>
            <w:r w:rsidR="005A6E71">
              <w:rPr>
                <w:rFonts w:ascii="Museo Sans 100" w:hAnsi="Museo Sans 100"/>
                <w:b/>
                <w:bCs/>
                <w:color w:val="000000"/>
                <w:sz w:val="18"/>
                <w:szCs w:val="18"/>
              </w:rPr>
              <w:t xml:space="preserve"> </w:t>
            </w:r>
          </w:p>
        </w:tc>
        <w:tc>
          <w:tcPr>
            <w:tcW w:w="850" w:type="dxa"/>
            <w:tcBorders>
              <w:top w:val="nil"/>
              <w:left w:val="nil"/>
              <w:bottom w:val="nil"/>
              <w:right w:val="nil"/>
            </w:tcBorders>
            <w:shd w:val="clear" w:color="auto" w:fill="CCCCCC" w:themeFill="text2"/>
            <w:noWrap/>
            <w:vAlign w:val="center"/>
          </w:tcPr>
          <w:p w14:paraId="70F6C0AC" w14:textId="089F08EE"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9.91</w:t>
            </w:r>
          </w:p>
        </w:tc>
        <w:tc>
          <w:tcPr>
            <w:tcW w:w="2694" w:type="dxa"/>
            <w:tcBorders>
              <w:top w:val="nil"/>
              <w:left w:val="nil"/>
              <w:bottom w:val="nil"/>
              <w:right w:val="nil"/>
            </w:tcBorders>
            <w:shd w:val="clear" w:color="auto" w:fill="CCCCCC" w:themeFill="text2"/>
            <w:noWrap/>
            <w:vAlign w:val="center"/>
          </w:tcPr>
          <w:p w14:paraId="454A8018" w14:textId="58264B68"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9.77</w:t>
            </w:r>
          </w:p>
        </w:tc>
        <w:tc>
          <w:tcPr>
            <w:tcW w:w="523" w:type="dxa"/>
            <w:tcBorders>
              <w:top w:val="nil"/>
              <w:left w:val="nil"/>
              <w:bottom w:val="nil"/>
              <w:right w:val="nil"/>
            </w:tcBorders>
            <w:shd w:val="clear" w:color="auto" w:fill="CCCCCC" w:themeFill="text2"/>
            <w:noWrap/>
            <w:vAlign w:val="center"/>
          </w:tcPr>
          <w:p w14:paraId="5620EB10" w14:textId="5027B06B"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9.77</w:t>
            </w:r>
          </w:p>
        </w:tc>
        <w:tc>
          <w:tcPr>
            <w:tcW w:w="1227" w:type="dxa"/>
            <w:tcBorders>
              <w:top w:val="nil"/>
              <w:left w:val="nil"/>
              <w:bottom w:val="nil"/>
              <w:right w:val="nil"/>
            </w:tcBorders>
            <w:shd w:val="clear" w:color="auto" w:fill="CCCCCC" w:themeFill="text2"/>
            <w:noWrap/>
            <w:vAlign w:val="center"/>
          </w:tcPr>
          <w:p w14:paraId="47E6B68E" w14:textId="1DA7D855"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9.95</w:t>
            </w:r>
          </w:p>
        </w:tc>
        <w:tc>
          <w:tcPr>
            <w:tcW w:w="838" w:type="dxa"/>
            <w:tcBorders>
              <w:top w:val="nil"/>
              <w:left w:val="nil"/>
              <w:bottom w:val="nil"/>
              <w:right w:val="nil"/>
            </w:tcBorders>
            <w:shd w:val="clear" w:color="auto" w:fill="CCCCCC" w:themeFill="text2"/>
            <w:noWrap/>
            <w:vAlign w:val="center"/>
          </w:tcPr>
          <w:p w14:paraId="78F63515" w14:textId="4B22F817"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9.34</w:t>
            </w:r>
          </w:p>
        </w:tc>
        <w:tc>
          <w:tcPr>
            <w:tcW w:w="968" w:type="dxa"/>
            <w:tcBorders>
              <w:top w:val="nil"/>
              <w:left w:val="nil"/>
              <w:bottom w:val="nil"/>
              <w:right w:val="nil"/>
            </w:tcBorders>
            <w:shd w:val="clear" w:color="auto" w:fill="CCCCCC" w:themeFill="text2"/>
            <w:noWrap/>
            <w:vAlign w:val="center"/>
          </w:tcPr>
          <w:p w14:paraId="185F5C1F" w14:textId="17946193" w:rsidR="00E14540" w:rsidRPr="00E14540" w:rsidRDefault="00E14540" w:rsidP="00E14540">
            <w:pPr>
              <w:widowControl/>
              <w:autoSpaceDE/>
              <w:autoSpaceDN/>
              <w:jc w:val="center"/>
              <w:rPr>
                <w:rFonts w:ascii="Museo Sans 100" w:eastAsia="Times New Roman" w:hAnsi="Museo Sans 100" w:cs="Times New Roman"/>
                <w:b/>
                <w:bCs/>
                <w:color w:val="000000"/>
                <w:sz w:val="18"/>
                <w:szCs w:val="18"/>
                <w:lang w:val="es-SV" w:eastAsia="es-SV"/>
              </w:rPr>
            </w:pPr>
            <w:r w:rsidRPr="00E14540">
              <w:rPr>
                <w:rFonts w:ascii="Museo Sans 100" w:hAnsi="Museo Sans 100"/>
                <w:b/>
                <w:bCs/>
                <w:color w:val="000000"/>
                <w:sz w:val="18"/>
                <w:szCs w:val="18"/>
              </w:rPr>
              <w:t>9.79</w:t>
            </w:r>
          </w:p>
        </w:tc>
      </w:tr>
      <w:tr w:rsidR="002E4E98" w:rsidRPr="001C5094" w14:paraId="116C02F8" w14:textId="77777777" w:rsidTr="00142B43">
        <w:trPr>
          <w:trHeight w:val="111"/>
          <w:jc w:val="center"/>
        </w:trPr>
        <w:tc>
          <w:tcPr>
            <w:tcW w:w="8222" w:type="dxa"/>
            <w:tcBorders>
              <w:top w:val="nil"/>
              <w:left w:val="nil"/>
              <w:bottom w:val="nil"/>
              <w:right w:val="nil"/>
            </w:tcBorders>
            <w:shd w:val="clear" w:color="auto" w:fill="auto"/>
            <w:noWrap/>
            <w:vAlign w:val="bottom"/>
            <w:hideMark/>
          </w:tcPr>
          <w:p w14:paraId="09FF94F8" w14:textId="77777777" w:rsidR="002E4E98" w:rsidRPr="002E4E98" w:rsidRDefault="002E4E98" w:rsidP="002E4E98">
            <w:pPr>
              <w:widowControl/>
              <w:autoSpaceDE/>
              <w:autoSpaceDN/>
              <w:jc w:val="left"/>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Índice de Satisfacción 2024</w:t>
            </w:r>
          </w:p>
        </w:tc>
        <w:tc>
          <w:tcPr>
            <w:tcW w:w="850" w:type="dxa"/>
            <w:tcBorders>
              <w:top w:val="nil"/>
              <w:left w:val="nil"/>
              <w:bottom w:val="nil"/>
              <w:right w:val="nil"/>
            </w:tcBorders>
            <w:shd w:val="clear" w:color="auto" w:fill="auto"/>
            <w:noWrap/>
            <w:vAlign w:val="bottom"/>
            <w:hideMark/>
          </w:tcPr>
          <w:p w14:paraId="2D02AB03"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9.50</w:t>
            </w:r>
          </w:p>
        </w:tc>
        <w:tc>
          <w:tcPr>
            <w:tcW w:w="2694" w:type="dxa"/>
            <w:tcBorders>
              <w:top w:val="nil"/>
              <w:left w:val="nil"/>
              <w:bottom w:val="nil"/>
              <w:right w:val="nil"/>
            </w:tcBorders>
            <w:shd w:val="clear" w:color="auto" w:fill="auto"/>
            <w:noWrap/>
            <w:vAlign w:val="bottom"/>
            <w:hideMark/>
          </w:tcPr>
          <w:p w14:paraId="5A675F6A"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9.84</w:t>
            </w:r>
          </w:p>
        </w:tc>
        <w:tc>
          <w:tcPr>
            <w:tcW w:w="523" w:type="dxa"/>
            <w:tcBorders>
              <w:top w:val="nil"/>
              <w:left w:val="nil"/>
              <w:bottom w:val="nil"/>
              <w:right w:val="nil"/>
            </w:tcBorders>
            <w:shd w:val="clear" w:color="auto" w:fill="auto"/>
            <w:noWrap/>
            <w:vAlign w:val="bottom"/>
            <w:hideMark/>
          </w:tcPr>
          <w:p w14:paraId="4AC450BB"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9.77</w:t>
            </w:r>
          </w:p>
        </w:tc>
        <w:tc>
          <w:tcPr>
            <w:tcW w:w="1227" w:type="dxa"/>
            <w:tcBorders>
              <w:top w:val="nil"/>
              <w:left w:val="nil"/>
              <w:bottom w:val="nil"/>
              <w:right w:val="nil"/>
            </w:tcBorders>
            <w:shd w:val="clear" w:color="auto" w:fill="auto"/>
            <w:noWrap/>
            <w:vAlign w:val="bottom"/>
            <w:hideMark/>
          </w:tcPr>
          <w:p w14:paraId="6859ED00"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9.61</w:t>
            </w:r>
          </w:p>
        </w:tc>
        <w:tc>
          <w:tcPr>
            <w:tcW w:w="838" w:type="dxa"/>
            <w:tcBorders>
              <w:top w:val="nil"/>
              <w:left w:val="nil"/>
              <w:bottom w:val="nil"/>
              <w:right w:val="nil"/>
            </w:tcBorders>
            <w:shd w:val="clear" w:color="auto" w:fill="auto"/>
            <w:noWrap/>
            <w:vAlign w:val="bottom"/>
            <w:hideMark/>
          </w:tcPr>
          <w:p w14:paraId="5CE5F563"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9.95</w:t>
            </w:r>
          </w:p>
        </w:tc>
        <w:tc>
          <w:tcPr>
            <w:tcW w:w="968" w:type="dxa"/>
            <w:tcBorders>
              <w:top w:val="nil"/>
              <w:left w:val="nil"/>
              <w:bottom w:val="nil"/>
              <w:right w:val="nil"/>
            </w:tcBorders>
            <w:shd w:val="clear" w:color="auto" w:fill="auto"/>
            <w:noWrap/>
            <w:vAlign w:val="bottom"/>
            <w:hideMark/>
          </w:tcPr>
          <w:p w14:paraId="7D03AF60"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9.72</w:t>
            </w:r>
          </w:p>
        </w:tc>
      </w:tr>
      <w:tr w:rsidR="002E4E98" w:rsidRPr="001C5094" w14:paraId="22AB0943" w14:textId="77777777" w:rsidTr="00142B43">
        <w:trPr>
          <w:trHeight w:val="111"/>
          <w:jc w:val="center"/>
        </w:trPr>
        <w:tc>
          <w:tcPr>
            <w:tcW w:w="8222" w:type="dxa"/>
            <w:tcBorders>
              <w:top w:val="nil"/>
              <w:left w:val="nil"/>
              <w:bottom w:val="nil"/>
              <w:right w:val="nil"/>
            </w:tcBorders>
            <w:shd w:val="clear" w:color="auto" w:fill="auto"/>
            <w:noWrap/>
            <w:vAlign w:val="bottom"/>
            <w:hideMark/>
          </w:tcPr>
          <w:p w14:paraId="77BA98C4" w14:textId="77777777" w:rsidR="002E4E98" w:rsidRPr="002E4E98" w:rsidRDefault="002E4E98" w:rsidP="002E4E98">
            <w:pPr>
              <w:widowControl/>
              <w:autoSpaceDE/>
              <w:autoSpaceDN/>
              <w:jc w:val="left"/>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Índice de Satisfacción 2023</w:t>
            </w:r>
          </w:p>
        </w:tc>
        <w:tc>
          <w:tcPr>
            <w:tcW w:w="850" w:type="dxa"/>
            <w:tcBorders>
              <w:top w:val="nil"/>
              <w:left w:val="nil"/>
              <w:bottom w:val="nil"/>
              <w:right w:val="nil"/>
            </w:tcBorders>
            <w:shd w:val="clear" w:color="auto" w:fill="auto"/>
            <w:noWrap/>
            <w:vAlign w:val="bottom"/>
            <w:hideMark/>
          </w:tcPr>
          <w:p w14:paraId="4C838BA4"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9.26</w:t>
            </w:r>
          </w:p>
        </w:tc>
        <w:tc>
          <w:tcPr>
            <w:tcW w:w="2694" w:type="dxa"/>
            <w:tcBorders>
              <w:top w:val="nil"/>
              <w:left w:val="nil"/>
              <w:bottom w:val="nil"/>
              <w:right w:val="nil"/>
            </w:tcBorders>
            <w:shd w:val="clear" w:color="auto" w:fill="auto"/>
            <w:noWrap/>
            <w:vAlign w:val="bottom"/>
            <w:hideMark/>
          </w:tcPr>
          <w:p w14:paraId="6D90F6E8"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9.80</w:t>
            </w:r>
          </w:p>
        </w:tc>
        <w:tc>
          <w:tcPr>
            <w:tcW w:w="523" w:type="dxa"/>
            <w:tcBorders>
              <w:top w:val="nil"/>
              <w:left w:val="nil"/>
              <w:bottom w:val="nil"/>
              <w:right w:val="nil"/>
            </w:tcBorders>
            <w:shd w:val="clear" w:color="auto" w:fill="auto"/>
            <w:noWrap/>
            <w:vAlign w:val="bottom"/>
            <w:hideMark/>
          </w:tcPr>
          <w:p w14:paraId="6D5D046F"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9.06</w:t>
            </w:r>
          </w:p>
        </w:tc>
        <w:tc>
          <w:tcPr>
            <w:tcW w:w="1227" w:type="dxa"/>
            <w:tcBorders>
              <w:top w:val="nil"/>
              <w:left w:val="nil"/>
              <w:bottom w:val="nil"/>
              <w:right w:val="nil"/>
            </w:tcBorders>
            <w:shd w:val="clear" w:color="auto" w:fill="auto"/>
            <w:noWrap/>
            <w:vAlign w:val="bottom"/>
            <w:hideMark/>
          </w:tcPr>
          <w:p w14:paraId="248014BB"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9.53</w:t>
            </w:r>
          </w:p>
        </w:tc>
        <w:tc>
          <w:tcPr>
            <w:tcW w:w="838" w:type="dxa"/>
            <w:tcBorders>
              <w:top w:val="nil"/>
              <w:left w:val="nil"/>
              <w:bottom w:val="nil"/>
              <w:right w:val="nil"/>
            </w:tcBorders>
            <w:shd w:val="clear" w:color="auto" w:fill="auto"/>
            <w:noWrap/>
            <w:vAlign w:val="bottom"/>
            <w:hideMark/>
          </w:tcPr>
          <w:p w14:paraId="60A80DE4"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9.32</w:t>
            </w:r>
          </w:p>
        </w:tc>
        <w:tc>
          <w:tcPr>
            <w:tcW w:w="968" w:type="dxa"/>
            <w:tcBorders>
              <w:top w:val="nil"/>
              <w:left w:val="nil"/>
              <w:bottom w:val="nil"/>
              <w:right w:val="nil"/>
            </w:tcBorders>
            <w:shd w:val="clear" w:color="auto" w:fill="auto"/>
            <w:noWrap/>
            <w:vAlign w:val="bottom"/>
            <w:hideMark/>
          </w:tcPr>
          <w:p w14:paraId="2A29DA5E"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9.27</w:t>
            </w:r>
          </w:p>
        </w:tc>
      </w:tr>
      <w:tr w:rsidR="002E4E98" w:rsidRPr="001C5094" w14:paraId="2C8D6341" w14:textId="77777777" w:rsidTr="00142B43">
        <w:trPr>
          <w:trHeight w:val="111"/>
          <w:jc w:val="center"/>
        </w:trPr>
        <w:tc>
          <w:tcPr>
            <w:tcW w:w="8222" w:type="dxa"/>
            <w:tcBorders>
              <w:top w:val="nil"/>
              <w:left w:val="nil"/>
              <w:bottom w:val="nil"/>
              <w:right w:val="nil"/>
            </w:tcBorders>
            <w:shd w:val="clear" w:color="auto" w:fill="auto"/>
            <w:noWrap/>
            <w:vAlign w:val="bottom"/>
            <w:hideMark/>
          </w:tcPr>
          <w:p w14:paraId="168F2343" w14:textId="77777777" w:rsidR="002E4E98" w:rsidRPr="002E4E98" w:rsidRDefault="002E4E98" w:rsidP="002E4E98">
            <w:pPr>
              <w:widowControl/>
              <w:autoSpaceDE/>
              <w:autoSpaceDN/>
              <w:jc w:val="left"/>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Índice de Satisfacción 2022</w:t>
            </w:r>
          </w:p>
        </w:tc>
        <w:tc>
          <w:tcPr>
            <w:tcW w:w="850" w:type="dxa"/>
            <w:tcBorders>
              <w:top w:val="nil"/>
              <w:left w:val="nil"/>
              <w:bottom w:val="nil"/>
              <w:right w:val="nil"/>
            </w:tcBorders>
            <w:shd w:val="clear" w:color="auto" w:fill="auto"/>
            <w:noWrap/>
            <w:vAlign w:val="bottom"/>
            <w:hideMark/>
          </w:tcPr>
          <w:p w14:paraId="0C48859A"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8.61</w:t>
            </w:r>
          </w:p>
        </w:tc>
        <w:tc>
          <w:tcPr>
            <w:tcW w:w="2694" w:type="dxa"/>
            <w:tcBorders>
              <w:top w:val="nil"/>
              <w:left w:val="nil"/>
              <w:bottom w:val="nil"/>
              <w:right w:val="nil"/>
            </w:tcBorders>
            <w:shd w:val="clear" w:color="auto" w:fill="auto"/>
            <w:noWrap/>
            <w:vAlign w:val="bottom"/>
            <w:hideMark/>
          </w:tcPr>
          <w:p w14:paraId="553A2AA1"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w:t>
            </w:r>
          </w:p>
        </w:tc>
        <w:tc>
          <w:tcPr>
            <w:tcW w:w="523" w:type="dxa"/>
            <w:tcBorders>
              <w:top w:val="nil"/>
              <w:left w:val="nil"/>
              <w:bottom w:val="nil"/>
              <w:right w:val="nil"/>
            </w:tcBorders>
            <w:shd w:val="clear" w:color="auto" w:fill="auto"/>
            <w:noWrap/>
            <w:vAlign w:val="bottom"/>
            <w:hideMark/>
          </w:tcPr>
          <w:p w14:paraId="3382397B"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9.58</w:t>
            </w:r>
          </w:p>
        </w:tc>
        <w:tc>
          <w:tcPr>
            <w:tcW w:w="1227" w:type="dxa"/>
            <w:tcBorders>
              <w:top w:val="nil"/>
              <w:left w:val="nil"/>
              <w:bottom w:val="nil"/>
              <w:right w:val="nil"/>
            </w:tcBorders>
            <w:shd w:val="clear" w:color="auto" w:fill="auto"/>
            <w:noWrap/>
            <w:vAlign w:val="bottom"/>
            <w:hideMark/>
          </w:tcPr>
          <w:p w14:paraId="25E3F91B"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w:t>
            </w:r>
          </w:p>
        </w:tc>
        <w:tc>
          <w:tcPr>
            <w:tcW w:w="838" w:type="dxa"/>
            <w:tcBorders>
              <w:top w:val="nil"/>
              <w:left w:val="nil"/>
              <w:bottom w:val="nil"/>
              <w:right w:val="nil"/>
            </w:tcBorders>
            <w:shd w:val="clear" w:color="auto" w:fill="auto"/>
            <w:noWrap/>
            <w:vAlign w:val="bottom"/>
            <w:hideMark/>
          </w:tcPr>
          <w:p w14:paraId="35D836FC"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w:t>
            </w:r>
          </w:p>
        </w:tc>
        <w:tc>
          <w:tcPr>
            <w:tcW w:w="968" w:type="dxa"/>
            <w:tcBorders>
              <w:top w:val="nil"/>
              <w:left w:val="nil"/>
              <w:bottom w:val="nil"/>
              <w:right w:val="nil"/>
            </w:tcBorders>
            <w:shd w:val="clear" w:color="auto" w:fill="auto"/>
            <w:noWrap/>
            <w:vAlign w:val="bottom"/>
            <w:hideMark/>
          </w:tcPr>
          <w:p w14:paraId="42C22189" w14:textId="77777777" w:rsidR="002E4E98" w:rsidRPr="002E4E98" w:rsidRDefault="002E4E98" w:rsidP="002E4E98">
            <w:pPr>
              <w:widowControl/>
              <w:autoSpaceDE/>
              <w:autoSpaceDN/>
              <w:jc w:val="center"/>
              <w:rPr>
                <w:rFonts w:ascii="Museo Sans 100" w:eastAsia="Times New Roman" w:hAnsi="Museo Sans 100" w:cs="Times New Roman"/>
                <w:b/>
                <w:bCs/>
                <w:color w:val="000000"/>
                <w:sz w:val="18"/>
                <w:szCs w:val="18"/>
                <w:lang w:val="es-SV" w:eastAsia="es-SV"/>
              </w:rPr>
            </w:pPr>
            <w:r w:rsidRPr="002E4E98">
              <w:rPr>
                <w:rFonts w:ascii="Museo Sans 100" w:eastAsia="Times New Roman" w:hAnsi="Museo Sans 100" w:cs="Times New Roman"/>
                <w:b/>
                <w:bCs/>
                <w:color w:val="000000"/>
                <w:sz w:val="18"/>
                <w:szCs w:val="18"/>
                <w:lang w:val="es-SV" w:eastAsia="es-SV"/>
              </w:rPr>
              <w:t>9.23</w:t>
            </w:r>
          </w:p>
        </w:tc>
      </w:tr>
    </w:tbl>
    <w:p w14:paraId="47259053" w14:textId="77777777" w:rsidR="005D2363" w:rsidRPr="00C56AFF" w:rsidRDefault="00C56AFF" w:rsidP="00C56AFF">
      <w:pPr>
        <w:ind w:left="284" w:hanging="567"/>
        <w:jc w:val="left"/>
        <w:rPr>
          <w:rFonts w:eastAsia="Times New Roman"/>
          <w:b/>
          <w:bCs/>
          <w:sz w:val="16"/>
          <w:szCs w:val="18"/>
          <w:lang w:val="es-SV" w:eastAsia="es-SV"/>
        </w:rPr>
      </w:pPr>
      <w:r>
        <w:rPr>
          <w:rFonts w:eastAsia="Times New Roman"/>
          <w:b/>
          <w:sz w:val="16"/>
          <w:szCs w:val="18"/>
          <w:lang w:val="es-SV" w:eastAsia="es-SV"/>
        </w:rPr>
        <w:t xml:space="preserve">Nota: </w:t>
      </w:r>
      <w:r w:rsidRPr="00C63B45">
        <w:rPr>
          <w:rFonts w:eastAsia="Times New Roman"/>
          <w:b/>
          <w:sz w:val="16"/>
          <w:szCs w:val="18"/>
          <w:lang w:val="es-SV" w:eastAsia="es-SV"/>
        </w:rPr>
        <w:t>(*) No se realizó medición de satisfacción.</w:t>
      </w:r>
    </w:p>
    <w:p w14:paraId="071EA695" w14:textId="77777777" w:rsidR="00C56AFF" w:rsidRDefault="00C56AFF" w:rsidP="00A94EEC">
      <w:pPr>
        <w:rPr>
          <w:sz w:val="16"/>
          <w:lang w:val="es-SV" w:eastAsia="es-SV"/>
        </w:rPr>
      </w:pPr>
    </w:p>
    <w:tbl>
      <w:tblPr>
        <w:tblStyle w:val="Tabladelista3-nfasis5"/>
        <w:tblW w:w="15276" w:type="dxa"/>
        <w:jc w:val="center"/>
        <w:tblCellMar>
          <w:left w:w="57" w:type="dxa"/>
          <w:right w:w="57" w:type="dxa"/>
        </w:tblCellMar>
        <w:tblLook w:val="04A0" w:firstRow="1" w:lastRow="0" w:firstColumn="1" w:lastColumn="0" w:noHBand="0" w:noVBand="1"/>
      </w:tblPr>
      <w:tblGrid>
        <w:gridCol w:w="1418"/>
        <w:gridCol w:w="2835"/>
        <w:gridCol w:w="1843"/>
        <w:gridCol w:w="5103"/>
        <w:gridCol w:w="4077"/>
      </w:tblGrid>
      <w:tr w:rsidR="001C5094" w:rsidRPr="00A64A0A" w14:paraId="69828BFF" w14:textId="77777777" w:rsidTr="00D65A9D">
        <w:trPr>
          <w:cnfStyle w:val="100000000000" w:firstRow="1" w:lastRow="0" w:firstColumn="0" w:lastColumn="0" w:oddVBand="0" w:evenVBand="0" w:oddHBand="0" w:evenHBand="0" w:firstRowFirstColumn="0" w:firstRowLastColumn="0" w:lastRowFirstColumn="0" w:lastRowLastColumn="0"/>
          <w:trHeight w:val="226"/>
          <w:tblHeader/>
          <w:jc w:val="center"/>
        </w:trPr>
        <w:tc>
          <w:tcPr>
            <w:cnfStyle w:val="001000000100" w:firstRow="0" w:lastRow="0" w:firstColumn="1" w:lastColumn="0" w:oddVBand="0" w:evenVBand="0" w:oddHBand="0" w:evenHBand="0" w:firstRowFirstColumn="1" w:firstRowLastColumn="0" w:lastRowFirstColumn="0" w:lastRowLastColumn="0"/>
            <w:tcW w:w="1418" w:type="dxa"/>
          </w:tcPr>
          <w:p w14:paraId="3DE96138" w14:textId="77777777" w:rsidR="001C5094" w:rsidRPr="00A64A0A" w:rsidRDefault="001C5094" w:rsidP="009B6BBA">
            <w:pPr>
              <w:jc w:val="center"/>
              <w:rPr>
                <w:rFonts w:ascii="Museo Sans 100" w:hAnsi="Museo Sans 100"/>
                <w:sz w:val="16"/>
                <w:szCs w:val="16"/>
                <w:lang w:val="es-SV" w:eastAsia="es-SV"/>
              </w:rPr>
            </w:pPr>
            <w:r w:rsidRPr="00A64A0A">
              <w:rPr>
                <w:rFonts w:ascii="Museo Sans 100" w:hAnsi="Museo Sans 100"/>
                <w:sz w:val="16"/>
                <w:szCs w:val="16"/>
                <w:lang w:val="es-SV" w:eastAsia="es-SV"/>
              </w:rPr>
              <w:lastRenderedPageBreak/>
              <w:t xml:space="preserve">Aduana </w:t>
            </w:r>
          </w:p>
        </w:tc>
        <w:tc>
          <w:tcPr>
            <w:tcW w:w="2835" w:type="dxa"/>
          </w:tcPr>
          <w:p w14:paraId="3D4378EF" w14:textId="77777777" w:rsidR="001C5094" w:rsidRPr="00A64A0A" w:rsidRDefault="001C5094" w:rsidP="009B6BBA">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szCs w:val="16"/>
                <w:lang w:val="es-SV" w:eastAsia="es-SV"/>
              </w:rPr>
            </w:pPr>
            <w:r w:rsidRPr="00A64A0A">
              <w:rPr>
                <w:rFonts w:ascii="Museo Sans 100" w:hAnsi="Museo Sans 100"/>
                <w:sz w:val="16"/>
                <w:szCs w:val="16"/>
                <w:lang w:val="es-SV" w:eastAsia="es-SV"/>
              </w:rPr>
              <w:t>Infraestructura y Elementos Tangibles</w:t>
            </w:r>
          </w:p>
        </w:tc>
        <w:tc>
          <w:tcPr>
            <w:tcW w:w="1843" w:type="dxa"/>
          </w:tcPr>
          <w:p w14:paraId="60834FA0" w14:textId="77777777" w:rsidR="001C5094" w:rsidRPr="00A64A0A" w:rsidRDefault="001C5094" w:rsidP="009B6BBA">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szCs w:val="16"/>
                <w:lang w:val="es-SV" w:eastAsia="es-SV"/>
              </w:rPr>
            </w:pPr>
            <w:r w:rsidRPr="00A64A0A">
              <w:rPr>
                <w:rFonts w:ascii="Museo Sans 100" w:hAnsi="Museo Sans 100"/>
                <w:b w:val="0"/>
                <w:sz w:val="16"/>
                <w:szCs w:val="16"/>
                <w:lang w:val="es-SV" w:eastAsia="es-SV"/>
              </w:rPr>
              <w:t>Empatía del Personal</w:t>
            </w:r>
          </w:p>
        </w:tc>
        <w:tc>
          <w:tcPr>
            <w:tcW w:w="5103" w:type="dxa"/>
          </w:tcPr>
          <w:p w14:paraId="28928F0F" w14:textId="77777777" w:rsidR="001C5094" w:rsidRPr="00A64A0A" w:rsidRDefault="001C5094" w:rsidP="009B6BBA">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szCs w:val="16"/>
                <w:lang w:val="es-SV" w:eastAsia="es-SV"/>
              </w:rPr>
            </w:pPr>
            <w:r w:rsidRPr="00A64A0A">
              <w:rPr>
                <w:rFonts w:ascii="Museo Sans 100" w:hAnsi="Museo Sans 100"/>
                <w:sz w:val="16"/>
                <w:szCs w:val="16"/>
                <w:lang w:val="es-SV" w:eastAsia="es-SV"/>
              </w:rPr>
              <w:t>Profesionalismo de los Empleados</w:t>
            </w:r>
          </w:p>
        </w:tc>
        <w:tc>
          <w:tcPr>
            <w:tcW w:w="4077" w:type="dxa"/>
          </w:tcPr>
          <w:p w14:paraId="1986F570" w14:textId="77777777" w:rsidR="001C5094" w:rsidRPr="00A64A0A" w:rsidRDefault="001C5094" w:rsidP="009B6BBA">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sz w:val="16"/>
                <w:szCs w:val="16"/>
                <w:lang w:val="es-SV" w:eastAsia="es-SV"/>
              </w:rPr>
            </w:pPr>
            <w:r w:rsidRPr="00A64A0A">
              <w:rPr>
                <w:rFonts w:ascii="Museo Sans 100" w:hAnsi="Museo Sans 100"/>
                <w:b w:val="0"/>
                <w:sz w:val="16"/>
                <w:szCs w:val="16"/>
                <w:lang w:val="es-SV" w:eastAsia="es-SV"/>
              </w:rPr>
              <w:t>Capacidad de Respuesta</w:t>
            </w:r>
          </w:p>
        </w:tc>
      </w:tr>
      <w:tr w:rsidR="0043566F" w:rsidRPr="00A64A0A" w14:paraId="060E1946" w14:textId="77777777" w:rsidTr="00D65A9D">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418" w:type="dxa"/>
          </w:tcPr>
          <w:p w14:paraId="5041AC53" w14:textId="77777777" w:rsidR="0043566F" w:rsidRPr="00A64A0A" w:rsidRDefault="00004859" w:rsidP="00A64A0A">
            <w:pPr>
              <w:jc w:val="left"/>
              <w:rPr>
                <w:rFonts w:ascii="Museo Sans 100" w:eastAsia="Times New Roman" w:hAnsi="Museo Sans 100"/>
                <w:b/>
                <w:color w:val="000000"/>
                <w:sz w:val="16"/>
                <w:szCs w:val="16"/>
                <w:lang w:val="es-SV" w:eastAsia="es-SV"/>
              </w:rPr>
            </w:pPr>
            <w:r w:rsidRPr="00A64A0A">
              <w:rPr>
                <w:rFonts w:ascii="Museo Sans 100" w:eastAsia="Times New Roman" w:hAnsi="Museo Sans 100"/>
                <w:b/>
                <w:color w:val="000000"/>
                <w:sz w:val="16"/>
                <w:szCs w:val="16"/>
                <w:lang w:val="es-SV" w:eastAsia="es-SV"/>
              </w:rPr>
              <w:t>Gutiérrez</w:t>
            </w:r>
            <w:r w:rsidR="0043566F" w:rsidRPr="00A64A0A">
              <w:rPr>
                <w:rFonts w:ascii="Museo Sans 100" w:eastAsia="Times New Roman" w:hAnsi="Museo Sans 100"/>
                <w:b/>
                <w:color w:val="000000"/>
                <w:sz w:val="16"/>
                <w:szCs w:val="16"/>
                <w:lang w:val="es-SV" w:eastAsia="es-SV"/>
              </w:rPr>
              <w:t xml:space="preserve"> Courier &amp; Cargo, S.A. de C.V.</w:t>
            </w:r>
          </w:p>
        </w:tc>
        <w:tc>
          <w:tcPr>
            <w:tcW w:w="2835" w:type="dxa"/>
            <w:vAlign w:val="top"/>
          </w:tcPr>
          <w:p w14:paraId="06268592" w14:textId="5CB19F0A" w:rsidR="0043566F" w:rsidRPr="00A64A0A" w:rsidRDefault="00775E8A" w:rsidP="006B537C">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775E8A">
              <w:rPr>
                <w:rFonts w:eastAsia="Times New Roman"/>
                <w:color w:val="000000"/>
                <w:lang w:val="es-SV" w:eastAsia="es-SV"/>
              </w:rPr>
              <w:t>El SIDINEA presenta fallas a veces</w:t>
            </w:r>
            <w:r w:rsidR="007E54C9">
              <w:rPr>
                <w:rFonts w:eastAsia="Times New Roman"/>
                <w:color w:val="000000"/>
                <w:lang w:val="es-SV" w:eastAsia="es-SV"/>
              </w:rPr>
              <w:t>.</w:t>
            </w:r>
          </w:p>
        </w:tc>
        <w:tc>
          <w:tcPr>
            <w:tcW w:w="1843" w:type="dxa"/>
            <w:vAlign w:val="top"/>
          </w:tcPr>
          <w:p w14:paraId="0EDEF70E" w14:textId="48D029F5" w:rsidR="0043566F" w:rsidRPr="007E54C9" w:rsidRDefault="0043566F" w:rsidP="007E54C9">
            <w:pPr>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c>
          <w:tcPr>
            <w:tcW w:w="5103" w:type="dxa"/>
            <w:vAlign w:val="top"/>
          </w:tcPr>
          <w:p w14:paraId="1AB8835C" w14:textId="5C8DEF79" w:rsidR="0043566F" w:rsidRPr="007E54C9" w:rsidRDefault="0043566F" w:rsidP="007E54C9">
            <w:pPr>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c>
          <w:tcPr>
            <w:tcW w:w="4077" w:type="dxa"/>
            <w:vAlign w:val="top"/>
          </w:tcPr>
          <w:p w14:paraId="540CB1CE" w14:textId="28263362" w:rsidR="00E04E39" w:rsidRPr="007E54C9" w:rsidRDefault="00E04E39" w:rsidP="007E54C9">
            <w:pPr>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r>
      <w:tr w:rsidR="0043566F" w:rsidRPr="00A64A0A" w14:paraId="62649690" w14:textId="77777777" w:rsidTr="00D65A9D">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18" w:type="dxa"/>
          </w:tcPr>
          <w:p w14:paraId="65EC3DBC" w14:textId="77777777" w:rsidR="0043566F" w:rsidRPr="00A64A0A" w:rsidRDefault="0043566F" w:rsidP="00A64A0A">
            <w:pPr>
              <w:jc w:val="left"/>
              <w:rPr>
                <w:rFonts w:ascii="Museo Sans 100" w:hAnsi="Museo Sans 100"/>
                <w:sz w:val="16"/>
                <w:szCs w:val="16"/>
                <w:lang w:val="es-SV" w:eastAsia="es-SV"/>
              </w:rPr>
            </w:pPr>
            <w:r w:rsidRPr="00A64A0A">
              <w:rPr>
                <w:rFonts w:ascii="Museo Sans 100" w:eastAsia="Times New Roman" w:hAnsi="Museo Sans 100"/>
                <w:b/>
                <w:color w:val="000000"/>
                <w:sz w:val="16"/>
                <w:szCs w:val="16"/>
                <w:lang w:val="es-SV" w:eastAsia="es-SV"/>
              </w:rPr>
              <w:t>Nejapa </w:t>
            </w:r>
          </w:p>
        </w:tc>
        <w:tc>
          <w:tcPr>
            <w:tcW w:w="2835" w:type="dxa"/>
          </w:tcPr>
          <w:p w14:paraId="5B464CD1" w14:textId="22D029C4" w:rsidR="002F0AA3" w:rsidRPr="002F0AA3" w:rsidRDefault="002F0AA3" w:rsidP="007E54C9">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2F0AA3">
              <w:rPr>
                <w:rFonts w:eastAsia="Times New Roman"/>
                <w:color w:val="000000"/>
                <w:lang w:val="es-SV" w:eastAsia="es-SV"/>
              </w:rPr>
              <w:t>Más sillas para esperar</w:t>
            </w:r>
            <w:r w:rsidR="007E54C9">
              <w:rPr>
                <w:rFonts w:eastAsia="Times New Roman"/>
                <w:color w:val="000000"/>
                <w:lang w:val="es-SV" w:eastAsia="es-SV"/>
              </w:rPr>
              <w:t>.</w:t>
            </w:r>
          </w:p>
          <w:p w14:paraId="3309550D" w14:textId="26DEFB21" w:rsidR="0043566F" w:rsidRPr="00A64A0A" w:rsidRDefault="002F0AA3" w:rsidP="007E54C9">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2F0AA3">
              <w:rPr>
                <w:rFonts w:eastAsia="Times New Roman"/>
                <w:color w:val="000000"/>
                <w:lang w:val="es-SV" w:eastAsia="es-SV"/>
              </w:rPr>
              <w:t>El parqueo para camiones es difícil</w:t>
            </w:r>
            <w:r w:rsidR="007E54C9">
              <w:rPr>
                <w:rFonts w:eastAsia="Times New Roman"/>
                <w:color w:val="000000"/>
                <w:lang w:val="es-SV" w:eastAsia="es-SV"/>
              </w:rPr>
              <w:t>.</w:t>
            </w:r>
          </w:p>
        </w:tc>
        <w:tc>
          <w:tcPr>
            <w:tcW w:w="1843" w:type="dxa"/>
            <w:vAlign w:val="top"/>
          </w:tcPr>
          <w:p w14:paraId="0810A1F4" w14:textId="2E192F52" w:rsidR="0043566F" w:rsidRPr="007E54C9" w:rsidRDefault="0043566F" w:rsidP="007E54C9">
            <w:pPr>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p>
        </w:tc>
        <w:tc>
          <w:tcPr>
            <w:tcW w:w="5103" w:type="dxa"/>
            <w:vAlign w:val="top"/>
          </w:tcPr>
          <w:p w14:paraId="0121B309" w14:textId="6E8610D8" w:rsidR="0043566F" w:rsidRPr="007E54C9" w:rsidRDefault="0043566F" w:rsidP="007E54C9">
            <w:pPr>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p>
        </w:tc>
        <w:tc>
          <w:tcPr>
            <w:tcW w:w="4077" w:type="dxa"/>
            <w:vAlign w:val="top"/>
          </w:tcPr>
          <w:p w14:paraId="54948FFC" w14:textId="17392F83" w:rsidR="00C8636C" w:rsidRPr="007E54C9" w:rsidRDefault="00C8636C" w:rsidP="007E54C9">
            <w:pPr>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p>
        </w:tc>
      </w:tr>
      <w:tr w:rsidR="0043566F" w:rsidRPr="00A64A0A" w14:paraId="2ABC6A44" w14:textId="77777777" w:rsidTr="00D65A9D">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418" w:type="dxa"/>
          </w:tcPr>
          <w:p w14:paraId="47F0EF00" w14:textId="77777777" w:rsidR="0043566F" w:rsidRPr="00A64A0A" w:rsidRDefault="0043566F" w:rsidP="00A64A0A">
            <w:pPr>
              <w:jc w:val="left"/>
              <w:rPr>
                <w:rFonts w:ascii="Museo Sans 100" w:eastAsia="Times New Roman" w:hAnsi="Museo Sans 100"/>
                <w:b/>
                <w:color w:val="000000"/>
                <w:sz w:val="16"/>
                <w:szCs w:val="16"/>
                <w:lang w:val="es-SV" w:eastAsia="es-SV"/>
              </w:rPr>
            </w:pPr>
            <w:r w:rsidRPr="00A64A0A">
              <w:rPr>
                <w:rFonts w:ascii="Museo Sans 100" w:eastAsia="Times New Roman" w:hAnsi="Museo Sans 100"/>
                <w:b/>
                <w:color w:val="000000"/>
                <w:sz w:val="16"/>
                <w:szCs w:val="16"/>
                <w:lang w:val="es-SV" w:eastAsia="es-SV"/>
              </w:rPr>
              <w:t>TRANS AUTO</w:t>
            </w:r>
          </w:p>
        </w:tc>
        <w:tc>
          <w:tcPr>
            <w:tcW w:w="2835" w:type="dxa"/>
          </w:tcPr>
          <w:p w14:paraId="010DA0EE" w14:textId="77777777" w:rsidR="0043566F" w:rsidRPr="007E54C9" w:rsidRDefault="0043566F" w:rsidP="007E54C9">
            <w:pPr>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c>
          <w:tcPr>
            <w:tcW w:w="1843" w:type="dxa"/>
          </w:tcPr>
          <w:p w14:paraId="02E37A58" w14:textId="77777777" w:rsidR="0043566F" w:rsidRPr="007E54C9" w:rsidRDefault="0043566F" w:rsidP="007E54C9">
            <w:pPr>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c>
          <w:tcPr>
            <w:tcW w:w="5103" w:type="dxa"/>
          </w:tcPr>
          <w:p w14:paraId="1E5EF827" w14:textId="2BA090ED" w:rsidR="002F0AA3" w:rsidRPr="002F0AA3" w:rsidRDefault="002F0AA3" w:rsidP="007E54C9">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2F0AA3">
              <w:rPr>
                <w:rFonts w:eastAsia="Times New Roman"/>
                <w:color w:val="000000"/>
                <w:lang w:val="es-SV" w:eastAsia="es-SV"/>
              </w:rPr>
              <w:t>Reforzar conocimiento para los nuevos que vienen porque existe diferencias entre las importaciones de mercancías y vehículos y se tardan un poco en acoplar</w:t>
            </w:r>
            <w:r w:rsidR="0080426B">
              <w:rPr>
                <w:rFonts w:eastAsia="Times New Roman"/>
                <w:color w:val="000000"/>
                <w:lang w:val="es-SV" w:eastAsia="es-SV"/>
              </w:rPr>
              <w:t>se.</w:t>
            </w:r>
          </w:p>
          <w:p w14:paraId="1758C3C8" w14:textId="49E49C1A" w:rsidR="0043566F" w:rsidRPr="00EB2891" w:rsidRDefault="002F0AA3" w:rsidP="007E54C9">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2F0AA3">
              <w:rPr>
                <w:rFonts w:eastAsia="Times New Roman"/>
                <w:color w:val="000000"/>
                <w:lang w:val="es-SV" w:eastAsia="es-SV"/>
              </w:rPr>
              <w:t>Cuando trasladen personal que el nuevo sea amable y con disposición, sería bueno que el oficial resuelva cuando no se encuentra el administrador porque lo dejan esperando y podrían preguntarle y solventar</w:t>
            </w:r>
            <w:r w:rsidR="0080426B">
              <w:rPr>
                <w:rFonts w:eastAsia="Times New Roman"/>
                <w:color w:val="000000"/>
                <w:lang w:val="es-SV" w:eastAsia="es-SV"/>
              </w:rPr>
              <w:t>.</w:t>
            </w:r>
          </w:p>
        </w:tc>
        <w:tc>
          <w:tcPr>
            <w:tcW w:w="4077" w:type="dxa"/>
          </w:tcPr>
          <w:p w14:paraId="435B9052" w14:textId="77777777" w:rsidR="0043566F" w:rsidRPr="0080426B" w:rsidRDefault="0043566F" w:rsidP="007E54C9">
            <w:pPr>
              <w:cnfStyle w:val="000000100000" w:firstRow="0" w:lastRow="0" w:firstColumn="0" w:lastColumn="0" w:oddVBand="0" w:evenVBand="0" w:oddHBand="1" w:evenHBand="0" w:firstRowFirstColumn="0" w:firstRowLastColumn="0" w:lastRowFirstColumn="0" w:lastRowLastColumn="0"/>
              <w:rPr>
                <w:rFonts w:ascii="Museo Sans 100" w:eastAsia="Times New Roman" w:hAnsi="Museo Sans 100"/>
                <w:color w:val="000000"/>
                <w:sz w:val="16"/>
                <w:szCs w:val="16"/>
                <w:lang w:val="es-SV" w:eastAsia="es-SV"/>
              </w:rPr>
            </w:pPr>
          </w:p>
        </w:tc>
      </w:tr>
      <w:tr w:rsidR="0043566F" w:rsidRPr="00A64A0A" w14:paraId="69B544F4" w14:textId="77777777" w:rsidTr="00D65A9D">
        <w:trPr>
          <w:cnfStyle w:val="000000010000" w:firstRow="0" w:lastRow="0" w:firstColumn="0" w:lastColumn="0" w:oddVBand="0" w:evenVBand="0" w:oddHBand="0" w:evenHBand="1"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418" w:type="dxa"/>
          </w:tcPr>
          <w:p w14:paraId="19456954" w14:textId="77777777" w:rsidR="0043566F" w:rsidRPr="00A64A0A" w:rsidRDefault="0043566F" w:rsidP="00A64A0A">
            <w:pPr>
              <w:jc w:val="left"/>
              <w:rPr>
                <w:rFonts w:ascii="Museo Sans 100" w:eastAsia="Times New Roman" w:hAnsi="Museo Sans 100"/>
                <w:color w:val="000000"/>
                <w:sz w:val="16"/>
                <w:szCs w:val="16"/>
                <w:lang w:val="es-SV" w:eastAsia="es-SV"/>
              </w:rPr>
            </w:pPr>
            <w:r w:rsidRPr="00A64A0A">
              <w:rPr>
                <w:rFonts w:ascii="Museo Sans 100" w:eastAsia="Times New Roman" w:hAnsi="Museo Sans 100"/>
                <w:b/>
                <w:color w:val="000000"/>
                <w:sz w:val="16"/>
                <w:szCs w:val="16"/>
                <w:lang w:val="es-SV" w:eastAsia="es-SV"/>
              </w:rPr>
              <w:t>AGDOSA (APOPA)</w:t>
            </w:r>
          </w:p>
        </w:tc>
        <w:tc>
          <w:tcPr>
            <w:tcW w:w="2835" w:type="dxa"/>
            <w:vAlign w:val="top"/>
          </w:tcPr>
          <w:p w14:paraId="16E67EF4" w14:textId="77777777" w:rsidR="0043566F" w:rsidRPr="007E54C9" w:rsidRDefault="0043566F" w:rsidP="007E54C9">
            <w:pPr>
              <w:ind w:left="360" w:hanging="360"/>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p>
        </w:tc>
        <w:tc>
          <w:tcPr>
            <w:tcW w:w="1843" w:type="dxa"/>
            <w:vAlign w:val="top"/>
          </w:tcPr>
          <w:p w14:paraId="23A11C67" w14:textId="374A33F0" w:rsidR="0043566F" w:rsidRPr="007E54C9" w:rsidRDefault="0043566F" w:rsidP="007E54C9">
            <w:pPr>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p>
        </w:tc>
        <w:tc>
          <w:tcPr>
            <w:tcW w:w="5103" w:type="dxa"/>
            <w:vAlign w:val="top"/>
          </w:tcPr>
          <w:p w14:paraId="11572572" w14:textId="0862C0D8" w:rsidR="00566A0D" w:rsidRPr="00566A0D" w:rsidRDefault="00566A0D" w:rsidP="0080426B">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566A0D">
              <w:rPr>
                <w:rFonts w:eastAsia="Times New Roman"/>
                <w:color w:val="000000"/>
                <w:lang w:val="es-SV" w:eastAsia="es-SV"/>
              </w:rPr>
              <w:t xml:space="preserve">Ha mejorado porque hoy hay más personal y </w:t>
            </w:r>
          </w:p>
          <w:p w14:paraId="702E48D5" w14:textId="56177D84" w:rsidR="00566A0D" w:rsidRPr="00566A0D" w:rsidRDefault="00566A0D" w:rsidP="0080426B">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566A0D">
              <w:rPr>
                <w:rFonts w:eastAsia="Times New Roman"/>
                <w:color w:val="000000"/>
                <w:lang w:val="es-SV" w:eastAsia="es-SV"/>
              </w:rPr>
              <w:t xml:space="preserve">El administrador </w:t>
            </w:r>
            <w:r w:rsidR="0080426B">
              <w:rPr>
                <w:rFonts w:eastAsia="Times New Roman"/>
                <w:color w:val="000000"/>
                <w:lang w:val="es-SV" w:eastAsia="es-SV"/>
              </w:rPr>
              <w:t>Lic</w:t>
            </w:r>
            <w:r w:rsidRPr="00566A0D">
              <w:rPr>
                <w:rFonts w:eastAsia="Times New Roman"/>
                <w:color w:val="000000"/>
                <w:lang w:val="es-SV" w:eastAsia="es-SV"/>
              </w:rPr>
              <w:t>. Pimentel es accesible y está pendiente en agilizar los trámites o sale a preguntar si todo está bien e incluso el hace las salidas cuando nos ve apresurados</w:t>
            </w:r>
            <w:r w:rsidR="0080426B">
              <w:rPr>
                <w:rFonts w:eastAsia="Times New Roman"/>
                <w:color w:val="000000"/>
                <w:lang w:val="es-SV" w:eastAsia="es-SV"/>
              </w:rPr>
              <w:t>.</w:t>
            </w:r>
          </w:p>
          <w:p w14:paraId="2DAB938B" w14:textId="77777777" w:rsidR="0080426B" w:rsidRDefault="0080426B" w:rsidP="0080426B">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566A0D">
              <w:rPr>
                <w:rFonts w:eastAsia="Times New Roman"/>
                <w:color w:val="000000"/>
                <w:lang w:val="es-SV" w:eastAsia="es-SV"/>
              </w:rPr>
              <w:t>Á</w:t>
            </w:r>
            <w:r>
              <w:rPr>
                <w:rFonts w:eastAsia="Times New Roman"/>
                <w:color w:val="000000"/>
                <w:lang w:val="es-SV" w:eastAsia="es-SV"/>
              </w:rPr>
              <w:t>l</w:t>
            </w:r>
            <w:r w:rsidRPr="00566A0D">
              <w:rPr>
                <w:rFonts w:eastAsia="Times New Roman"/>
                <w:color w:val="000000"/>
                <w:lang w:val="es-SV" w:eastAsia="es-SV"/>
              </w:rPr>
              <w:t>varo</w:t>
            </w:r>
            <w:r w:rsidR="00566A0D" w:rsidRPr="00566A0D">
              <w:rPr>
                <w:rFonts w:eastAsia="Times New Roman"/>
                <w:color w:val="000000"/>
                <w:lang w:val="es-SV" w:eastAsia="es-SV"/>
              </w:rPr>
              <w:t xml:space="preserve"> Cantor felicidades es un buen empleado ojalá q nunca se jubile</w:t>
            </w:r>
            <w:r>
              <w:rPr>
                <w:rFonts w:eastAsia="Times New Roman"/>
                <w:color w:val="000000"/>
                <w:lang w:val="es-SV" w:eastAsia="es-SV"/>
              </w:rPr>
              <w:t>.</w:t>
            </w:r>
            <w:r w:rsidRPr="00566A0D">
              <w:rPr>
                <w:rFonts w:eastAsia="Times New Roman"/>
                <w:color w:val="000000"/>
                <w:lang w:val="es-SV" w:eastAsia="es-SV"/>
              </w:rPr>
              <w:t xml:space="preserve"> </w:t>
            </w:r>
          </w:p>
          <w:p w14:paraId="75EFC92B" w14:textId="0A44B255" w:rsidR="0043566F" w:rsidRPr="0080426B" w:rsidRDefault="0080426B" w:rsidP="0080426B">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566A0D">
              <w:rPr>
                <w:rFonts w:eastAsia="Times New Roman"/>
                <w:color w:val="000000"/>
                <w:lang w:val="es-SV" w:eastAsia="es-SV"/>
              </w:rPr>
              <w:t>Stefany es bastante rápida</w:t>
            </w:r>
            <w:r>
              <w:rPr>
                <w:rFonts w:eastAsia="Times New Roman"/>
                <w:color w:val="000000"/>
                <w:lang w:val="es-SV" w:eastAsia="es-SV"/>
              </w:rPr>
              <w:t>.</w:t>
            </w:r>
          </w:p>
        </w:tc>
        <w:tc>
          <w:tcPr>
            <w:tcW w:w="4077" w:type="dxa"/>
            <w:vAlign w:val="top"/>
          </w:tcPr>
          <w:p w14:paraId="0B0569B7" w14:textId="51854D62" w:rsidR="0043566F" w:rsidRPr="00A64A0A" w:rsidRDefault="00566A0D" w:rsidP="0080426B">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Pr>
                <w:rFonts w:eastAsia="Times New Roman"/>
                <w:color w:val="000000"/>
                <w:lang w:val="es-SV" w:eastAsia="es-SV"/>
              </w:rPr>
              <w:t xml:space="preserve"> </w:t>
            </w:r>
            <w:r w:rsidRPr="00566A0D">
              <w:rPr>
                <w:rFonts w:eastAsia="Times New Roman"/>
                <w:color w:val="000000"/>
                <w:lang w:val="es-SV" w:eastAsia="es-SV"/>
              </w:rPr>
              <w:t xml:space="preserve">A veces solo un </w:t>
            </w:r>
            <w:proofErr w:type="gramStart"/>
            <w:r w:rsidRPr="00566A0D">
              <w:rPr>
                <w:rFonts w:eastAsia="Times New Roman"/>
                <w:color w:val="000000"/>
                <w:lang w:val="es-SV" w:eastAsia="es-SV"/>
              </w:rPr>
              <w:t>contador</w:t>
            </w:r>
            <w:r w:rsidR="0080426B">
              <w:rPr>
                <w:rFonts w:eastAsia="Times New Roman"/>
                <w:color w:val="000000"/>
                <w:lang w:val="es-SV" w:eastAsia="es-SV"/>
              </w:rPr>
              <w:t xml:space="preserve"> </w:t>
            </w:r>
            <w:r w:rsidRPr="00566A0D">
              <w:rPr>
                <w:rFonts w:eastAsia="Times New Roman"/>
                <w:color w:val="000000"/>
                <w:lang w:val="es-SV" w:eastAsia="es-SV"/>
              </w:rPr>
              <w:t>vista</w:t>
            </w:r>
            <w:proofErr w:type="gramEnd"/>
            <w:r w:rsidRPr="00566A0D">
              <w:rPr>
                <w:rFonts w:eastAsia="Times New Roman"/>
                <w:color w:val="000000"/>
                <w:lang w:val="es-SV" w:eastAsia="es-SV"/>
              </w:rPr>
              <w:t xml:space="preserve"> está podrían poner dos</w:t>
            </w:r>
            <w:r w:rsidR="0080426B">
              <w:rPr>
                <w:rFonts w:eastAsia="Times New Roman"/>
                <w:color w:val="000000"/>
                <w:lang w:val="es-SV" w:eastAsia="es-SV"/>
              </w:rPr>
              <w:t>.</w:t>
            </w:r>
          </w:p>
        </w:tc>
      </w:tr>
      <w:tr w:rsidR="0043566F" w:rsidRPr="00A64A0A" w14:paraId="5BF68E28" w14:textId="77777777" w:rsidTr="00D65A9D">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418" w:type="dxa"/>
          </w:tcPr>
          <w:p w14:paraId="6A233CAC" w14:textId="77777777" w:rsidR="0043566F" w:rsidRPr="00A64A0A" w:rsidRDefault="0043566F" w:rsidP="00A64A0A">
            <w:pPr>
              <w:jc w:val="left"/>
              <w:rPr>
                <w:rFonts w:ascii="Museo Sans 100" w:hAnsi="Museo Sans 100"/>
                <w:sz w:val="16"/>
                <w:szCs w:val="16"/>
                <w:lang w:val="es-SV" w:eastAsia="es-SV"/>
              </w:rPr>
            </w:pPr>
            <w:r w:rsidRPr="00A64A0A">
              <w:rPr>
                <w:rFonts w:ascii="Museo Sans 100" w:eastAsia="Times New Roman" w:hAnsi="Museo Sans 100"/>
                <w:b/>
                <w:color w:val="000000"/>
                <w:sz w:val="16"/>
                <w:szCs w:val="16"/>
                <w:lang w:val="es-SV" w:eastAsia="es-SV"/>
              </w:rPr>
              <w:t>DHL</w:t>
            </w:r>
          </w:p>
        </w:tc>
        <w:tc>
          <w:tcPr>
            <w:tcW w:w="2835" w:type="dxa"/>
            <w:vAlign w:val="top"/>
          </w:tcPr>
          <w:p w14:paraId="64DB923C" w14:textId="05A475C0" w:rsidR="0043566F" w:rsidRPr="007E54C9" w:rsidRDefault="0043566F" w:rsidP="007E54C9">
            <w:pPr>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c>
          <w:tcPr>
            <w:tcW w:w="1843" w:type="dxa"/>
            <w:vAlign w:val="top"/>
          </w:tcPr>
          <w:p w14:paraId="5685FC62" w14:textId="461CA911" w:rsidR="0043566F" w:rsidRPr="007E54C9" w:rsidRDefault="0043566F" w:rsidP="007E54C9">
            <w:pPr>
              <w:ind w:left="360" w:hanging="360"/>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c>
          <w:tcPr>
            <w:tcW w:w="5103" w:type="dxa"/>
            <w:vAlign w:val="top"/>
          </w:tcPr>
          <w:p w14:paraId="6D302DB7" w14:textId="060EDDAF" w:rsidR="0043566F" w:rsidRPr="00A64A0A" w:rsidRDefault="002916BE" w:rsidP="0080426B">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775E8A">
              <w:rPr>
                <w:rFonts w:eastAsia="Times New Roman"/>
                <w:color w:val="000000"/>
                <w:lang w:val="es-SV" w:eastAsia="es-SV"/>
              </w:rPr>
              <w:t>Se supone que los documentos los mandan por correo para iniciar el trámite y retirar los originales hasta que nos hagamos presente a las instalaciones, pero nos envían una guía que no es la que acepta el sistema. Entonces no nos sirve de nada que nos manden las cosas por correo, DHL nos debería mandar la guía original que es la que entrega aduana, así la podríamos trabajar, la que ya tiene decreto y fecha de ingreso.</w:t>
            </w:r>
          </w:p>
        </w:tc>
        <w:tc>
          <w:tcPr>
            <w:tcW w:w="4077" w:type="dxa"/>
            <w:vAlign w:val="top"/>
          </w:tcPr>
          <w:p w14:paraId="0C908828" w14:textId="01F67FE6" w:rsidR="002916BE" w:rsidRPr="002916BE" w:rsidRDefault="002916BE" w:rsidP="0080426B">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2916BE">
              <w:rPr>
                <w:rFonts w:eastAsia="Times New Roman"/>
                <w:color w:val="000000"/>
                <w:lang w:val="es-SV" w:eastAsia="es-SV"/>
              </w:rPr>
              <w:t>A veces se tardan porque solo hay una en ventanilla y se llegan a tardar hasta media hora para la nota de salida</w:t>
            </w:r>
            <w:r w:rsidR="0080426B">
              <w:rPr>
                <w:rFonts w:eastAsia="Times New Roman"/>
                <w:color w:val="000000"/>
                <w:lang w:val="es-SV" w:eastAsia="es-SV"/>
              </w:rPr>
              <w:t>.</w:t>
            </w:r>
          </w:p>
          <w:p w14:paraId="431AB9E5" w14:textId="33C2C8EB" w:rsidR="002916BE" w:rsidRPr="0080426B" w:rsidRDefault="002916BE" w:rsidP="0080426B">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80426B">
              <w:rPr>
                <w:rFonts w:eastAsia="Times New Roman"/>
                <w:color w:val="000000"/>
                <w:lang w:val="es-SV" w:eastAsia="es-SV"/>
              </w:rPr>
              <w:t>En la facturación, solo hay una persona haciendo todo, necesita apoyo, a veces se traen hasta 6 facturas</w:t>
            </w:r>
            <w:r w:rsidR="0080426B" w:rsidRPr="0080426B">
              <w:rPr>
                <w:rFonts w:eastAsia="Times New Roman"/>
                <w:color w:val="000000"/>
                <w:lang w:val="es-SV" w:eastAsia="es-SV"/>
              </w:rPr>
              <w:t>.</w:t>
            </w:r>
          </w:p>
          <w:p w14:paraId="2D9C3052" w14:textId="46B4FF72" w:rsidR="0043566F" w:rsidRPr="00A64A0A" w:rsidRDefault="002916BE" w:rsidP="0080426B">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2916BE">
              <w:rPr>
                <w:rFonts w:eastAsia="Times New Roman"/>
                <w:color w:val="000000"/>
                <w:lang w:val="es-SV" w:eastAsia="es-SV"/>
              </w:rPr>
              <w:t>Ha mejorado mucho la atención con los cambios de personal</w:t>
            </w:r>
            <w:r>
              <w:rPr>
                <w:rFonts w:eastAsia="Times New Roman"/>
                <w:color w:val="000000"/>
                <w:lang w:val="es-SV" w:eastAsia="es-SV"/>
              </w:rPr>
              <w:t>.</w:t>
            </w:r>
          </w:p>
        </w:tc>
      </w:tr>
    </w:tbl>
    <w:p w14:paraId="1CB8829A" w14:textId="77777777" w:rsidR="005D2363" w:rsidRDefault="005D2363" w:rsidP="00A94EEC">
      <w:pPr>
        <w:rPr>
          <w:sz w:val="16"/>
          <w:lang w:val="es-SV" w:eastAsia="es-SV"/>
        </w:rPr>
      </w:pPr>
    </w:p>
    <w:p w14:paraId="6D772143" w14:textId="467E139A" w:rsidR="00A94EEC" w:rsidRPr="00E13192" w:rsidRDefault="00702782" w:rsidP="00E13192">
      <w:pPr>
        <w:pStyle w:val="Ttulo2"/>
      </w:pPr>
      <w:bookmarkStart w:id="118" w:name="_Toc215208238"/>
      <w:r>
        <w:drawing>
          <wp:anchor distT="0" distB="0" distL="114300" distR="114300" simplePos="0" relativeHeight="251837952" behindDoc="0" locked="0" layoutInCell="1" allowOverlap="1" wp14:anchorId="2368C8A4" wp14:editId="46AB612F">
            <wp:simplePos x="0" y="0"/>
            <wp:positionH relativeFrom="column">
              <wp:posOffset>5159375</wp:posOffset>
            </wp:positionH>
            <wp:positionV relativeFrom="paragraph">
              <wp:posOffset>243840</wp:posOffset>
            </wp:positionV>
            <wp:extent cx="4173855" cy="2040890"/>
            <wp:effectExtent l="0" t="0" r="17145" b="16510"/>
            <wp:wrapSquare wrapText="bothSides"/>
            <wp:docPr id="40" name="Gráfico 40">
              <a:extLst xmlns:a="http://schemas.openxmlformats.org/drawingml/2006/main">
                <a:ext uri="{FF2B5EF4-FFF2-40B4-BE49-F238E27FC236}">
                  <a16:creationId xmlns:a16="http://schemas.microsoft.com/office/drawing/2014/main" id="{82AADA3E-B2FD-4CCF-82C3-9D074660C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1E2E66">
        <w:drawing>
          <wp:anchor distT="0" distB="0" distL="114300" distR="114300" simplePos="0" relativeHeight="251836928" behindDoc="0" locked="0" layoutInCell="1" allowOverlap="1" wp14:anchorId="70DAF0A9" wp14:editId="6A683CC2">
            <wp:simplePos x="0" y="0"/>
            <wp:positionH relativeFrom="column">
              <wp:posOffset>1834515</wp:posOffset>
            </wp:positionH>
            <wp:positionV relativeFrom="paragraph">
              <wp:posOffset>255905</wp:posOffset>
            </wp:positionV>
            <wp:extent cx="3277235" cy="2029460"/>
            <wp:effectExtent l="0" t="0" r="18415" b="8890"/>
            <wp:wrapSquare wrapText="bothSides"/>
            <wp:docPr id="34" name="Gráfico 34">
              <a:extLst xmlns:a="http://schemas.openxmlformats.org/drawingml/2006/main">
                <a:ext uri="{FF2B5EF4-FFF2-40B4-BE49-F238E27FC236}">
                  <a16:creationId xmlns:a16="http://schemas.microsoft.com/office/drawing/2014/main" id="{6597C30C-F9C5-403F-86D3-E1E4D6594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1E2E66">
        <w:drawing>
          <wp:anchor distT="0" distB="0" distL="114300" distR="114300" simplePos="0" relativeHeight="251835904" behindDoc="0" locked="0" layoutInCell="1" allowOverlap="1" wp14:anchorId="54BCF9DC" wp14:editId="7501755A">
            <wp:simplePos x="0" y="0"/>
            <wp:positionH relativeFrom="column">
              <wp:posOffset>-386080</wp:posOffset>
            </wp:positionH>
            <wp:positionV relativeFrom="paragraph">
              <wp:posOffset>243840</wp:posOffset>
            </wp:positionV>
            <wp:extent cx="2172970" cy="2042160"/>
            <wp:effectExtent l="0" t="0" r="17780" b="15240"/>
            <wp:wrapSquare wrapText="bothSides"/>
            <wp:docPr id="29" name="Gráfico 29">
              <a:extLst xmlns:a="http://schemas.openxmlformats.org/drawingml/2006/main">
                <a:ext uri="{FF2B5EF4-FFF2-40B4-BE49-F238E27FC236}">
                  <a16:creationId xmlns:a16="http://schemas.microsoft.com/office/drawing/2014/main" id="{816073B2-132D-4675-A445-A67CF11F3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6D380C" w:rsidRPr="00E13192">
        <w:t>Anexo 11</w:t>
      </w:r>
      <w:r w:rsidR="00A94EEC" w:rsidRPr="00E13192">
        <w:t>: Índice de Satisfacción de Aduanas Aéreas</w:t>
      </w:r>
      <w:bookmarkEnd w:id="118"/>
    </w:p>
    <w:p w14:paraId="2127BBCA" w14:textId="059C1730" w:rsidR="00D65A9D" w:rsidRDefault="00D65A9D" w:rsidP="0043566F">
      <w:pPr>
        <w:widowControl/>
        <w:autoSpaceDE/>
        <w:autoSpaceDN/>
        <w:jc w:val="left"/>
        <w:rPr>
          <w:rStyle w:val="Ttulo2Car"/>
        </w:rPr>
      </w:pPr>
    </w:p>
    <w:p w14:paraId="50324575" w14:textId="339F7C1C" w:rsidR="005409D5" w:rsidRDefault="005409D5" w:rsidP="0043566F">
      <w:pPr>
        <w:widowControl/>
        <w:autoSpaceDE/>
        <w:autoSpaceDN/>
        <w:jc w:val="left"/>
        <w:rPr>
          <w:rStyle w:val="Ttulo2Car"/>
        </w:rPr>
      </w:pPr>
    </w:p>
    <w:p w14:paraId="08691983" w14:textId="43047A2D" w:rsidR="005409D5" w:rsidRDefault="005409D5" w:rsidP="0043566F">
      <w:pPr>
        <w:widowControl/>
        <w:autoSpaceDE/>
        <w:autoSpaceDN/>
        <w:jc w:val="left"/>
        <w:rPr>
          <w:rStyle w:val="Ttulo2Car"/>
        </w:rPr>
      </w:pPr>
    </w:p>
    <w:p w14:paraId="1DCFE40C" w14:textId="77777777" w:rsidR="005409D5" w:rsidRDefault="005409D5" w:rsidP="0043566F">
      <w:pPr>
        <w:widowControl/>
        <w:autoSpaceDE/>
        <w:autoSpaceDN/>
        <w:jc w:val="left"/>
        <w:rPr>
          <w:rStyle w:val="Ttulo2Car"/>
        </w:rPr>
      </w:pPr>
    </w:p>
    <w:p w14:paraId="3E870153" w14:textId="77777777" w:rsidR="00D65A9D" w:rsidRDefault="00D65A9D" w:rsidP="0043566F">
      <w:pPr>
        <w:widowControl/>
        <w:autoSpaceDE/>
        <w:autoSpaceDN/>
        <w:jc w:val="left"/>
        <w:rPr>
          <w:rStyle w:val="Ttulo2Car"/>
        </w:rPr>
      </w:pPr>
    </w:p>
    <w:tbl>
      <w:tblPr>
        <w:tblW w:w="15098" w:type="dxa"/>
        <w:jc w:val="center"/>
        <w:tblCellMar>
          <w:left w:w="70" w:type="dxa"/>
          <w:right w:w="70" w:type="dxa"/>
        </w:tblCellMar>
        <w:tblLook w:val="04A0" w:firstRow="1" w:lastRow="0" w:firstColumn="1" w:lastColumn="0" w:noHBand="0" w:noVBand="1"/>
      </w:tblPr>
      <w:tblGrid>
        <w:gridCol w:w="8222"/>
        <w:gridCol w:w="2551"/>
        <w:gridCol w:w="2694"/>
        <w:gridCol w:w="1631"/>
      </w:tblGrid>
      <w:tr w:rsidR="009B5259" w:rsidRPr="00FB7155" w14:paraId="52DAE195" w14:textId="77777777" w:rsidTr="009B6BBA">
        <w:trPr>
          <w:trHeight w:val="20"/>
          <w:jc w:val="center"/>
        </w:trPr>
        <w:tc>
          <w:tcPr>
            <w:tcW w:w="15098" w:type="dxa"/>
            <w:gridSpan w:val="4"/>
            <w:tcBorders>
              <w:top w:val="nil"/>
              <w:left w:val="nil"/>
              <w:bottom w:val="single" w:sz="4" w:space="0" w:color="5788D2"/>
              <w:right w:val="nil"/>
            </w:tcBorders>
            <w:shd w:val="clear" w:color="C6D7F0" w:fill="CCCCCC"/>
            <w:noWrap/>
            <w:vAlign w:val="center"/>
          </w:tcPr>
          <w:p w14:paraId="2854A8C2" w14:textId="7ED37B56" w:rsidR="009B5259" w:rsidRPr="00FB7155" w:rsidRDefault="00DF1C3F" w:rsidP="00794138">
            <w:pPr>
              <w:widowControl/>
              <w:autoSpaceDE/>
              <w:autoSpaceDN/>
              <w:jc w:val="center"/>
              <w:rPr>
                <w:rFonts w:ascii="Museo Sans 100" w:eastAsia="Times New Roman" w:hAnsi="Museo Sans 100" w:cs="Times New Roman"/>
                <w:b/>
                <w:bCs/>
                <w:color w:val="000000"/>
                <w:sz w:val="18"/>
                <w:szCs w:val="18"/>
                <w:lang w:val="es-SV" w:eastAsia="es-SV"/>
              </w:rPr>
            </w:pPr>
            <w:r>
              <w:rPr>
                <w:rFonts w:ascii="Museo Sans 100" w:eastAsia="Times New Roman" w:hAnsi="Museo Sans 100" w:cs="Times New Roman"/>
                <w:b/>
                <w:bCs/>
                <w:color w:val="000000"/>
                <w:sz w:val="18"/>
                <w:szCs w:val="18"/>
                <w:lang w:val="es-SV" w:eastAsia="es-SV"/>
              </w:rPr>
              <w:lastRenderedPageBreak/>
              <w:t>Ad</w:t>
            </w:r>
            <w:r w:rsidR="009B5259" w:rsidRPr="00FB7155">
              <w:rPr>
                <w:rFonts w:ascii="Museo Sans 100" w:eastAsia="Times New Roman" w:hAnsi="Museo Sans 100" w:cs="Times New Roman"/>
                <w:b/>
                <w:bCs/>
                <w:color w:val="000000"/>
                <w:sz w:val="18"/>
                <w:szCs w:val="18"/>
                <w:lang w:val="es-SV" w:eastAsia="es-SV"/>
              </w:rPr>
              <w:t>uanas Aéreas</w:t>
            </w:r>
          </w:p>
        </w:tc>
      </w:tr>
      <w:tr w:rsidR="00794138" w:rsidRPr="00FB7155" w14:paraId="49AC4975" w14:textId="77777777" w:rsidTr="00DA70E8">
        <w:trPr>
          <w:trHeight w:val="20"/>
          <w:jc w:val="center"/>
        </w:trPr>
        <w:tc>
          <w:tcPr>
            <w:tcW w:w="8222" w:type="dxa"/>
            <w:tcBorders>
              <w:top w:val="nil"/>
              <w:left w:val="nil"/>
              <w:bottom w:val="single" w:sz="4" w:space="0" w:color="5788D2"/>
              <w:right w:val="nil"/>
            </w:tcBorders>
            <w:shd w:val="clear" w:color="C6D7F0" w:fill="CCCCCC"/>
            <w:noWrap/>
            <w:vAlign w:val="center"/>
            <w:hideMark/>
          </w:tcPr>
          <w:p w14:paraId="320CF96E" w14:textId="77777777" w:rsidR="00794138" w:rsidRPr="00FB7155" w:rsidRDefault="00794138" w:rsidP="00794138">
            <w:pPr>
              <w:widowControl/>
              <w:autoSpaceDE/>
              <w:autoSpaceDN/>
              <w:jc w:val="left"/>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Aspectos evaluados</w:t>
            </w:r>
          </w:p>
        </w:tc>
        <w:tc>
          <w:tcPr>
            <w:tcW w:w="2551" w:type="dxa"/>
            <w:tcBorders>
              <w:top w:val="nil"/>
              <w:left w:val="nil"/>
              <w:bottom w:val="single" w:sz="4" w:space="0" w:color="5788D2"/>
              <w:right w:val="nil"/>
            </w:tcBorders>
            <w:shd w:val="clear" w:color="C6D7F0" w:fill="CCCCCC"/>
            <w:vAlign w:val="center"/>
            <w:hideMark/>
          </w:tcPr>
          <w:p w14:paraId="36C9C4CE" w14:textId="77777777" w:rsidR="00794138" w:rsidRPr="00FB7155" w:rsidRDefault="00794138" w:rsidP="00794138">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Aeropuerto Monseñor Romero (zona carga)</w:t>
            </w:r>
          </w:p>
        </w:tc>
        <w:tc>
          <w:tcPr>
            <w:tcW w:w="2694" w:type="dxa"/>
            <w:tcBorders>
              <w:top w:val="nil"/>
              <w:left w:val="nil"/>
              <w:bottom w:val="single" w:sz="4" w:space="0" w:color="5788D2"/>
              <w:right w:val="nil"/>
            </w:tcBorders>
            <w:shd w:val="clear" w:color="C6D7F0" w:fill="CCCCCC"/>
            <w:vAlign w:val="center"/>
            <w:hideMark/>
          </w:tcPr>
          <w:p w14:paraId="758FF67D" w14:textId="77777777" w:rsidR="00794138" w:rsidRPr="00FB7155" w:rsidRDefault="00794138" w:rsidP="00794138">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Aeropuerto Monseñor Romero (</w:t>
            </w:r>
            <w:proofErr w:type="gramStart"/>
            <w:r w:rsidRPr="00FB7155">
              <w:rPr>
                <w:rFonts w:ascii="Museo Sans 100" w:eastAsia="Times New Roman" w:hAnsi="Museo Sans 100" w:cs="Times New Roman"/>
                <w:b/>
                <w:bCs/>
                <w:color w:val="000000"/>
                <w:sz w:val="18"/>
                <w:szCs w:val="18"/>
                <w:lang w:val="es-SV" w:eastAsia="es-SV"/>
              </w:rPr>
              <w:t>zona pasajero</w:t>
            </w:r>
            <w:proofErr w:type="gramEnd"/>
            <w:r w:rsidRPr="00FB7155">
              <w:rPr>
                <w:rFonts w:ascii="Museo Sans 100" w:eastAsia="Times New Roman" w:hAnsi="Museo Sans 100" w:cs="Times New Roman"/>
                <w:b/>
                <w:bCs/>
                <w:color w:val="000000"/>
                <w:sz w:val="18"/>
                <w:szCs w:val="18"/>
                <w:lang w:val="es-SV" w:eastAsia="es-SV"/>
              </w:rPr>
              <w:t>)</w:t>
            </w:r>
          </w:p>
        </w:tc>
        <w:tc>
          <w:tcPr>
            <w:tcW w:w="1631" w:type="dxa"/>
            <w:tcBorders>
              <w:top w:val="nil"/>
              <w:left w:val="nil"/>
              <w:bottom w:val="single" w:sz="4" w:space="0" w:color="5788D2"/>
              <w:right w:val="nil"/>
            </w:tcBorders>
            <w:shd w:val="clear" w:color="C6D7F0" w:fill="CCCCCC"/>
            <w:vAlign w:val="center"/>
            <w:hideMark/>
          </w:tcPr>
          <w:p w14:paraId="2EF00994" w14:textId="71F923C4" w:rsidR="00794138" w:rsidRPr="00FB7155" w:rsidRDefault="00FB7155" w:rsidP="00794138">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Aduana Aérea Comalapa</w:t>
            </w:r>
          </w:p>
        </w:tc>
      </w:tr>
      <w:tr w:rsidR="00FB7155" w:rsidRPr="00FB7155" w14:paraId="13FD0432" w14:textId="77777777" w:rsidTr="00DA70E8">
        <w:trPr>
          <w:trHeight w:val="20"/>
          <w:jc w:val="center"/>
        </w:trPr>
        <w:tc>
          <w:tcPr>
            <w:tcW w:w="8222" w:type="dxa"/>
            <w:tcBorders>
              <w:top w:val="nil"/>
              <w:left w:val="nil"/>
              <w:bottom w:val="nil"/>
              <w:right w:val="nil"/>
            </w:tcBorders>
            <w:shd w:val="clear" w:color="auto" w:fill="auto"/>
            <w:vAlign w:val="bottom"/>
            <w:hideMark/>
          </w:tcPr>
          <w:p w14:paraId="718AED69" w14:textId="5806E718" w:rsidR="00FB7155" w:rsidRPr="00FB7155" w:rsidRDefault="00FB7155" w:rsidP="00FB7155">
            <w:pPr>
              <w:widowControl/>
              <w:autoSpaceDE/>
              <w:autoSpaceDN/>
              <w:jc w:val="left"/>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La facilidad en el manejo de los medios de comunicación (mesa de servicio)</w:t>
            </w:r>
          </w:p>
        </w:tc>
        <w:tc>
          <w:tcPr>
            <w:tcW w:w="2551" w:type="dxa"/>
            <w:tcBorders>
              <w:top w:val="nil"/>
              <w:left w:val="nil"/>
              <w:bottom w:val="nil"/>
              <w:right w:val="nil"/>
            </w:tcBorders>
            <w:shd w:val="clear" w:color="auto" w:fill="auto"/>
            <w:noWrap/>
            <w:vAlign w:val="center"/>
            <w:hideMark/>
          </w:tcPr>
          <w:p w14:paraId="79C2C229" w14:textId="6F20B294"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N/A</w:t>
            </w:r>
          </w:p>
        </w:tc>
        <w:tc>
          <w:tcPr>
            <w:tcW w:w="2694" w:type="dxa"/>
            <w:tcBorders>
              <w:top w:val="nil"/>
              <w:left w:val="nil"/>
              <w:bottom w:val="nil"/>
              <w:right w:val="nil"/>
            </w:tcBorders>
            <w:shd w:val="clear" w:color="auto" w:fill="auto"/>
            <w:noWrap/>
            <w:vAlign w:val="center"/>
            <w:hideMark/>
          </w:tcPr>
          <w:p w14:paraId="3F9FAA30" w14:textId="5D7BA7C7"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N/A</w:t>
            </w:r>
          </w:p>
        </w:tc>
        <w:tc>
          <w:tcPr>
            <w:tcW w:w="1631" w:type="dxa"/>
            <w:tcBorders>
              <w:top w:val="nil"/>
              <w:left w:val="nil"/>
              <w:bottom w:val="nil"/>
              <w:right w:val="nil"/>
            </w:tcBorders>
            <w:shd w:val="clear" w:color="auto" w:fill="auto"/>
            <w:noWrap/>
            <w:vAlign w:val="center"/>
            <w:hideMark/>
          </w:tcPr>
          <w:p w14:paraId="6B50C0B0" w14:textId="1C837699"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N/A</w:t>
            </w:r>
          </w:p>
        </w:tc>
      </w:tr>
      <w:tr w:rsidR="00FB7155" w:rsidRPr="00FB7155" w14:paraId="2B942CC0" w14:textId="77777777" w:rsidTr="00DA70E8">
        <w:trPr>
          <w:trHeight w:val="20"/>
          <w:jc w:val="center"/>
        </w:trPr>
        <w:tc>
          <w:tcPr>
            <w:tcW w:w="8222" w:type="dxa"/>
            <w:tcBorders>
              <w:top w:val="nil"/>
              <w:left w:val="nil"/>
              <w:bottom w:val="nil"/>
              <w:right w:val="nil"/>
            </w:tcBorders>
            <w:shd w:val="clear" w:color="auto" w:fill="auto"/>
            <w:vAlign w:val="bottom"/>
            <w:hideMark/>
          </w:tcPr>
          <w:p w14:paraId="6C96A723" w14:textId="3EAED7EE" w:rsidR="00FB7155" w:rsidRPr="00FB7155" w:rsidRDefault="00FB7155" w:rsidP="00FB7155">
            <w:pPr>
              <w:widowControl/>
              <w:autoSpaceDE/>
              <w:autoSpaceDN/>
              <w:jc w:val="left"/>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La disponibilidad 24/7 y agilidad de los medios de comunicación (mesa de servicio)</w:t>
            </w:r>
          </w:p>
        </w:tc>
        <w:tc>
          <w:tcPr>
            <w:tcW w:w="2551" w:type="dxa"/>
            <w:tcBorders>
              <w:top w:val="nil"/>
              <w:left w:val="nil"/>
              <w:bottom w:val="nil"/>
              <w:right w:val="nil"/>
            </w:tcBorders>
            <w:shd w:val="clear" w:color="auto" w:fill="auto"/>
            <w:noWrap/>
            <w:vAlign w:val="center"/>
            <w:hideMark/>
          </w:tcPr>
          <w:p w14:paraId="6A96D3A9" w14:textId="61D9BB18"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N/A</w:t>
            </w:r>
          </w:p>
        </w:tc>
        <w:tc>
          <w:tcPr>
            <w:tcW w:w="2694" w:type="dxa"/>
            <w:tcBorders>
              <w:top w:val="nil"/>
              <w:left w:val="nil"/>
              <w:bottom w:val="nil"/>
              <w:right w:val="nil"/>
            </w:tcBorders>
            <w:shd w:val="clear" w:color="auto" w:fill="auto"/>
            <w:noWrap/>
            <w:vAlign w:val="center"/>
            <w:hideMark/>
          </w:tcPr>
          <w:p w14:paraId="3742F49A" w14:textId="7C9C937E"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N/A</w:t>
            </w:r>
          </w:p>
        </w:tc>
        <w:tc>
          <w:tcPr>
            <w:tcW w:w="1631" w:type="dxa"/>
            <w:tcBorders>
              <w:top w:val="nil"/>
              <w:left w:val="nil"/>
              <w:bottom w:val="nil"/>
              <w:right w:val="nil"/>
            </w:tcBorders>
            <w:shd w:val="clear" w:color="auto" w:fill="auto"/>
            <w:noWrap/>
            <w:vAlign w:val="center"/>
            <w:hideMark/>
          </w:tcPr>
          <w:p w14:paraId="1EAE9B9A" w14:textId="4CA67BF3"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N/A</w:t>
            </w:r>
          </w:p>
        </w:tc>
      </w:tr>
      <w:tr w:rsidR="00FB7155" w:rsidRPr="00FB7155" w14:paraId="54A45300" w14:textId="77777777" w:rsidTr="00DA70E8">
        <w:trPr>
          <w:trHeight w:val="20"/>
          <w:jc w:val="center"/>
        </w:trPr>
        <w:tc>
          <w:tcPr>
            <w:tcW w:w="8222" w:type="dxa"/>
            <w:tcBorders>
              <w:top w:val="nil"/>
              <w:left w:val="nil"/>
              <w:bottom w:val="nil"/>
              <w:right w:val="nil"/>
            </w:tcBorders>
            <w:shd w:val="clear" w:color="auto" w:fill="auto"/>
            <w:vAlign w:val="bottom"/>
            <w:hideMark/>
          </w:tcPr>
          <w:p w14:paraId="6E85985D" w14:textId="2669D088" w:rsidR="00FB7155" w:rsidRPr="00FB7155" w:rsidRDefault="00FB7155" w:rsidP="00FB7155">
            <w:pPr>
              <w:widowControl/>
              <w:autoSpaceDE/>
              <w:autoSpaceDN/>
              <w:jc w:val="left"/>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El acceso y la señalización interna de Aduana</w:t>
            </w:r>
          </w:p>
        </w:tc>
        <w:tc>
          <w:tcPr>
            <w:tcW w:w="2551" w:type="dxa"/>
            <w:tcBorders>
              <w:top w:val="nil"/>
              <w:left w:val="nil"/>
              <w:bottom w:val="nil"/>
              <w:right w:val="nil"/>
            </w:tcBorders>
            <w:shd w:val="clear" w:color="auto" w:fill="auto"/>
            <w:noWrap/>
            <w:vAlign w:val="center"/>
            <w:hideMark/>
          </w:tcPr>
          <w:p w14:paraId="16332717" w14:textId="5AF3F40D"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8.33</w:t>
            </w:r>
          </w:p>
        </w:tc>
        <w:tc>
          <w:tcPr>
            <w:tcW w:w="2694" w:type="dxa"/>
            <w:tcBorders>
              <w:top w:val="nil"/>
              <w:left w:val="nil"/>
              <w:bottom w:val="nil"/>
              <w:right w:val="nil"/>
            </w:tcBorders>
            <w:shd w:val="clear" w:color="auto" w:fill="auto"/>
            <w:noWrap/>
            <w:vAlign w:val="center"/>
            <w:hideMark/>
          </w:tcPr>
          <w:p w14:paraId="436F6835" w14:textId="347B9ED6"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8.86</w:t>
            </w:r>
          </w:p>
        </w:tc>
        <w:tc>
          <w:tcPr>
            <w:tcW w:w="1631" w:type="dxa"/>
            <w:tcBorders>
              <w:top w:val="nil"/>
              <w:left w:val="nil"/>
              <w:bottom w:val="nil"/>
              <w:right w:val="nil"/>
            </w:tcBorders>
            <w:shd w:val="clear" w:color="auto" w:fill="auto"/>
            <w:noWrap/>
            <w:vAlign w:val="center"/>
            <w:hideMark/>
          </w:tcPr>
          <w:p w14:paraId="23FDA4B4" w14:textId="7EAA02B4"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8.81</w:t>
            </w:r>
          </w:p>
        </w:tc>
      </w:tr>
      <w:tr w:rsidR="00FB7155" w:rsidRPr="00FB7155" w14:paraId="3E9E49E3" w14:textId="77777777" w:rsidTr="00DA70E8">
        <w:trPr>
          <w:trHeight w:val="20"/>
          <w:jc w:val="center"/>
        </w:trPr>
        <w:tc>
          <w:tcPr>
            <w:tcW w:w="8222" w:type="dxa"/>
            <w:tcBorders>
              <w:top w:val="nil"/>
              <w:left w:val="nil"/>
              <w:bottom w:val="nil"/>
              <w:right w:val="nil"/>
            </w:tcBorders>
            <w:shd w:val="clear" w:color="auto" w:fill="auto"/>
            <w:vAlign w:val="bottom"/>
            <w:hideMark/>
          </w:tcPr>
          <w:p w14:paraId="3F10F706" w14:textId="5DBCB2B8" w:rsidR="00FB7155" w:rsidRPr="00FB7155" w:rsidRDefault="00FB7155" w:rsidP="00FB7155">
            <w:pPr>
              <w:widowControl/>
              <w:autoSpaceDE/>
              <w:autoSpaceDN/>
              <w:jc w:val="left"/>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El orden, limpieza y comodidad en la oficina y los lugares de espera</w:t>
            </w:r>
          </w:p>
        </w:tc>
        <w:tc>
          <w:tcPr>
            <w:tcW w:w="2551" w:type="dxa"/>
            <w:tcBorders>
              <w:top w:val="nil"/>
              <w:left w:val="nil"/>
              <w:bottom w:val="nil"/>
              <w:right w:val="nil"/>
            </w:tcBorders>
            <w:shd w:val="clear" w:color="auto" w:fill="auto"/>
            <w:noWrap/>
            <w:vAlign w:val="center"/>
            <w:hideMark/>
          </w:tcPr>
          <w:p w14:paraId="08E17AB9" w14:textId="3116963D"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8.67</w:t>
            </w:r>
          </w:p>
        </w:tc>
        <w:tc>
          <w:tcPr>
            <w:tcW w:w="2694" w:type="dxa"/>
            <w:tcBorders>
              <w:top w:val="nil"/>
              <w:left w:val="nil"/>
              <w:bottom w:val="nil"/>
              <w:right w:val="nil"/>
            </w:tcBorders>
            <w:shd w:val="clear" w:color="auto" w:fill="auto"/>
            <w:noWrap/>
            <w:vAlign w:val="center"/>
            <w:hideMark/>
          </w:tcPr>
          <w:p w14:paraId="4D2DC101" w14:textId="529A72D3"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8.93</w:t>
            </w:r>
          </w:p>
        </w:tc>
        <w:tc>
          <w:tcPr>
            <w:tcW w:w="1631" w:type="dxa"/>
            <w:tcBorders>
              <w:top w:val="nil"/>
              <w:left w:val="nil"/>
              <w:bottom w:val="nil"/>
              <w:right w:val="nil"/>
            </w:tcBorders>
            <w:shd w:val="clear" w:color="auto" w:fill="auto"/>
            <w:noWrap/>
            <w:vAlign w:val="center"/>
            <w:hideMark/>
          </w:tcPr>
          <w:p w14:paraId="6F522D3C" w14:textId="0450E444"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8.90</w:t>
            </w:r>
          </w:p>
        </w:tc>
      </w:tr>
      <w:tr w:rsidR="00FB7155" w:rsidRPr="00FB7155" w14:paraId="41F1A340" w14:textId="77777777" w:rsidTr="00DA70E8">
        <w:trPr>
          <w:trHeight w:val="20"/>
          <w:jc w:val="center"/>
        </w:trPr>
        <w:tc>
          <w:tcPr>
            <w:tcW w:w="8222" w:type="dxa"/>
            <w:tcBorders>
              <w:top w:val="nil"/>
              <w:left w:val="nil"/>
              <w:bottom w:val="nil"/>
              <w:right w:val="nil"/>
            </w:tcBorders>
            <w:shd w:val="clear" w:color="auto" w:fill="auto"/>
            <w:vAlign w:val="bottom"/>
            <w:hideMark/>
          </w:tcPr>
          <w:p w14:paraId="5985634D" w14:textId="12275676" w:rsidR="00FB7155" w:rsidRPr="00FB7155" w:rsidRDefault="00FB7155" w:rsidP="00FB7155">
            <w:pPr>
              <w:widowControl/>
              <w:autoSpaceDE/>
              <w:autoSpaceDN/>
              <w:jc w:val="left"/>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La disponibilidad de baños y parqueos</w:t>
            </w:r>
          </w:p>
        </w:tc>
        <w:tc>
          <w:tcPr>
            <w:tcW w:w="2551" w:type="dxa"/>
            <w:tcBorders>
              <w:top w:val="nil"/>
              <w:left w:val="nil"/>
              <w:bottom w:val="nil"/>
              <w:right w:val="nil"/>
            </w:tcBorders>
            <w:shd w:val="clear" w:color="auto" w:fill="auto"/>
            <w:noWrap/>
            <w:vAlign w:val="center"/>
            <w:hideMark/>
          </w:tcPr>
          <w:p w14:paraId="6D3F7901" w14:textId="6DB9BA02"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8.00</w:t>
            </w:r>
          </w:p>
        </w:tc>
        <w:tc>
          <w:tcPr>
            <w:tcW w:w="2694" w:type="dxa"/>
            <w:tcBorders>
              <w:top w:val="nil"/>
              <w:left w:val="nil"/>
              <w:bottom w:val="nil"/>
              <w:right w:val="nil"/>
            </w:tcBorders>
            <w:shd w:val="clear" w:color="auto" w:fill="auto"/>
            <w:noWrap/>
            <w:vAlign w:val="center"/>
            <w:hideMark/>
          </w:tcPr>
          <w:p w14:paraId="37121B1E" w14:textId="716F9948"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8.84</w:t>
            </w:r>
          </w:p>
        </w:tc>
        <w:tc>
          <w:tcPr>
            <w:tcW w:w="1631" w:type="dxa"/>
            <w:tcBorders>
              <w:top w:val="nil"/>
              <w:left w:val="nil"/>
              <w:bottom w:val="nil"/>
              <w:right w:val="nil"/>
            </w:tcBorders>
            <w:shd w:val="clear" w:color="auto" w:fill="auto"/>
            <w:noWrap/>
            <w:vAlign w:val="center"/>
            <w:hideMark/>
          </w:tcPr>
          <w:p w14:paraId="4CA71C33" w14:textId="11CE721B"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8.78</w:t>
            </w:r>
          </w:p>
        </w:tc>
      </w:tr>
      <w:tr w:rsidR="00FB7155" w:rsidRPr="00FB7155" w14:paraId="0BB1B5B3" w14:textId="77777777" w:rsidTr="00DA70E8">
        <w:trPr>
          <w:trHeight w:val="20"/>
          <w:jc w:val="center"/>
        </w:trPr>
        <w:tc>
          <w:tcPr>
            <w:tcW w:w="8222" w:type="dxa"/>
            <w:tcBorders>
              <w:top w:val="nil"/>
              <w:left w:val="nil"/>
              <w:bottom w:val="nil"/>
              <w:right w:val="nil"/>
            </w:tcBorders>
            <w:shd w:val="clear" w:color="000000" w:fill="EDEDED"/>
            <w:vAlign w:val="bottom"/>
            <w:hideMark/>
          </w:tcPr>
          <w:p w14:paraId="6E10961B" w14:textId="308C84F5" w:rsidR="00FB7155" w:rsidRPr="00FB7155" w:rsidRDefault="00FB7155" w:rsidP="00FB7155">
            <w:pPr>
              <w:widowControl/>
              <w:autoSpaceDE/>
              <w:autoSpaceDN/>
              <w:jc w:val="left"/>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Infraestructura y elementos tangibles</w:t>
            </w:r>
            <w:r>
              <w:rPr>
                <w:rFonts w:ascii="Museo Sans 100" w:hAnsi="Museo Sans 100"/>
                <w:b/>
                <w:bCs/>
                <w:color w:val="000000"/>
                <w:sz w:val="18"/>
                <w:szCs w:val="18"/>
              </w:rPr>
              <w:t xml:space="preserve"> 11%</w:t>
            </w:r>
          </w:p>
        </w:tc>
        <w:tc>
          <w:tcPr>
            <w:tcW w:w="2551" w:type="dxa"/>
            <w:tcBorders>
              <w:top w:val="nil"/>
              <w:left w:val="nil"/>
              <w:bottom w:val="nil"/>
              <w:right w:val="nil"/>
            </w:tcBorders>
            <w:shd w:val="clear" w:color="000000" w:fill="EDEDED"/>
            <w:noWrap/>
            <w:vAlign w:val="center"/>
            <w:hideMark/>
          </w:tcPr>
          <w:p w14:paraId="0D5B6B12" w14:textId="33CEAE6F"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8.33</w:t>
            </w:r>
          </w:p>
        </w:tc>
        <w:tc>
          <w:tcPr>
            <w:tcW w:w="2694" w:type="dxa"/>
            <w:tcBorders>
              <w:top w:val="nil"/>
              <w:left w:val="nil"/>
              <w:bottom w:val="nil"/>
              <w:right w:val="nil"/>
            </w:tcBorders>
            <w:shd w:val="clear" w:color="000000" w:fill="EDEDED"/>
            <w:noWrap/>
            <w:vAlign w:val="center"/>
            <w:hideMark/>
          </w:tcPr>
          <w:p w14:paraId="07273C54" w14:textId="68390618"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8.88</w:t>
            </w:r>
          </w:p>
        </w:tc>
        <w:tc>
          <w:tcPr>
            <w:tcW w:w="1631" w:type="dxa"/>
            <w:tcBorders>
              <w:top w:val="nil"/>
              <w:left w:val="nil"/>
              <w:bottom w:val="nil"/>
              <w:right w:val="nil"/>
            </w:tcBorders>
            <w:shd w:val="clear" w:color="000000" w:fill="EDEDED"/>
            <w:noWrap/>
            <w:vAlign w:val="center"/>
            <w:hideMark/>
          </w:tcPr>
          <w:p w14:paraId="07420B21" w14:textId="4E46058E"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8.83</w:t>
            </w:r>
          </w:p>
        </w:tc>
      </w:tr>
      <w:tr w:rsidR="00FB7155" w:rsidRPr="00FB7155" w14:paraId="315AB7BB" w14:textId="77777777" w:rsidTr="00DA70E8">
        <w:trPr>
          <w:trHeight w:val="20"/>
          <w:jc w:val="center"/>
        </w:trPr>
        <w:tc>
          <w:tcPr>
            <w:tcW w:w="8222" w:type="dxa"/>
            <w:tcBorders>
              <w:top w:val="nil"/>
              <w:left w:val="nil"/>
              <w:bottom w:val="nil"/>
              <w:right w:val="nil"/>
            </w:tcBorders>
            <w:shd w:val="clear" w:color="auto" w:fill="auto"/>
            <w:vAlign w:val="bottom"/>
            <w:hideMark/>
          </w:tcPr>
          <w:p w14:paraId="3B945D28" w14:textId="67AFA14E" w:rsidR="00FB7155" w:rsidRPr="00FB7155" w:rsidRDefault="00FB7155" w:rsidP="00FB7155">
            <w:pPr>
              <w:widowControl/>
              <w:autoSpaceDE/>
              <w:autoSpaceDN/>
              <w:jc w:val="left"/>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La amabilidad y el trato recibido por parte del personal</w:t>
            </w:r>
          </w:p>
        </w:tc>
        <w:tc>
          <w:tcPr>
            <w:tcW w:w="2551" w:type="dxa"/>
            <w:tcBorders>
              <w:top w:val="nil"/>
              <w:left w:val="nil"/>
              <w:bottom w:val="nil"/>
              <w:right w:val="nil"/>
            </w:tcBorders>
            <w:shd w:val="clear" w:color="auto" w:fill="auto"/>
            <w:noWrap/>
            <w:vAlign w:val="center"/>
            <w:hideMark/>
          </w:tcPr>
          <w:p w14:paraId="45C6AC29" w14:textId="4B080654"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9.00</w:t>
            </w:r>
          </w:p>
        </w:tc>
        <w:tc>
          <w:tcPr>
            <w:tcW w:w="2694" w:type="dxa"/>
            <w:tcBorders>
              <w:top w:val="nil"/>
              <w:left w:val="nil"/>
              <w:bottom w:val="nil"/>
              <w:right w:val="nil"/>
            </w:tcBorders>
            <w:shd w:val="clear" w:color="auto" w:fill="auto"/>
            <w:noWrap/>
            <w:vAlign w:val="center"/>
            <w:hideMark/>
          </w:tcPr>
          <w:p w14:paraId="71C7788F" w14:textId="088DA7ED"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9.28</w:t>
            </w:r>
          </w:p>
        </w:tc>
        <w:tc>
          <w:tcPr>
            <w:tcW w:w="1631" w:type="dxa"/>
            <w:tcBorders>
              <w:top w:val="nil"/>
              <w:left w:val="nil"/>
              <w:bottom w:val="nil"/>
              <w:right w:val="nil"/>
            </w:tcBorders>
            <w:shd w:val="clear" w:color="auto" w:fill="auto"/>
            <w:noWrap/>
            <w:vAlign w:val="center"/>
            <w:hideMark/>
          </w:tcPr>
          <w:p w14:paraId="0C68F3B9" w14:textId="080376B3"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9.25</w:t>
            </w:r>
          </w:p>
        </w:tc>
      </w:tr>
      <w:tr w:rsidR="00FB7155" w:rsidRPr="00FB7155" w14:paraId="01F4D623" w14:textId="77777777" w:rsidTr="00DA70E8">
        <w:trPr>
          <w:trHeight w:val="20"/>
          <w:jc w:val="center"/>
        </w:trPr>
        <w:tc>
          <w:tcPr>
            <w:tcW w:w="8222" w:type="dxa"/>
            <w:tcBorders>
              <w:top w:val="nil"/>
              <w:left w:val="nil"/>
              <w:bottom w:val="nil"/>
              <w:right w:val="nil"/>
            </w:tcBorders>
            <w:shd w:val="clear" w:color="auto" w:fill="auto"/>
            <w:vAlign w:val="bottom"/>
            <w:hideMark/>
          </w:tcPr>
          <w:p w14:paraId="00474B44" w14:textId="392FBACB" w:rsidR="00FB7155" w:rsidRPr="00FB7155" w:rsidRDefault="00FB7155" w:rsidP="00FB7155">
            <w:pPr>
              <w:widowControl/>
              <w:autoSpaceDE/>
              <w:autoSpaceDN/>
              <w:jc w:val="left"/>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La disposición e interés de los empleados para ayudar a resolver</w:t>
            </w:r>
          </w:p>
        </w:tc>
        <w:tc>
          <w:tcPr>
            <w:tcW w:w="2551" w:type="dxa"/>
            <w:tcBorders>
              <w:top w:val="nil"/>
              <w:left w:val="nil"/>
              <w:bottom w:val="nil"/>
              <w:right w:val="nil"/>
            </w:tcBorders>
            <w:shd w:val="clear" w:color="auto" w:fill="auto"/>
            <w:noWrap/>
            <w:vAlign w:val="center"/>
            <w:hideMark/>
          </w:tcPr>
          <w:p w14:paraId="4A1F2A5F" w14:textId="500F59B7"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9.00</w:t>
            </w:r>
          </w:p>
        </w:tc>
        <w:tc>
          <w:tcPr>
            <w:tcW w:w="2694" w:type="dxa"/>
            <w:tcBorders>
              <w:top w:val="nil"/>
              <w:left w:val="nil"/>
              <w:bottom w:val="nil"/>
              <w:right w:val="nil"/>
            </w:tcBorders>
            <w:shd w:val="clear" w:color="auto" w:fill="auto"/>
            <w:noWrap/>
            <w:vAlign w:val="center"/>
            <w:hideMark/>
          </w:tcPr>
          <w:p w14:paraId="28A960F9" w14:textId="09D7F65D"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9.28</w:t>
            </w:r>
          </w:p>
        </w:tc>
        <w:tc>
          <w:tcPr>
            <w:tcW w:w="1631" w:type="dxa"/>
            <w:tcBorders>
              <w:top w:val="nil"/>
              <w:left w:val="nil"/>
              <w:bottom w:val="nil"/>
              <w:right w:val="nil"/>
            </w:tcBorders>
            <w:shd w:val="clear" w:color="auto" w:fill="auto"/>
            <w:noWrap/>
            <w:vAlign w:val="center"/>
            <w:hideMark/>
          </w:tcPr>
          <w:p w14:paraId="04F9E5E3" w14:textId="1C6C414B"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9.25</w:t>
            </w:r>
          </w:p>
        </w:tc>
      </w:tr>
      <w:tr w:rsidR="00FB7155" w:rsidRPr="00FB7155" w14:paraId="4F23FB09" w14:textId="77777777" w:rsidTr="00DA70E8">
        <w:trPr>
          <w:trHeight w:val="20"/>
          <w:jc w:val="center"/>
        </w:trPr>
        <w:tc>
          <w:tcPr>
            <w:tcW w:w="8222" w:type="dxa"/>
            <w:tcBorders>
              <w:top w:val="nil"/>
              <w:left w:val="nil"/>
              <w:bottom w:val="nil"/>
              <w:right w:val="nil"/>
            </w:tcBorders>
            <w:shd w:val="clear" w:color="auto" w:fill="auto"/>
            <w:vAlign w:val="bottom"/>
            <w:hideMark/>
          </w:tcPr>
          <w:p w14:paraId="28C7B7AF" w14:textId="3BAD8CEF" w:rsidR="00FB7155" w:rsidRPr="00FB7155" w:rsidRDefault="00FB7155" w:rsidP="00FB7155">
            <w:pPr>
              <w:widowControl/>
              <w:autoSpaceDE/>
              <w:autoSpaceDN/>
              <w:jc w:val="left"/>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La atención de los usuarios sin favoritismo, ni privilegios para nadie</w:t>
            </w:r>
          </w:p>
        </w:tc>
        <w:tc>
          <w:tcPr>
            <w:tcW w:w="2551" w:type="dxa"/>
            <w:tcBorders>
              <w:top w:val="nil"/>
              <w:left w:val="nil"/>
              <w:bottom w:val="nil"/>
              <w:right w:val="nil"/>
            </w:tcBorders>
            <w:shd w:val="clear" w:color="auto" w:fill="auto"/>
            <w:noWrap/>
            <w:vAlign w:val="center"/>
            <w:hideMark/>
          </w:tcPr>
          <w:p w14:paraId="10DE8C8C" w14:textId="21DAA7A9"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9.00</w:t>
            </w:r>
          </w:p>
        </w:tc>
        <w:tc>
          <w:tcPr>
            <w:tcW w:w="2694" w:type="dxa"/>
            <w:tcBorders>
              <w:top w:val="nil"/>
              <w:left w:val="nil"/>
              <w:bottom w:val="nil"/>
              <w:right w:val="nil"/>
            </w:tcBorders>
            <w:shd w:val="clear" w:color="auto" w:fill="auto"/>
            <w:noWrap/>
            <w:vAlign w:val="center"/>
            <w:hideMark/>
          </w:tcPr>
          <w:p w14:paraId="44C2846A" w14:textId="388701ED"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9.28</w:t>
            </w:r>
          </w:p>
        </w:tc>
        <w:tc>
          <w:tcPr>
            <w:tcW w:w="1631" w:type="dxa"/>
            <w:tcBorders>
              <w:top w:val="nil"/>
              <w:left w:val="nil"/>
              <w:bottom w:val="nil"/>
              <w:right w:val="nil"/>
            </w:tcBorders>
            <w:shd w:val="clear" w:color="auto" w:fill="auto"/>
            <w:noWrap/>
            <w:vAlign w:val="center"/>
            <w:hideMark/>
          </w:tcPr>
          <w:p w14:paraId="755EC121" w14:textId="73ACB91E"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9.25</w:t>
            </w:r>
          </w:p>
        </w:tc>
      </w:tr>
      <w:tr w:rsidR="00FB7155" w:rsidRPr="00FB7155" w14:paraId="5B017946" w14:textId="77777777" w:rsidTr="00DA70E8">
        <w:trPr>
          <w:trHeight w:val="20"/>
          <w:jc w:val="center"/>
        </w:trPr>
        <w:tc>
          <w:tcPr>
            <w:tcW w:w="8222" w:type="dxa"/>
            <w:tcBorders>
              <w:top w:val="nil"/>
              <w:left w:val="nil"/>
              <w:bottom w:val="nil"/>
              <w:right w:val="nil"/>
            </w:tcBorders>
            <w:shd w:val="clear" w:color="000000" w:fill="EDEDED"/>
            <w:vAlign w:val="bottom"/>
            <w:hideMark/>
          </w:tcPr>
          <w:p w14:paraId="32625F6A" w14:textId="32CB5B15" w:rsidR="00FB7155" w:rsidRPr="00FB7155" w:rsidRDefault="00FB7155" w:rsidP="00FB7155">
            <w:pPr>
              <w:widowControl/>
              <w:autoSpaceDE/>
              <w:autoSpaceDN/>
              <w:jc w:val="left"/>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Empatía del personal</w:t>
            </w:r>
            <w:r>
              <w:rPr>
                <w:rFonts w:ascii="Museo Sans 100" w:hAnsi="Museo Sans 100"/>
                <w:b/>
                <w:bCs/>
                <w:color w:val="000000"/>
                <w:sz w:val="18"/>
                <w:szCs w:val="18"/>
              </w:rPr>
              <w:t xml:space="preserve"> 16%</w:t>
            </w:r>
          </w:p>
        </w:tc>
        <w:tc>
          <w:tcPr>
            <w:tcW w:w="2551" w:type="dxa"/>
            <w:tcBorders>
              <w:top w:val="nil"/>
              <w:left w:val="nil"/>
              <w:bottom w:val="nil"/>
              <w:right w:val="nil"/>
            </w:tcBorders>
            <w:shd w:val="clear" w:color="000000" w:fill="EDEDED"/>
            <w:noWrap/>
            <w:vAlign w:val="center"/>
            <w:hideMark/>
          </w:tcPr>
          <w:p w14:paraId="02F32281" w14:textId="530B86FA"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9.00</w:t>
            </w:r>
          </w:p>
        </w:tc>
        <w:tc>
          <w:tcPr>
            <w:tcW w:w="2694" w:type="dxa"/>
            <w:tcBorders>
              <w:top w:val="nil"/>
              <w:left w:val="nil"/>
              <w:bottom w:val="nil"/>
              <w:right w:val="nil"/>
            </w:tcBorders>
            <w:shd w:val="clear" w:color="000000" w:fill="EDEDED"/>
            <w:noWrap/>
            <w:vAlign w:val="center"/>
            <w:hideMark/>
          </w:tcPr>
          <w:p w14:paraId="447F5CCB" w14:textId="22F15A75"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9.28</w:t>
            </w:r>
          </w:p>
        </w:tc>
        <w:tc>
          <w:tcPr>
            <w:tcW w:w="1631" w:type="dxa"/>
            <w:tcBorders>
              <w:top w:val="nil"/>
              <w:left w:val="nil"/>
              <w:bottom w:val="nil"/>
              <w:right w:val="nil"/>
            </w:tcBorders>
            <w:shd w:val="clear" w:color="000000" w:fill="EDEDED"/>
            <w:noWrap/>
            <w:vAlign w:val="center"/>
            <w:hideMark/>
          </w:tcPr>
          <w:p w14:paraId="6517BED9" w14:textId="3B53D4A5"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9.25</w:t>
            </w:r>
          </w:p>
        </w:tc>
      </w:tr>
      <w:tr w:rsidR="00FB7155" w:rsidRPr="00FB7155" w14:paraId="02565784" w14:textId="77777777" w:rsidTr="00DA70E8">
        <w:trPr>
          <w:trHeight w:val="20"/>
          <w:jc w:val="center"/>
        </w:trPr>
        <w:tc>
          <w:tcPr>
            <w:tcW w:w="8222" w:type="dxa"/>
            <w:tcBorders>
              <w:top w:val="nil"/>
              <w:left w:val="nil"/>
              <w:bottom w:val="nil"/>
              <w:right w:val="nil"/>
            </w:tcBorders>
            <w:shd w:val="clear" w:color="auto" w:fill="auto"/>
            <w:noWrap/>
            <w:vAlign w:val="bottom"/>
            <w:hideMark/>
          </w:tcPr>
          <w:p w14:paraId="62966897" w14:textId="2CCE09CD" w:rsidR="00FB7155" w:rsidRPr="00FB7155" w:rsidRDefault="00FB7155" w:rsidP="00FB7155">
            <w:pPr>
              <w:widowControl/>
              <w:autoSpaceDE/>
              <w:autoSpaceDN/>
              <w:jc w:val="left"/>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El conocimiento, competencia técnica y la utilidad de la información brindada por los empleados</w:t>
            </w:r>
          </w:p>
        </w:tc>
        <w:tc>
          <w:tcPr>
            <w:tcW w:w="2551" w:type="dxa"/>
            <w:tcBorders>
              <w:top w:val="nil"/>
              <w:left w:val="nil"/>
              <w:bottom w:val="nil"/>
              <w:right w:val="nil"/>
            </w:tcBorders>
            <w:shd w:val="clear" w:color="auto" w:fill="auto"/>
            <w:noWrap/>
            <w:vAlign w:val="center"/>
            <w:hideMark/>
          </w:tcPr>
          <w:p w14:paraId="3F3753DA" w14:textId="6EE11953"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9.33</w:t>
            </w:r>
          </w:p>
        </w:tc>
        <w:tc>
          <w:tcPr>
            <w:tcW w:w="2694" w:type="dxa"/>
            <w:tcBorders>
              <w:top w:val="nil"/>
              <w:left w:val="nil"/>
              <w:bottom w:val="nil"/>
              <w:right w:val="nil"/>
            </w:tcBorders>
            <w:shd w:val="clear" w:color="auto" w:fill="auto"/>
            <w:noWrap/>
            <w:vAlign w:val="center"/>
            <w:hideMark/>
          </w:tcPr>
          <w:p w14:paraId="4898BAB8" w14:textId="1C6C655D"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9.41</w:t>
            </w:r>
          </w:p>
        </w:tc>
        <w:tc>
          <w:tcPr>
            <w:tcW w:w="1631" w:type="dxa"/>
            <w:tcBorders>
              <w:top w:val="nil"/>
              <w:left w:val="nil"/>
              <w:bottom w:val="nil"/>
              <w:right w:val="nil"/>
            </w:tcBorders>
            <w:shd w:val="clear" w:color="auto" w:fill="auto"/>
            <w:noWrap/>
            <w:vAlign w:val="center"/>
            <w:hideMark/>
          </w:tcPr>
          <w:p w14:paraId="26400D98" w14:textId="1CD2E6CC"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9.41</w:t>
            </w:r>
          </w:p>
        </w:tc>
      </w:tr>
      <w:tr w:rsidR="00FB7155" w:rsidRPr="00FB7155" w14:paraId="0F96A0ED" w14:textId="77777777" w:rsidTr="00DA70E8">
        <w:trPr>
          <w:trHeight w:val="20"/>
          <w:jc w:val="center"/>
        </w:trPr>
        <w:tc>
          <w:tcPr>
            <w:tcW w:w="8222" w:type="dxa"/>
            <w:tcBorders>
              <w:top w:val="nil"/>
              <w:left w:val="nil"/>
              <w:bottom w:val="nil"/>
              <w:right w:val="nil"/>
            </w:tcBorders>
            <w:shd w:val="clear" w:color="auto" w:fill="auto"/>
            <w:noWrap/>
            <w:vAlign w:val="bottom"/>
          </w:tcPr>
          <w:p w14:paraId="4ABA0D70" w14:textId="61ECD528" w:rsidR="00FB7155" w:rsidRPr="00FB7155" w:rsidRDefault="00FB7155" w:rsidP="00FB7155">
            <w:pPr>
              <w:widowControl/>
              <w:autoSpaceDE/>
              <w:autoSpaceDN/>
              <w:jc w:val="left"/>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El comportamiento de los empleados durante el servicio proporcionado</w:t>
            </w:r>
          </w:p>
        </w:tc>
        <w:tc>
          <w:tcPr>
            <w:tcW w:w="2551" w:type="dxa"/>
            <w:tcBorders>
              <w:top w:val="nil"/>
              <w:left w:val="nil"/>
              <w:bottom w:val="nil"/>
              <w:right w:val="nil"/>
            </w:tcBorders>
            <w:shd w:val="clear" w:color="auto" w:fill="auto"/>
            <w:noWrap/>
            <w:vAlign w:val="center"/>
          </w:tcPr>
          <w:p w14:paraId="5EA268B6" w14:textId="55BA5072"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9.33</w:t>
            </w:r>
          </w:p>
        </w:tc>
        <w:tc>
          <w:tcPr>
            <w:tcW w:w="2694" w:type="dxa"/>
            <w:tcBorders>
              <w:top w:val="nil"/>
              <w:left w:val="nil"/>
              <w:bottom w:val="nil"/>
              <w:right w:val="nil"/>
            </w:tcBorders>
            <w:shd w:val="clear" w:color="auto" w:fill="auto"/>
            <w:noWrap/>
            <w:vAlign w:val="center"/>
          </w:tcPr>
          <w:p w14:paraId="179804F5" w14:textId="67AD1B59"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9.41</w:t>
            </w:r>
          </w:p>
        </w:tc>
        <w:tc>
          <w:tcPr>
            <w:tcW w:w="1631" w:type="dxa"/>
            <w:tcBorders>
              <w:top w:val="nil"/>
              <w:left w:val="nil"/>
              <w:bottom w:val="nil"/>
              <w:right w:val="nil"/>
            </w:tcBorders>
            <w:shd w:val="clear" w:color="auto" w:fill="auto"/>
            <w:noWrap/>
            <w:vAlign w:val="center"/>
          </w:tcPr>
          <w:p w14:paraId="3E02E1A1" w14:textId="76FF21C9"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9.41</w:t>
            </w:r>
          </w:p>
        </w:tc>
      </w:tr>
      <w:tr w:rsidR="00FB7155" w:rsidRPr="00FB7155" w14:paraId="086AB061" w14:textId="77777777" w:rsidTr="00DA70E8">
        <w:trPr>
          <w:trHeight w:val="20"/>
          <w:jc w:val="center"/>
        </w:trPr>
        <w:tc>
          <w:tcPr>
            <w:tcW w:w="8222" w:type="dxa"/>
            <w:tcBorders>
              <w:top w:val="nil"/>
              <w:left w:val="nil"/>
              <w:bottom w:val="nil"/>
              <w:right w:val="nil"/>
            </w:tcBorders>
            <w:shd w:val="clear" w:color="auto" w:fill="auto"/>
            <w:noWrap/>
            <w:vAlign w:val="bottom"/>
          </w:tcPr>
          <w:p w14:paraId="0B2F5494" w14:textId="34C010E9" w:rsidR="00FB7155" w:rsidRPr="00FB7155" w:rsidRDefault="00FB7155" w:rsidP="00FB7155">
            <w:pPr>
              <w:widowControl/>
              <w:autoSpaceDE/>
              <w:autoSpaceDN/>
              <w:jc w:val="left"/>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 xml:space="preserve">El cumplimiento de los horarios establecidos de atención </w:t>
            </w:r>
          </w:p>
        </w:tc>
        <w:tc>
          <w:tcPr>
            <w:tcW w:w="2551" w:type="dxa"/>
            <w:tcBorders>
              <w:top w:val="nil"/>
              <w:left w:val="nil"/>
              <w:bottom w:val="nil"/>
              <w:right w:val="nil"/>
            </w:tcBorders>
            <w:shd w:val="clear" w:color="auto" w:fill="auto"/>
            <w:noWrap/>
            <w:vAlign w:val="center"/>
          </w:tcPr>
          <w:p w14:paraId="31CC6F0F" w14:textId="47557BE8"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9.33</w:t>
            </w:r>
          </w:p>
        </w:tc>
        <w:tc>
          <w:tcPr>
            <w:tcW w:w="2694" w:type="dxa"/>
            <w:tcBorders>
              <w:top w:val="nil"/>
              <w:left w:val="nil"/>
              <w:bottom w:val="nil"/>
              <w:right w:val="nil"/>
            </w:tcBorders>
            <w:shd w:val="clear" w:color="auto" w:fill="auto"/>
            <w:noWrap/>
            <w:vAlign w:val="center"/>
          </w:tcPr>
          <w:p w14:paraId="0ACD5C42" w14:textId="357F5523"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9.41</w:t>
            </w:r>
          </w:p>
        </w:tc>
        <w:tc>
          <w:tcPr>
            <w:tcW w:w="1631" w:type="dxa"/>
            <w:tcBorders>
              <w:top w:val="nil"/>
              <w:left w:val="nil"/>
              <w:bottom w:val="nil"/>
              <w:right w:val="nil"/>
            </w:tcBorders>
            <w:shd w:val="clear" w:color="auto" w:fill="auto"/>
            <w:noWrap/>
            <w:vAlign w:val="center"/>
          </w:tcPr>
          <w:p w14:paraId="0359003C" w14:textId="70F20218"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9.41</w:t>
            </w:r>
          </w:p>
        </w:tc>
      </w:tr>
      <w:tr w:rsidR="00FB7155" w:rsidRPr="00FB7155" w14:paraId="177E7282" w14:textId="77777777" w:rsidTr="00DA70E8">
        <w:trPr>
          <w:trHeight w:val="20"/>
          <w:jc w:val="center"/>
        </w:trPr>
        <w:tc>
          <w:tcPr>
            <w:tcW w:w="8222" w:type="dxa"/>
            <w:tcBorders>
              <w:top w:val="nil"/>
              <w:left w:val="nil"/>
              <w:bottom w:val="nil"/>
              <w:right w:val="nil"/>
            </w:tcBorders>
            <w:shd w:val="clear" w:color="auto" w:fill="auto"/>
            <w:noWrap/>
            <w:vAlign w:val="bottom"/>
            <w:hideMark/>
          </w:tcPr>
          <w:p w14:paraId="45680785" w14:textId="3B5C7AE7" w:rsidR="00FB7155" w:rsidRPr="00FB7155" w:rsidRDefault="00FB7155" w:rsidP="00FB7155">
            <w:pPr>
              <w:widowControl/>
              <w:autoSpaceDE/>
              <w:autoSpaceDN/>
              <w:jc w:val="left"/>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La utilidad y funcionalidad de la herramienta</w:t>
            </w:r>
          </w:p>
        </w:tc>
        <w:tc>
          <w:tcPr>
            <w:tcW w:w="2551" w:type="dxa"/>
            <w:tcBorders>
              <w:top w:val="nil"/>
              <w:left w:val="nil"/>
              <w:bottom w:val="nil"/>
              <w:right w:val="nil"/>
            </w:tcBorders>
            <w:shd w:val="clear" w:color="auto" w:fill="auto"/>
            <w:noWrap/>
            <w:vAlign w:val="center"/>
            <w:hideMark/>
          </w:tcPr>
          <w:p w14:paraId="42F5455F" w14:textId="6DA915B1"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N/A</w:t>
            </w:r>
          </w:p>
        </w:tc>
        <w:tc>
          <w:tcPr>
            <w:tcW w:w="2694" w:type="dxa"/>
            <w:tcBorders>
              <w:top w:val="nil"/>
              <w:left w:val="nil"/>
              <w:bottom w:val="nil"/>
              <w:right w:val="nil"/>
            </w:tcBorders>
            <w:shd w:val="clear" w:color="auto" w:fill="auto"/>
            <w:noWrap/>
            <w:vAlign w:val="center"/>
            <w:hideMark/>
          </w:tcPr>
          <w:p w14:paraId="56732600" w14:textId="6C3B58B8"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N/A</w:t>
            </w:r>
          </w:p>
        </w:tc>
        <w:tc>
          <w:tcPr>
            <w:tcW w:w="1631" w:type="dxa"/>
            <w:tcBorders>
              <w:top w:val="nil"/>
              <w:left w:val="nil"/>
              <w:bottom w:val="nil"/>
              <w:right w:val="nil"/>
            </w:tcBorders>
            <w:shd w:val="clear" w:color="auto" w:fill="auto"/>
            <w:noWrap/>
            <w:vAlign w:val="center"/>
            <w:hideMark/>
          </w:tcPr>
          <w:p w14:paraId="1A85BBB3" w14:textId="6E84DBD4"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N/A</w:t>
            </w:r>
          </w:p>
        </w:tc>
      </w:tr>
      <w:tr w:rsidR="00FB7155" w:rsidRPr="00FB7155" w14:paraId="4A6D053F" w14:textId="77777777" w:rsidTr="00DA70E8">
        <w:trPr>
          <w:trHeight w:val="20"/>
          <w:jc w:val="center"/>
        </w:trPr>
        <w:tc>
          <w:tcPr>
            <w:tcW w:w="8222" w:type="dxa"/>
            <w:tcBorders>
              <w:top w:val="nil"/>
              <w:left w:val="nil"/>
              <w:bottom w:val="nil"/>
              <w:right w:val="nil"/>
            </w:tcBorders>
            <w:shd w:val="clear" w:color="000000" w:fill="EDEDED"/>
            <w:vAlign w:val="bottom"/>
            <w:hideMark/>
          </w:tcPr>
          <w:p w14:paraId="68FBACB5" w14:textId="1AFA5282" w:rsidR="00FB7155" w:rsidRPr="00FB7155" w:rsidRDefault="00FB7155" w:rsidP="00FB7155">
            <w:pPr>
              <w:widowControl/>
              <w:autoSpaceDE/>
              <w:autoSpaceDN/>
              <w:jc w:val="left"/>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Profesionalismo de los empleados</w:t>
            </w:r>
            <w:r>
              <w:rPr>
                <w:rFonts w:ascii="Museo Sans 100" w:hAnsi="Museo Sans 100"/>
                <w:b/>
                <w:bCs/>
                <w:color w:val="000000"/>
                <w:sz w:val="18"/>
                <w:szCs w:val="18"/>
              </w:rPr>
              <w:t xml:space="preserve"> 32%</w:t>
            </w:r>
          </w:p>
        </w:tc>
        <w:tc>
          <w:tcPr>
            <w:tcW w:w="2551" w:type="dxa"/>
            <w:tcBorders>
              <w:top w:val="nil"/>
              <w:left w:val="nil"/>
              <w:bottom w:val="nil"/>
              <w:right w:val="nil"/>
            </w:tcBorders>
            <w:shd w:val="clear" w:color="000000" w:fill="EDEDED"/>
            <w:noWrap/>
            <w:vAlign w:val="center"/>
            <w:hideMark/>
          </w:tcPr>
          <w:p w14:paraId="1A1D8089" w14:textId="3081F0AE"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9.33</w:t>
            </w:r>
          </w:p>
        </w:tc>
        <w:tc>
          <w:tcPr>
            <w:tcW w:w="2694" w:type="dxa"/>
            <w:tcBorders>
              <w:top w:val="nil"/>
              <w:left w:val="nil"/>
              <w:bottom w:val="nil"/>
              <w:right w:val="nil"/>
            </w:tcBorders>
            <w:shd w:val="clear" w:color="000000" w:fill="EDEDED"/>
            <w:noWrap/>
            <w:vAlign w:val="center"/>
            <w:hideMark/>
          </w:tcPr>
          <w:p w14:paraId="78D8C702" w14:textId="506BB1DD"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9.41</w:t>
            </w:r>
          </w:p>
        </w:tc>
        <w:tc>
          <w:tcPr>
            <w:tcW w:w="1631" w:type="dxa"/>
            <w:tcBorders>
              <w:top w:val="nil"/>
              <w:left w:val="nil"/>
              <w:bottom w:val="nil"/>
              <w:right w:val="nil"/>
            </w:tcBorders>
            <w:shd w:val="clear" w:color="000000" w:fill="EDEDED"/>
            <w:noWrap/>
            <w:vAlign w:val="center"/>
            <w:hideMark/>
          </w:tcPr>
          <w:p w14:paraId="2F577D41" w14:textId="046D9BAE"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9.41</w:t>
            </w:r>
          </w:p>
        </w:tc>
      </w:tr>
      <w:tr w:rsidR="00FB7155" w:rsidRPr="00FB7155" w14:paraId="2D034A69" w14:textId="77777777" w:rsidTr="00DA70E8">
        <w:trPr>
          <w:trHeight w:val="20"/>
          <w:jc w:val="center"/>
        </w:trPr>
        <w:tc>
          <w:tcPr>
            <w:tcW w:w="8222" w:type="dxa"/>
            <w:tcBorders>
              <w:top w:val="nil"/>
              <w:left w:val="nil"/>
              <w:bottom w:val="nil"/>
              <w:right w:val="nil"/>
            </w:tcBorders>
            <w:shd w:val="clear" w:color="auto" w:fill="auto"/>
            <w:noWrap/>
            <w:vAlign w:val="bottom"/>
            <w:hideMark/>
          </w:tcPr>
          <w:p w14:paraId="536F2B89" w14:textId="415BB26C" w:rsidR="00FB7155" w:rsidRPr="00FB7155" w:rsidRDefault="00FB7155" w:rsidP="00FB7155">
            <w:pPr>
              <w:widowControl/>
              <w:autoSpaceDE/>
              <w:autoSpaceDN/>
              <w:jc w:val="left"/>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El cumplimiento de los tiempos establecidos para completar el servicio</w:t>
            </w:r>
          </w:p>
        </w:tc>
        <w:tc>
          <w:tcPr>
            <w:tcW w:w="2551" w:type="dxa"/>
            <w:tcBorders>
              <w:top w:val="nil"/>
              <w:left w:val="nil"/>
              <w:bottom w:val="nil"/>
              <w:right w:val="nil"/>
            </w:tcBorders>
            <w:shd w:val="clear" w:color="auto" w:fill="auto"/>
            <w:noWrap/>
            <w:vAlign w:val="center"/>
            <w:hideMark/>
          </w:tcPr>
          <w:p w14:paraId="6AE604F4" w14:textId="17BC1629"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9.33</w:t>
            </w:r>
          </w:p>
        </w:tc>
        <w:tc>
          <w:tcPr>
            <w:tcW w:w="2694" w:type="dxa"/>
            <w:tcBorders>
              <w:top w:val="nil"/>
              <w:left w:val="nil"/>
              <w:bottom w:val="nil"/>
              <w:right w:val="nil"/>
            </w:tcBorders>
            <w:shd w:val="clear" w:color="auto" w:fill="auto"/>
            <w:noWrap/>
            <w:vAlign w:val="center"/>
            <w:hideMark/>
          </w:tcPr>
          <w:p w14:paraId="1558EAD9" w14:textId="2730BDB3"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9.41</w:t>
            </w:r>
          </w:p>
        </w:tc>
        <w:tc>
          <w:tcPr>
            <w:tcW w:w="1631" w:type="dxa"/>
            <w:tcBorders>
              <w:top w:val="nil"/>
              <w:left w:val="nil"/>
              <w:bottom w:val="nil"/>
              <w:right w:val="nil"/>
            </w:tcBorders>
            <w:shd w:val="clear" w:color="auto" w:fill="auto"/>
            <w:noWrap/>
            <w:vAlign w:val="center"/>
            <w:hideMark/>
          </w:tcPr>
          <w:p w14:paraId="0F363105" w14:textId="1FADBA2B"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9.41</w:t>
            </w:r>
          </w:p>
        </w:tc>
      </w:tr>
      <w:tr w:rsidR="00FB7155" w:rsidRPr="00FB7155" w14:paraId="587CD6CF" w14:textId="77777777" w:rsidTr="00DA70E8">
        <w:trPr>
          <w:trHeight w:val="20"/>
          <w:jc w:val="center"/>
        </w:trPr>
        <w:tc>
          <w:tcPr>
            <w:tcW w:w="8222" w:type="dxa"/>
            <w:tcBorders>
              <w:top w:val="nil"/>
              <w:left w:val="nil"/>
              <w:bottom w:val="nil"/>
              <w:right w:val="nil"/>
            </w:tcBorders>
            <w:shd w:val="clear" w:color="auto" w:fill="auto"/>
            <w:noWrap/>
            <w:vAlign w:val="bottom"/>
            <w:hideMark/>
          </w:tcPr>
          <w:p w14:paraId="724A5D75" w14:textId="3241747A" w:rsidR="00FB7155" w:rsidRPr="00FB7155" w:rsidRDefault="00FB7155" w:rsidP="00FB7155">
            <w:pPr>
              <w:widowControl/>
              <w:autoSpaceDE/>
              <w:autoSpaceDN/>
              <w:jc w:val="left"/>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La orientación recibida durante todo el servicio</w:t>
            </w:r>
          </w:p>
        </w:tc>
        <w:tc>
          <w:tcPr>
            <w:tcW w:w="2551" w:type="dxa"/>
            <w:tcBorders>
              <w:top w:val="nil"/>
              <w:left w:val="nil"/>
              <w:bottom w:val="nil"/>
              <w:right w:val="nil"/>
            </w:tcBorders>
            <w:shd w:val="clear" w:color="auto" w:fill="auto"/>
            <w:noWrap/>
            <w:vAlign w:val="center"/>
            <w:hideMark/>
          </w:tcPr>
          <w:p w14:paraId="29F03E00" w14:textId="6676BB96"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9.33</w:t>
            </w:r>
          </w:p>
        </w:tc>
        <w:tc>
          <w:tcPr>
            <w:tcW w:w="2694" w:type="dxa"/>
            <w:tcBorders>
              <w:top w:val="nil"/>
              <w:left w:val="nil"/>
              <w:bottom w:val="nil"/>
              <w:right w:val="nil"/>
            </w:tcBorders>
            <w:shd w:val="clear" w:color="auto" w:fill="auto"/>
            <w:noWrap/>
            <w:vAlign w:val="center"/>
            <w:hideMark/>
          </w:tcPr>
          <w:p w14:paraId="00876071" w14:textId="564FDE4F"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9.41</w:t>
            </w:r>
          </w:p>
        </w:tc>
        <w:tc>
          <w:tcPr>
            <w:tcW w:w="1631" w:type="dxa"/>
            <w:tcBorders>
              <w:top w:val="nil"/>
              <w:left w:val="nil"/>
              <w:bottom w:val="nil"/>
              <w:right w:val="nil"/>
            </w:tcBorders>
            <w:shd w:val="clear" w:color="auto" w:fill="auto"/>
            <w:noWrap/>
            <w:vAlign w:val="center"/>
            <w:hideMark/>
          </w:tcPr>
          <w:p w14:paraId="648B8BBE" w14:textId="7AB23F5A" w:rsidR="00FB7155" w:rsidRPr="00FB7155" w:rsidRDefault="00FB7155" w:rsidP="00FB7155">
            <w:pPr>
              <w:widowControl/>
              <w:autoSpaceDE/>
              <w:autoSpaceDN/>
              <w:jc w:val="center"/>
              <w:rPr>
                <w:rFonts w:ascii="Museo Sans 100" w:eastAsia="Times New Roman" w:hAnsi="Museo Sans 100" w:cs="Times New Roman"/>
                <w:color w:val="000000"/>
                <w:sz w:val="18"/>
                <w:szCs w:val="18"/>
                <w:lang w:val="es-SV" w:eastAsia="es-SV"/>
              </w:rPr>
            </w:pPr>
            <w:r w:rsidRPr="00FB7155">
              <w:rPr>
                <w:rFonts w:ascii="Museo Sans 100" w:hAnsi="Museo Sans 100"/>
                <w:color w:val="000000"/>
                <w:sz w:val="18"/>
                <w:szCs w:val="18"/>
              </w:rPr>
              <w:t>9.41</w:t>
            </w:r>
          </w:p>
        </w:tc>
      </w:tr>
      <w:tr w:rsidR="00FB7155" w:rsidRPr="00FB7155" w14:paraId="54BC81E2" w14:textId="77777777" w:rsidTr="00DA70E8">
        <w:trPr>
          <w:trHeight w:val="20"/>
          <w:jc w:val="center"/>
        </w:trPr>
        <w:tc>
          <w:tcPr>
            <w:tcW w:w="8222" w:type="dxa"/>
            <w:tcBorders>
              <w:top w:val="nil"/>
              <w:left w:val="nil"/>
              <w:bottom w:val="nil"/>
              <w:right w:val="nil"/>
            </w:tcBorders>
            <w:shd w:val="clear" w:color="000000" w:fill="EDEDED"/>
            <w:vAlign w:val="bottom"/>
            <w:hideMark/>
          </w:tcPr>
          <w:p w14:paraId="48499FE3" w14:textId="77FE5E46" w:rsidR="00FB7155" w:rsidRPr="00FB7155" w:rsidRDefault="00FB7155" w:rsidP="00FB7155">
            <w:pPr>
              <w:widowControl/>
              <w:autoSpaceDE/>
              <w:autoSpaceDN/>
              <w:jc w:val="left"/>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Capacidad de respuesta</w:t>
            </w:r>
            <w:r>
              <w:rPr>
                <w:rFonts w:ascii="Museo Sans 100" w:hAnsi="Museo Sans 100"/>
                <w:b/>
                <w:bCs/>
                <w:color w:val="000000"/>
                <w:sz w:val="18"/>
                <w:szCs w:val="18"/>
              </w:rPr>
              <w:t xml:space="preserve"> 41%</w:t>
            </w:r>
          </w:p>
        </w:tc>
        <w:tc>
          <w:tcPr>
            <w:tcW w:w="2551" w:type="dxa"/>
            <w:tcBorders>
              <w:top w:val="nil"/>
              <w:left w:val="nil"/>
              <w:bottom w:val="nil"/>
              <w:right w:val="nil"/>
            </w:tcBorders>
            <w:shd w:val="clear" w:color="000000" w:fill="EDEDED"/>
            <w:noWrap/>
            <w:vAlign w:val="center"/>
            <w:hideMark/>
          </w:tcPr>
          <w:p w14:paraId="4B879564" w14:textId="4E50B1C6"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9.33</w:t>
            </w:r>
          </w:p>
        </w:tc>
        <w:tc>
          <w:tcPr>
            <w:tcW w:w="2694" w:type="dxa"/>
            <w:tcBorders>
              <w:top w:val="nil"/>
              <w:left w:val="nil"/>
              <w:bottom w:val="nil"/>
              <w:right w:val="nil"/>
            </w:tcBorders>
            <w:shd w:val="clear" w:color="000000" w:fill="EDEDED"/>
            <w:noWrap/>
            <w:vAlign w:val="center"/>
            <w:hideMark/>
          </w:tcPr>
          <w:p w14:paraId="2B7AF392" w14:textId="6BE09904"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9.41</w:t>
            </w:r>
          </w:p>
        </w:tc>
        <w:tc>
          <w:tcPr>
            <w:tcW w:w="1631" w:type="dxa"/>
            <w:tcBorders>
              <w:top w:val="nil"/>
              <w:left w:val="nil"/>
              <w:bottom w:val="nil"/>
              <w:right w:val="nil"/>
            </w:tcBorders>
            <w:shd w:val="clear" w:color="000000" w:fill="EDEDED"/>
            <w:noWrap/>
            <w:vAlign w:val="center"/>
            <w:hideMark/>
          </w:tcPr>
          <w:p w14:paraId="26DF0481" w14:textId="1CAFB083"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9.41</w:t>
            </w:r>
          </w:p>
        </w:tc>
      </w:tr>
      <w:tr w:rsidR="00FB7155" w:rsidRPr="00FB7155" w14:paraId="1C0DEE83" w14:textId="77777777" w:rsidTr="00DA70E8">
        <w:trPr>
          <w:trHeight w:val="20"/>
          <w:jc w:val="center"/>
        </w:trPr>
        <w:tc>
          <w:tcPr>
            <w:tcW w:w="8222" w:type="dxa"/>
            <w:tcBorders>
              <w:top w:val="nil"/>
              <w:left w:val="nil"/>
              <w:bottom w:val="nil"/>
              <w:right w:val="nil"/>
            </w:tcBorders>
            <w:shd w:val="clear" w:color="auto" w:fill="CCCCCC" w:themeFill="text2"/>
            <w:vAlign w:val="bottom"/>
          </w:tcPr>
          <w:p w14:paraId="4F60C1D2" w14:textId="1B13484A" w:rsidR="00FB7155" w:rsidRPr="00FB7155" w:rsidRDefault="00FB7155" w:rsidP="00FB7155">
            <w:pPr>
              <w:widowControl/>
              <w:autoSpaceDE/>
              <w:autoSpaceDN/>
              <w:jc w:val="left"/>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Índice de Satisfacción 2025</w:t>
            </w:r>
          </w:p>
        </w:tc>
        <w:tc>
          <w:tcPr>
            <w:tcW w:w="2551" w:type="dxa"/>
            <w:tcBorders>
              <w:top w:val="nil"/>
              <w:left w:val="nil"/>
              <w:bottom w:val="nil"/>
              <w:right w:val="nil"/>
            </w:tcBorders>
            <w:shd w:val="clear" w:color="auto" w:fill="CCCCCC" w:themeFill="text2"/>
            <w:noWrap/>
            <w:vAlign w:val="center"/>
          </w:tcPr>
          <w:p w14:paraId="4DF88681" w14:textId="4DC90949"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9.17</w:t>
            </w:r>
          </w:p>
        </w:tc>
        <w:tc>
          <w:tcPr>
            <w:tcW w:w="2694" w:type="dxa"/>
            <w:tcBorders>
              <w:top w:val="nil"/>
              <w:left w:val="nil"/>
              <w:bottom w:val="nil"/>
              <w:right w:val="nil"/>
            </w:tcBorders>
            <w:shd w:val="clear" w:color="auto" w:fill="CCCCCC" w:themeFill="text2"/>
            <w:noWrap/>
            <w:vAlign w:val="center"/>
          </w:tcPr>
          <w:p w14:paraId="524CEE4F" w14:textId="34761D85"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9.33</w:t>
            </w:r>
          </w:p>
        </w:tc>
        <w:tc>
          <w:tcPr>
            <w:tcW w:w="1631" w:type="dxa"/>
            <w:tcBorders>
              <w:top w:val="nil"/>
              <w:left w:val="nil"/>
              <w:bottom w:val="nil"/>
              <w:right w:val="nil"/>
            </w:tcBorders>
            <w:shd w:val="clear" w:color="auto" w:fill="CCCCCC" w:themeFill="text2"/>
            <w:noWrap/>
            <w:vAlign w:val="center"/>
          </w:tcPr>
          <w:p w14:paraId="6C5F38AB" w14:textId="325755A7" w:rsidR="00FB7155" w:rsidRPr="00FB7155" w:rsidRDefault="00FB7155" w:rsidP="00FB7155">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hAnsi="Museo Sans 100"/>
                <w:b/>
                <w:bCs/>
                <w:color w:val="000000"/>
                <w:sz w:val="18"/>
                <w:szCs w:val="18"/>
              </w:rPr>
              <w:t>9.32</w:t>
            </w:r>
          </w:p>
        </w:tc>
      </w:tr>
      <w:tr w:rsidR="00794138" w:rsidRPr="00FB7155" w14:paraId="42DC4CA0" w14:textId="77777777" w:rsidTr="00DA70E8">
        <w:trPr>
          <w:trHeight w:val="20"/>
          <w:jc w:val="center"/>
        </w:trPr>
        <w:tc>
          <w:tcPr>
            <w:tcW w:w="8222" w:type="dxa"/>
            <w:tcBorders>
              <w:top w:val="nil"/>
              <w:left w:val="nil"/>
              <w:bottom w:val="nil"/>
              <w:right w:val="nil"/>
            </w:tcBorders>
            <w:shd w:val="clear" w:color="auto" w:fill="auto"/>
            <w:noWrap/>
            <w:vAlign w:val="bottom"/>
            <w:hideMark/>
          </w:tcPr>
          <w:p w14:paraId="5ECF9DB5" w14:textId="77777777" w:rsidR="00794138" w:rsidRPr="00FB7155" w:rsidRDefault="00794138" w:rsidP="00794138">
            <w:pPr>
              <w:widowControl/>
              <w:autoSpaceDE/>
              <w:autoSpaceDN/>
              <w:jc w:val="left"/>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Índice de Satisfacción 2024</w:t>
            </w:r>
          </w:p>
        </w:tc>
        <w:tc>
          <w:tcPr>
            <w:tcW w:w="2551" w:type="dxa"/>
            <w:tcBorders>
              <w:top w:val="nil"/>
              <w:left w:val="nil"/>
              <w:bottom w:val="nil"/>
              <w:right w:val="nil"/>
            </w:tcBorders>
            <w:shd w:val="clear" w:color="auto" w:fill="auto"/>
            <w:noWrap/>
            <w:vAlign w:val="bottom"/>
            <w:hideMark/>
          </w:tcPr>
          <w:p w14:paraId="5DE20417" w14:textId="77777777" w:rsidR="00794138" w:rsidRPr="00FB7155" w:rsidRDefault="00794138" w:rsidP="00794138">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9.39</w:t>
            </w:r>
          </w:p>
        </w:tc>
        <w:tc>
          <w:tcPr>
            <w:tcW w:w="2694" w:type="dxa"/>
            <w:tcBorders>
              <w:top w:val="nil"/>
              <w:left w:val="nil"/>
              <w:bottom w:val="nil"/>
              <w:right w:val="nil"/>
            </w:tcBorders>
            <w:shd w:val="clear" w:color="auto" w:fill="auto"/>
            <w:noWrap/>
            <w:vAlign w:val="bottom"/>
            <w:hideMark/>
          </w:tcPr>
          <w:p w14:paraId="42C3D04E" w14:textId="77777777" w:rsidR="00794138" w:rsidRPr="00FB7155" w:rsidRDefault="00794138" w:rsidP="00794138">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9.56</w:t>
            </w:r>
          </w:p>
        </w:tc>
        <w:tc>
          <w:tcPr>
            <w:tcW w:w="1631" w:type="dxa"/>
            <w:tcBorders>
              <w:top w:val="nil"/>
              <w:left w:val="nil"/>
              <w:bottom w:val="nil"/>
              <w:right w:val="nil"/>
            </w:tcBorders>
            <w:shd w:val="clear" w:color="auto" w:fill="auto"/>
            <w:noWrap/>
            <w:vAlign w:val="bottom"/>
            <w:hideMark/>
          </w:tcPr>
          <w:p w14:paraId="6D1B1407" w14:textId="77777777" w:rsidR="00794138" w:rsidRPr="00FB7155" w:rsidRDefault="00794138" w:rsidP="00794138">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9.51</w:t>
            </w:r>
          </w:p>
        </w:tc>
      </w:tr>
      <w:tr w:rsidR="00794138" w:rsidRPr="00FB7155" w14:paraId="617899F9" w14:textId="77777777" w:rsidTr="00DA70E8">
        <w:trPr>
          <w:trHeight w:val="20"/>
          <w:jc w:val="center"/>
        </w:trPr>
        <w:tc>
          <w:tcPr>
            <w:tcW w:w="8222" w:type="dxa"/>
            <w:tcBorders>
              <w:top w:val="nil"/>
              <w:left w:val="nil"/>
              <w:bottom w:val="nil"/>
              <w:right w:val="nil"/>
            </w:tcBorders>
            <w:shd w:val="clear" w:color="auto" w:fill="auto"/>
            <w:noWrap/>
            <w:vAlign w:val="bottom"/>
            <w:hideMark/>
          </w:tcPr>
          <w:p w14:paraId="1874682D" w14:textId="77777777" w:rsidR="00794138" w:rsidRPr="00FB7155" w:rsidRDefault="00794138" w:rsidP="00794138">
            <w:pPr>
              <w:widowControl/>
              <w:autoSpaceDE/>
              <w:autoSpaceDN/>
              <w:jc w:val="left"/>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Índice de Satisfacción 2023</w:t>
            </w:r>
          </w:p>
        </w:tc>
        <w:tc>
          <w:tcPr>
            <w:tcW w:w="2551" w:type="dxa"/>
            <w:tcBorders>
              <w:top w:val="nil"/>
              <w:left w:val="nil"/>
              <w:bottom w:val="nil"/>
              <w:right w:val="nil"/>
            </w:tcBorders>
            <w:shd w:val="clear" w:color="auto" w:fill="auto"/>
            <w:noWrap/>
            <w:vAlign w:val="bottom"/>
            <w:hideMark/>
          </w:tcPr>
          <w:p w14:paraId="44CD35DA" w14:textId="77777777" w:rsidR="00794138" w:rsidRPr="00FB7155" w:rsidRDefault="00794138" w:rsidP="00794138">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9.12</w:t>
            </w:r>
          </w:p>
        </w:tc>
        <w:tc>
          <w:tcPr>
            <w:tcW w:w="2694" w:type="dxa"/>
            <w:tcBorders>
              <w:top w:val="nil"/>
              <w:left w:val="nil"/>
              <w:bottom w:val="nil"/>
              <w:right w:val="nil"/>
            </w:tcBorders>
            <w:shd w:val="clear" w:color="auto" w:fill="auto"/>
            <w:noWrap/>
            <w:vAlign w:val="bottom"/>
            <w:hideMark/>
          </w:tcPr>
          <w:p w14:paraId="0F97CC2F" w14:textId="77777777" w:rsidR="00794138" w:rsidRPr="00FB7155" w:rsidRDefault="00794138" w:rsidP="00794138">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9.43</w:t>
            </w:r>
          </w:p>
        </w:tc>
        <w:tc>
          <w:tcPr>
            <w:tcW w:w="1631" w:type="dxa"/>
            <w:tcBorders>
              <w:top w:val="nil"/>
              <w:left w:val="nil"/>
              <w:bottom w:val="nil"/>
              <w:right w:val="nil"/>
            </w:tcBorders>
            <w:shd w:val="clear" w:color="auto" w:fill="auto"/>
            <w:noWrap/>
            <w:vAlign w:val="bottom"/>
            <w:hideMark/>
          </w:tcPr>
          <w:p w14:paraId="4D80CE56" w14:textId="77777777" w:rsidR="00794138" w:rsidRPr="00FB7155" w:rsidRDefault="00794138" w:rsidP="00794138">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9.38</w:t>
            </w:r>
          </w:p>
        </w:tc>
      </w:tr>
      <w:tr w:rsidR="00794138" w:rsidRPr="00FB7155" w14:paraId="780596D6" w14:textId="77777777" w:rsidTr="00DA70E8">
        <w:trPr>
          <w:trHeight w:val="20"/>
          <w:jc w:val="center"/>
        </w:trPr>
        <w:tc>
          <w:tcPr>
            <w:tcW w:w="8222" w:type="dxa"/>
            <w:tcBorders>
              <w:top w:val="nil"/>
              <w:left w:val="nil"/>
              <w:bottom w:val="nil"/>
              <w:right w:val="nil"/>
            </w:tcBorders>
            <w:shd w:val="clear" w:color="auto" w:fill="auto"/>
            <w:noWrap/>
            <w:vAlign w:val="bottom"/>
            <w:hideMark/>
          </w:tcPr>
          <w:p w14:paraId="6AB7D267" w14:textId="77777777" w:rsidR="00794138" w:rsidRPr="00FB7155" w:rsidRDefault="00794138" w:rsidP="00794138">
            <w:pPr>
              <w:widowControl/>
              <w:autoSpaceDE/>
              <w:autoSpaceDN/>
              <w:jc w:val="left"/>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Índice de Satisfacción 2022</w:t>
            </w:r>
          </w:p>
        </w:tc>
        <w:tc>
          <w:tcPr>
            <w:tcW w:w="2551" w:type="dxa"/>
            <w:tcBorders>
              <w:top w:val="nil"/>
              <w:left w:val="nil"/>
              <w:bottom w:val="nil"/>
              <w:right w:val="nil"/>
            </w:tcBorders>
            <w:shd w:val="clear" w:color="auto" w:fill="auto"/>
            <w:noWrap/>
            <w:vAlign w:val="bottom"/>
            <w:hideMark/>
          </w:tcPr>
          <w:p w14:paraId="290F974E" w14:textId="77777777" w:rsidR="00794138" w:rsidRPr="00FB7155" w:rsidRDefault="00794138" w:rsidP="00794138">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9.15</w:t>
            </w:r>
          </w:p>
        </w:tc>
        <w:tc>
          <w:tcPr>
            <w:tcW w:w="2694" w:type="dxa"/>
            <w:tcBorders>
              <w:top w:val="nil"/>
              <w:left w:val="nil"/>
              <w:bottom w:val="nil"/>
              <w:right w:val="nil"/>
            </w:tcBorders>
            <w:shd w:val="clear" w:color="auto" w:fill="auto"/>
            <w:noWrap/>
            <w:vAlign w:val="bottom"/>
            <w:hideMark/>
          </w:tcPr>
          <w:p w14:paraId="562C55AA" w14:textId="77777777" w:rsidR="00794138" w:rsidRPr="00FB7155" w:rsidRDefault="00794138" w:rsidP="00794138">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9.51</w:t>
            </w:r>
          </w:p>
        </w:tc>
        <w:tc>
          <w:tcPr>
            <w:tcW w:w="1631" w:type="dxa"/>
            <w:tcBorders>
              <w:top w:val="nil"/>
              <w:left w:val="nil"/>
              <w:bottom w:val="nil"/>
              <w:right w:val="nil"/>
            </w:tcBorders>
            <w:shd w:val="clear" w:color="auto" w:fill="auto"/>
            <w:noWrap/>
            <w:vAlign w:val="bottom"/>
            <w:hideMark/>
          </w:tcPr>
          <w:p w14:paraId="7DDF3BC9" w14:textId="77777777" w:rsidR="00794138" w:rsidRPr="00FB7155" w:rsidRDefault="00794138" w:rsidP="00794138">
            <w:pPr>
              <w:widowControl/>
              <w:autoSpaceDE/>
              <w:autoSpaceDN/>
              <w:jc w:val="center"/>
              <w:rPr>
                <w:rFonts w:ascii="Museo Sans 100" w:eastAsia="Times New Roman" w:hAnsi="Museo Sans 100" w:cs="Times New Roman"/>
                <w:b/>
                <w:bCs/>
                <w:color w:val="000000"/>
                <w:sz w:val="18"/>
                <w:szCs w:val="18"/>
                <w:lang w:val="es-SV" w:eastAsia="es-SV"/>
              </w:rPr>
            </w:pPr>
            <w:r w:rsidRPr="00FB7155">
              <w:rPr>
                <w:rFonts w:ascii="Museo Sans 100" w:eastAsia="Times New Roman" w:hAnsi="Museo Sans 100" w:cs="Times New Roman"/>
                <w:b/>
                <w:bCs/>
                <w:color w:val="000000"/>
                <w:sz w:val="18"/>
                <w:szCs w:val="18"/>
                <w:lang w:val="es-SV" w:eastAsia="es-SV"/>
              </w:rPr>
              <w:t>9.26</w:t>
            </w:r>
          </w:p>
        </w:tc>
      </w:tr>
    </w:tbl>
    <w:p w14:paraId="03D6241E" w14:textId="77777777" w:rsidR="00676D2F" w:rsidRDefault="00676D2F" w:rsidP="00CA3434">
      <w:pPr>
        <w:rPr>
          <w:sz w:val="14"/>
          <w:lang w:val="es-SV" w:eastAsia="es-SV"/>
        </w:rPr>
      </w:pPr>
    </w:p>
    <w:tbl>
      <w:tblPr>
        <w:tblStyle w:val="Tabladelista3-nfasis5"/>
        <w:tblpPr w:leftFromText="141" w:rightFromText="141" w:vertAnchor="text" w:horzAnchor="margin" w:tblpXSpec="center" w:tblpY="286"/>
        <w:tblW w:w="15308" w:type="dxa"/>
        <w:tblCellMar>
          <w:left w:w="57" w:type="dxa"/>
          <w:right w:w="57" w:type="dxa"/>
        </w:tblCellMar>
        <w:tblLook w:val="04A0" w:firstRow="1" w:lastRow="0" w:firstColumn="1" w:lastColumn="0" w:noHBand="0" w:noVBand="1"/>
      </w:tblPr>
      <w:tblGrid>
        <w:gridCol w:w="1560"/>
        <w:gridCol w:w="3543"/>
        <w:gridCol w:w="2694"/>
        <w:gridCol w:w="3118"/>
        <w:gridCol w:w="4393"/>
      </w:tblGrid>
      <w:tr w:rsidR="00340F5C" w:rsidRPr="00A64A0A" w14:paraId="0011B5FC" w14:textId="77777777" w:rsidTr="0043566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60" w:type="dxa"/>
          </w:tcPr>
          <w:p w14:paraId="493448B2" w14:textId="77777777" w:rsidR="00340F5C" w:rsidRPr="00A64A0A" w:rsidRDefault="00340F5C" w:rsidP="00A94EEC">
            <w:pPr>
              <w:jc w:val="center"/>
              <w:rPr>
                <w:rFonts w:ascii="Museo Sans 100" w:hAnsi="Museo Sans 100"/>
                <w:b w:val="0"/>
                <w:sz w:val="16"/>
                <w:szCs w:val="15"/>
                <w:lang w:val="es-SV" w:eastAsia="es-SV"/>
              </w:rPr>
            </w:pPr>
            <w:r w:rsidRPr="00A64A0A">
              <w:rPr>
                <w:rFonts w:ascii="Museo Sans 100" w:hAnsi="Museo Sans 100"/>
                <w:b w:val="0"/>
                <w:sz w:val="16"/>
                <w:szCs w:val="15"/>
                <w:lang w:val="es-SV" w:eastAsia="es-SV"/>
              </w:rPr>
              <w:t>Aduana</w:t>
            </w:r>
          </w:p>
        </w:tc>
        <w:tc>
          <w:tcPr>
            <w:tcW w:w="3543" w:type="dxa"/>
          </w:tcPr>
          <w:p w14:paraId="75D5BE89" w14:textId="77777777" w:rsidR="00340F5C" w:rsidRPr="00A64A0A" w:rsidRDefault="00340F5C" w:rsidP="00A94EEC">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b w:val="0"/>
                <w:sz w:val="16"/>
                <w:szCs w:val="15"/>
                <w:lang w:val="es-SV" w:eastAsia="es-SV"/>
              </w:rPr>
            </w:pPr>
            <w:r w:rsidRPr="00A64A0A">
              <w:rPr>
                <w:rFonts w:ascii="Museo Sans 100" w:hAnsi="Museo Sans 100"/>
                <w:b w:val="0"/>
                <w:sz w:val="16"/>
                <w:szCs w:val="15"/>
                <w:lang w:val="es-SV" w:eastAsia="es-SV"/>
              </w:rPr>
              <w:t>Infraestructura y Elementos Tangibles</w:t>
            </w:r>
          </w:p>
        </w:tc>
        <w:tc>
          <w:tcPr>
            <w:tcW w:w="2694" w:type="dxa"/>
          </w:tcPr>
          <w:p w14:paraId="23FB80DD" w14:textId="6F7029CF" w:rsidR="00340F5C" w:rsidRPr="00A64A0A" w:rsidRDefault="00CF1EFF" w:rsidP="00A94EEC">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b w:val="0"/>
                <w:sz w:val="16"/>
                <w:szCs w:val="15"/>
                <w:lang w:val="es-SV" w:eastAsia="es-SV"/>
              </w:rPr>
            </w:pPr>
            <w:r w:rsidRPr="00A64A0A">
              <w:rPr>
                <w:rFonts w:ascii="Museo Sans 100" w:hAnsi="Museo Sans 100"/>
                <w:b w:val="0"/>
                <w:sz w:val="16"/>
                <w:szCs w:val="15"/>
                <w:lang w:val="es-SV" w:eastAsia="es-SV"/>
              </w:rPr>
              <w:t>Empatía del Personal</w:t>
            </w:r>
          </w:p>
        </w:tc>
        <w:tc>
          <w:tcPr>
            <w:tcW w:w="3118" w:type="dxa"/>
          </w:tcPr>
          <w:p w14:paraId="028B51C4" w14:textId="041D3468" w:rsidR="00340F5C" w:rsidRPr="00A64A0A" w:rsidRDefault="00CF1EFF" w:rsidP="00A94EEC">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b w:val="0"/>
                <w:sz w:val="16"/>
                <w:szCs w:val="15"/>
                <w:lang w:val="es-SV" w:eastAsia="es-SV"/>
              </w:rPr>
            </w:pPr>
            <w:r w:rsidRPr="00A64A0A">
              <w:rPr>
                <w:rFonts w:ascii="Museo Sans 100" w:hAnsi="Museo Sans 100"/>
                <w:b w:val="0"/>
                <w:sz w:val="16"/>
                <w:szCs w:val="15"/>
                <w:lang w:val="es-SV" w:eastAsia="es-SV"/>
              </w:rPr>
              <w:t>Profesionalismo de los Empleados</w:t>
            </w:r>
          </w:p>
        </w:tc>
        <w:tc>
          <w:tcPr>
            <w:tcW w:w="4393" w:type="dxa"/>
          </w:tcPr>
          <w:p w14:paraId="35CC7783" w14:textId="77777777" w:rsidR="00340F5C" w:rsidRPr="00A64A0A" w:rsidRDefault="00340F5C" w:rsidP="00A94EEC">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b w:val="0"/>
                <w:sz w:val="16"/>
                <w:szCs w:val="15"/>
                <w:lang w:val="es-SV" w:eastAsia="es-SV"/>
              </w:rPr>
            </w:pPr>
            <w:r w:rsidRPr="00A64A0A">
              <w:rPr>
                <w:rFonts w:ascii="Museo Sans 100" w:hAnsi="Museo Sans 100"/>
                <w:b w:val="0"/>
                <w:sz w:val="16"/>
                <w:szCs w:val="15"/>
                <w:lang w:val="es-SV" w:eastAsia="es-SV"/>
              </w:rPr>
              <w:t>Capacidad de Respuesta</w:t>
            </w:r>
          </w:p>
        </w:tc>
      </w:tr>
      <w:tr w:rsidR="00022745" w:rsidRPr="00A64A0A" w14:paraId="3C63593F" w14:textId="77777777" w:rsidTr="00A64A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tcPr>
          <w:p w14:paraId="427F4369" w14:textId="77777777" w:rsidR="00022745" w:rsidRPr="00A64A0A" w:rsidRDefault="00022745" w:rsidP="00A64A0A">
            <w:pPr>
              <w:jc w:val="left"/>
              <w:rPr>
                <w:rFonts w:ascii="Museo Sans 100" w:eastAsia="Times New Roman" w:hAnsi="Museo Sans 100"/>
                <w:bCs w:val="0"/>
                <w:color w:val="000000"/>
                <w:sz w:val="16"/>
                <w:szCs w:val="16"/>
                <w:lang w:val="es-SV" w:eastAsia="es-SV"/>
              </w:rPr>
            </w:pPr>
            <w:r w:rsidRPr="00A64A0A">
              <w:rPr>
                <w:rFonts w:ascii="Museo Sans 100" w:eastAsia="Times New Roman" w:hAnsi="Museo Sans 100"/>
                <w:bCs w:val="0"/>
                <w:color w:val="000000"/>
                <w:sz w:val="16"/>
                <w:szCs w:val="16"/>
                <w:lang w:val="es-SV" w:eastAsia="es-SV"/>
              </w:rPr>
              <w:t>Aduana Aérea de Comalapa - zona pasajero</w:t>
            </w:r>
          </w:p>
        </w:tc>
        <w:tc>
          <w:tcPr>
            <w:tcW w:w="3543" w:type="dxa"/>
            <w:vAlign w:val="top"/>
          </w:tcPr>
          <w:p w14:paraId="0DB13BB9" w14:textId="3CB8C48D" w:rsidR="00D65A9D" w:rsidRDefault="002916BE" w:rsidP="009C5043">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D65A9D">
              <w:rPr>
                <w:rFonts w:eastAsia="Times New Roman"/>
                <w:color w:val="000000"/>
                <w:lang w:val="es-SV" w:eastAsia="es-SV"/>
              </w:rPr>
              <w:t>M</w:t>
            </w:r>
            <w:r w:rsidR="00653AE9" w:rsidRPr="00D65A9D">
              <w:rPr>
                <w:rFonts w:eastAsia="Times New Roman"/>
                <w:color w:val="000000"/>
                <w:lang w:val="es-SV" w:eastAsia="es-SV"/>
              </w:rPr>
              <w:t>á</w:t>
            </w:r>
            <w:r w:rsidRPr="00D65A9D">
              <w:rPr>
                <w:rFonts w:eastAsia="Times New Roman"/>
                <w:color w:val="000000"/>
                <w:lang w:val="es-SV" w:eastAsia="es-SV"/>
              </w:rPr>
              <w:t>s espacio para espera sobre</w:t>
            </w:r>
            <w:r w:rsidR="00CF1EFF" w:rsidRPr="00D65A9D">
              <w:rPr>
                <w:rFonts w:eastAsia="Times New Roman"/>
                <w:color w:val="000000"/>
                <w:lang w:val="es-SV" w:eastAsia="es-SV"/>
              </w:rPr>
              <w:t xml:space="preserve"> </w:t>
            </w:r>
            <w:r w:rsidRPr="00D65A9D">
              <w:rPr>
                <w:rFonts w:eastAsia="Times New Roman"/>
                <w:color w:val="000000"/>
                <w:lang w:val="es-SV" w:eastAsia="es-SV"/>
              </w:rPr>
              <w:t>todo para cuando se llena, porque ahora que están construyendo no tenemos ni donde llenar los papeles</w:t>
            </w:r>
            <w:r w:rsidR="00653AE9" w:rsidRPr="00D65A9D">
              <w:rPr>
                <w:rFonts w:eastAsia="Times New Roman"/>
                <w:color w:val="000000"/>
                <w:lang w:val="es-SV" w:eastAsia="es-SV"/>
              </w:rPr>
              <w:t xml:space="preserve">, cuando llega el vuelo dejamos nuestras cosas tiradas y vamos a la </w:t>
            </w:r>
            <w:r w:rsidR="00C65393" w:rsidRPr="00D65A9D">
              <w:rPr>
                <w:rFonts w:eastAsia="Times New Roman"/>
                <w:color w:val="000000"/>
                <w:lang w:val="es-SV" w:eastAsia="es-SV"/>
              </w:rPr>
              <w:t>A</w:t>
            </w:r>
            <w:r w:rsidR="00653AE9" w:rsidRPr="00D65A9D">
              <w:rPr>
                <w:rFonts w:eastAsia="Times New Roman"/>
                <w:color w:val="000000"/>
                <w:lang w:val="es-SV" w:eastAsia="es-SV"/>
              </w:rPr>
              <w:t>duana</w:t>
            </w:r>
            <w:r w:rsidR="001B6936">
              <w:rPr>
                <w:rFonts w:eastAsia="Times New Roman"/>
                <w:color w:val="000000"/>
                <w:lang w:val="es-SV" w:eastAsia="es-SV"/>
              </w:rPr>
              <w:t>, colocar mobiliario para llenar los papeles</w:t>
            </w:r>
            <w:r w:rsidR="003D3608" w:rsidRPr="00D65A9D">
              <w:rPr>
                <w:rFonts w:eastAsia="Times New Roman"/>
                <w:color w:val="000000"/>
                <w:lang w:val="es-SV" w:eastAsia="es-SV"/>
              </w:rPr>
              <w:t xml:space="preserve"> (8</w:t>
            </w:r>
            <w:proofErr w:type="gramStart"/>
            <w:r w:rsidR="003D3608" w:rsidRPr="00D65A9D">
              <w:rPr>
                <w:rFonts w:eastAsia="Times New Roman"/>
                <w:color w:val="000000"/>
                <w:lang w:val="es-SV" w:eastAsia="es-SV"/>
              </w:rPr>
              <w:t>).*</w:t>
            </w:r>
            <w:proofErr w:type="gramEnd"/>
            <w:r w:rsidR="00D65A9D" w:rsidRPr="00D65A9D">
              <w:rPr>
                <w:rFonts w:eastAsia="Times New Roman"/>
                <w:color w:val="000000"/>
                <w:lang w:val="es-SV" w:eastAsia="es-SV"/>
              </w:rPr>
              <w:t xml:space="preserve"> </w:t>
            </w:r>
          </w:p>
          <w:p w14:paraId="3684D206" w14:textId="77777777" w:rsidR="00D65A9D" w:rsidRDefault="00CF1EFF" w:rsidP="009C5043">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D65A9D">
              <w:rPr>
                <w:rFonts w:eastAsia="Times New Roman"/>
                <w:color w:val="000000"/>
                <w:lang w:val="es-SV" w:eastAsia="es-SV"/>
              </w:rPr>
              <w:t>Poner más sillas, sobre</w:t>
            </w:r>
            <w:r w:rsidR="00D65A9D">
              <w:rPr>
                <w:rFonts w:eastAsia="Times New Roman"/>
                <w:color w:val="000000"/>
                <w:lang w:val="es-SV" w:eastAsia="es-SV"/>
              </w:rPr>
              <w:t xml:space="preserve"> </w:t>
            </w:r>
            <w:r w:rsidRPr="00D65A9D">
              <w:rPr>
                <w:rFonts w:eastAsia="Times New Roman"/>
                <w:color w:val="000000"/>
                <w:lang w:val="es-SV" w:eastAsia="es-SV"/>
              </w:rPr>
              <w:t>todo los días lunes s</w:t>
            </w:r>
            <w:r w:rsidR="00D65A9D">
              <w:rPr>
                <w:rFonts w:eastAsia="Times New Roman"/>
                <w:color w:val="000000"/>
                <w:lang w:val="es-SV" w:eastAsia="es-SV"/>
              </w:rPr>
              <w:t>e</w:t>
            </w:r>
            <w:r w:rsidRPr="00D65A9D">
              <w:rPr>
                <w:rFonts w:eastAsia="Times New Roman"/>
                <w:color w:val="000000"/>
                <w:lang w:val="es-SV" w:eastAsia="es-SV"/>
              </w:rPr>
              <w:t xml:space="preserve"> llena bastante y hay bastante gente mayor que debe permanecer de pie o sentarse en el pasillo. </w:t>
            </w:r>
          </w:p>
          <w:p w14:paraId="069608FF" w14:textId="3F85246D" w:rsidR="002916BE" w:rsidRPr="00D65A9D" w:rsidRDefault="00CF1EFF" w:rsidP="009C5043">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D65A9D">
              <w:rPr>
                <w:rFonts w:eastAsia="Times New Roman"/>
                <w:color w:val="000000"/>
                <w:lang w:val="es-SV" w:eastAsia="es-SV"/>
              </w:rPr>
              <w:t xml:space="preserve">Poner agua y café en la sala de espera porque los </w:t>
            </w:r>
            <w:r w:rsidR="00D65A9D" w:rsidRPr="00D65A9D">
              <w:rPr>
                <w:rFonts w:eastAsia="Times New Roman"/>
                <w:color w:val="000000"/>
                <w:lang w:val="es-SV" w:eastAsia="es-SV"/>
              </w:rPr>
              <w:t>días</w:t>
            </w:r>
            <w:r w:rsidRPr="00D65A9D">
              <w:rPr>
                <w:rFonts w:eastAsia="Times New Roman"/>
                <w:color w:val="000000"/>
                <w:lang w:val="es-SV" w:eastAsia="es-SV"/>
              </w:rPr>
              <w:t xml:space="preserve"> que se llena es bastante larga la espera. </w:t>
            </w:r>
          </w:p>
          <w:p w14:paraId="030A9DCA" w14:textId="1486C260" w:rsidR="00CF1EFF" w:rsidRPr="002916BE" w:rsidRDefault="00CF1EFF" w:rsidP="001B6936">
            <w:pPr>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c>
          <w:tcPr>
            <w:tcW w:w="2694" w:type="dxa"/>
            <w:vAlign w:val="top"/>
          </w:tcPr>
          <w:p w14:paraId="3E96C9CD" w14:textId="2F2AF3BC" w:rsidR="00D65A9D" w:rsidRDefault="00CF1EFF" w:rsidP="00A14AB4">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F1EFF">
              <w:rPr>
                <w:rFonts w:eastAsia="Times New Roman"/>
                <w:color w:val="000000"/>
                <w:lang w:val="es-SV" w:eastAsia="es-SV"/>
              </w:rPr>
              <w:t xml:space="preserve">El personal que esta en este momento es muy </w:t>
            </w:r>
            <w:r w:rsidR="00653AE9" w:rsidRPr="00CF1EFF">
              <w:rPr>
                <w:rFonts w:eastAsia="Times New Roman"/>
                <w:color w:val="000000"/>
                <w:lang w:val="es-SV" w:eastAsia="es-SV"/>
              </w:rPr>
              <w:t>bueno,</w:t>
            </w:r>
            <w:r w:rsidRPr="00CF1EFF">
              <w:rPr>
                <w:rFonts w:eastAsia="Times New Roman"/>
                <w:color w:val="000000"/>
                <w:lang w:val="es-SV" w:eastAsia="es-SV"/>
              </w:rPr>
              <w:t xml:space="preserve"> pero hace quince días </w:t>
            </w:r>
            <w:r w:rsidR="001B6936">
              <w:rPr>
                <w:rFonts w:eastAsia="Times New Roman"/>
                <w:color w:val="000000"/>
                <w:lang w:val="es-SV" w:eastAsia="es-SV"/>
              </w:rPr>
              <w:t>me atendió</w:t>
            </w:r>
            <w:r w:rsidRPr="00CF1EFF">
              <w:rPr>
                <w:rFonts w:eastAsia="Times New Roman"/>
                <w:color w:val="000000"/>
                <w:lang w:val="es-SV" w:eastAsia="es-SV"/>
              </w:rPr>
              <w:t xml:space="preserve"> una persona mal educada, yo cometí un error que era subsanable y me dijo de una forma pesada que no servía que me iban a retener mis cosas</w:t>
            </w:r>
            <w:r w:rsidR="001B6936">
              <w:rPr>
                <w:rFonts w:eastAsia="Times New Roman"/>
                <w:color w:val="000000"/>
                <w:lang w:val="es-SV" w:eastAsia="es-SV"/>
              </w:rPr>
              <w:t>.</w:t>
            </w:r>
            <w:r w:rsidR="00D65A9D" w:rsidRPr="00D65A9D">
              <w:rPr>
                <w:rFonts w:eastAsia="Times New Roman"/>
                <w:color w:val="000000"/>
                <w:lang w:val="es-SV" w:eastAsia="es-SV"/>
              </w:rPr>
              <w:t xml:space="preserve"> </w:t>
            </w:r>
          </w:p>
          <w:p w14:paraId="35907557" w14:textId="2C997498" w:rsidR="00022745" w:rsidRPr="00A14AB4" w:rsidRDefault="00D65A9D" w:rsidP="00A14AB4">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D65A9D">
              <w:rPr>
                <w:rFonts w:eastAsia="Times New Roman"/>
                <w:color w:val="000000"/>
                <w:lang w:val="es-SV" w:eastAsia="es-SV"/>
              </w:rPr>
              <w:t xml:space="preserve">A veces el personal de aduana es bastante enojado, </w:t>
            </w:r>
            <w:r w:rsidR="009C5043">
              <w:rPr>
                <w:rFonts w:eastAsia="Times New Roman"/>
                <w:color w:val="000000"/>
                <w:lang w:val="es-SV" w:eastAsia="es-SV"/>
              </w:rPr>
              <w:t xml:space="preserve">no saluda, ni voltean a ver, </w:t>
            </w:r>
            <w:r w:rsidRPr="00D65A9D">
              <w:rPr>
                <w:rFonts w:eastAsia="Times New Roman"/>
                <w:color w:val="000000"/>
                <w:lang w:val="es-SV" w:eastAsia="es-SV"/>
              </w:rPr>
              <w:t xml:space="preserve">entendemos que están haciendo su </w:t>
            </w:r>
            <w:r w:rsidR="001B6936" w:rsidRPr="00D65A9D">
              <w:rPr>
                <w:rFonts w:eastAsia="Times New Roman"/>
                <w:color w:val="000000"/>
                <w:lang w:val="es-SV" w:eastAsia="es-SV"/>
              </w:rPr>
              <w:t>trabajo,</w:t>
            </w:r>
            <w:r w:rsidRPr="00D65A9D">
              <w:rPr>
                <w:rFonts w:eastAsia="Times New Roman"/>
                <w:color w:val="000000"/>
                <w:lang w:val="es-SV" w:eastAsia="es-SV"/>
              </w:rPr>
              <w:t xml:space="preserve"> pero hay maneras de decir las cosas</w:t>
            </w:r>
            <w:r w:rsidR="009C5043">
              <w:rPr>
                <w:rFonts w:eastAsia="Times New Roman"/>
                <w:color w:val="000000"/>
                <w:lang w:val="es-SV" w:eastAsia="es-SV"/>
              </w:rPr>
              <w:t xml:space="preserve"> (2</w:t>
            </w:r>
            <w:proofErr w:type="gramStart"/>
            <w:r w:rsidR="009C5043">
              <w:rPr>
                <w:rFonts w:eastAsia="Times New Roman"/>
                <w:color w:val="000000"/>
                <w:lang w:val="es-SV" w:eastAsia="es-SV"/>
              </w:rPr>
              <w:t>)</w:t>
            </w:r>
            <w:r w:rsidR="001B6936">
              <w:rPr>
                <w:rFonts w:eastAsia="Times New Roman"/>
                <w:color w:val="000000"/>
                <w:lang w:val="es-SV" w:eastAsia="es-SV"/>
              </w:rPr>
              <w:t>.</w:t>
            </w:r>
            <w:r w:rsidR="009C5043">
              <w:rPr>
                <w:rFonts w:eastAsia="Times New Roman"/>
                <w:color w:val="000000"/>
                <w:lang w:val="es-SV" w:eastAsia="es-SV"/>
              </w:rPr>
              <w:t>*</w:t>
            </w:r>
            <w:proofErr w:type="gramEnd"/>
          </w:p>
        </w:tc>
        <w:tc>
          <w:tcPr>
            <w:tcW w:w="3118" w:type="dxa"/>
            <w:vAlign w:val="top"/>
          </w:tcPr>
          <w:p w14:paraId="4801B798" w14:textId="54F3285A" w:rsidR="00022745" w:rsidRPr="00A64A0A" w:rsidRDefault="009C5043" w:rsidP="009C5043">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9C5043">
              <w:rPr>
                <w:rFonts w:eastAsia="Times New Roman"/>
                <w:color w:val="000000"/>
                <w:lang w:val="es-SV" w:eastAsia="es-SV"/>
              </w:rPr>
              <w:t>Existe mucha rotación de personal, a veces se llena mucho, y solo tienen una persona para importación y una para exportación y se tardan un montón.</w:t>
            </w:r>
          </w:p>
        </w:tc>
        <w:tc>
          <w:tcPr>
            <w:tcW w:w="4393" w:type="dxa"/>
            <w:vAlign w:val="top"/>
          </w:tcPr>
          <w:p w14:paraId="19EF1D8A" w14:textId="77777777" w:rsidR="00BE51CF" w:rsidRDefault="00BE51CF" w:rsidP="00BE51CF">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Pr>
                <w:rFonts w:eastAsia="Times New Roman"/>
                <w:color w:val="000000"/>
                <w:lang w:val="es-SV" w:eastAsia="es-SV"/>
              </w:rPr>
              <w:t>Asignar</w:t>
            </w:r>
            <w:r w:rsidRPr="00CF1EFF">
              <w:rPr>
                <w:rFonts w:eastAsia="Times New Roman"/>
                <w:color w:val="000000"/>
                <w:lang w:val="es-SV" w:eastAsia="es-SV"/>
              </w:rPr>
              <w:t xml:space="preserve"> más personal en atención porque hay días de la semana en que es más complicado salir </w:t>
            </w:r>
            <w:r>
              <w:rPr>
                <w:rFonts w:eastAsia="Times New Roman"/>
                <w:color w:val="000000"/>
                <w:lang w:val="es-SV" w:eastAsia="es-SV"/>
              </w:rPr>
              <w:t>o</w:t>
            </w:r>
            <w:r w:rsidRPr="00CF1EFF">
              <w:rPr>
                <w:rFonts w:eastAsia="Times New Roman"/>
                <w:color w:val="000000"/>
                <w:lang w:val="es-SV" w:eastAsia="es-SV"/>
              </w:rPr>
              <w:t xml:space="preserve"> </w:t>
            </w:r>
            <w:r>
              <w:rPr>
                <w:rFonts w:eastAsia="Times New Roman"/>
                <w:color w:val="000000"/>
                <w:lang w:val="es-SV" w:eastAsia="es-SV"/>
              </w:rPr>
              <w:t>en</w:t>
            </w:r>
            <w:r w:rsidRPr="00CF1EFF">
              <w:rPr>
                <w:rFonts w:eastAsia="Times New Roman"/>
                <w:color w:val="000000"/>
                <w:lang w:val="es-SV" w:eastAsia="es-SV"/>
              </w:rPr>
              <w:t xml:space="preserve"> las horas de mayor afluencia y a veces solo hay una persona atendiendo</w:t>
            </w:r>
            <w:r>
              <w:rPr>
                <w:rFonts w:eastAsia="Times New Roman"/>
                <w:color w:val="000000"/>
                <w:lang w:val="es-SV" w:eastAsia="es-SV"/>
              </w:rPr>
              <w:t xml:space="preserve"> y somos varios gestores de encomiendas (3</w:t>
            </w:r>
            <w:proofErr w:type="gramStart"/>
            <w:r>
              <w:rPr>
                <w:rFonts w:eastAsia="Times New Roman"/>
                <w:color w:val="000000"/>
                <w:lang w:val="es-SV" w:eastAsia="es-SV"/>
              </w:rPr>
              <w:t>).*</w:t>
            </w:r>
            <w:proofErr w:type="gramEnd"/>
            <w:r>
              <w:rPr>
                <w:rFonts w:eastAsia="Times New Roman"/>
                <w:color w:val="000000"/>
                <w:lang w:val="es-SV" w:eastAsia="es-SV"/>
              </w:rPr>
              <w:t xml:space="preserve"> </w:t>
            </w:r>
          </w:p>
          <w:p w14:paraId="51022C5E" w14:textId="687B77BA" w:rsidR="00CF1EFF" w:rsidRPr="001E496C" w:rsidRDefault="00CF1EFF" w:rsidP="00A2669E">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1E496C">
              <w:rPr>
                <w:rFonts w:eastAsia="Times New Roman"/>
                <w:color w:val="000000"/>
                <w:lang w:val="es-SV" w:eastAsia="es-SV"/>
              </w:rPr>
              <w:t xml:space="preserve">Están trabajando muy bien desde hace unos dos meses </w:t>
            </w:r>
            <w:r w:rsidR="009C5043" w:rsidRPr="001E496C">
              <w:rPr>
                <w:rFonts w:eastAsia="Times New Roman"/>
                <w:color w:val="000000"/>
                <w:lang w:val="es-SV" w:eastAsia="es-SV"/>
              </w:rPr>
              <w:t>(2</w:t>
            </w:r>
            <w:proofErr w:type="gramStart"/>
            <w:r w:rsidR="009C5043" w:rsidRPr="001E496C">
              <w:rPr>
                <w:rFonts w:eastAsia="Times New Roman"/>
                <w:color w:val="000000"/>
                <w:lang w:val="es-SV" w:eastAsia="es-SV"/>
              </w:rPr>
              <w:t>).*</w:t>
            </w:r>
            <w:proofErr w:type="gramEnd"/>
          </w:p>
          <w:p w14:paraId="732C13E3" w14:textId="77777777" w:rsidR="00C2782F" w:rsidRPr="00C2782F" w:rsidRDefault="00313A78" w:rsidP="00A2669E">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A2669E">
              <w:rPr>
                <w:rFonts w:eastAsia="Times New Roman"/>
                <w:color w:val="000000"/>
                <w:lang w:val="es-SV" w:eastAsia="es-SV"/>
              </w:rPr>
              <w:t>M</w:t>
            </w:r>
            <w:r w:rsidR="00CF1EFF" w:rsidRPr="00A2669E">
              <w:rPr>
                <w:rFonts w:eastAsia="Times New Roman"/>
                <w:color w:val="000000"/>
                <w:lang w:val="es-SV" w:eastAsia="es-SV"/>
              </w:rPr>
              <w:t>ejorar el tiempo de espera, ya que uno viene bastante rápido y le toca esperar</w:t>
            </w:r>
            <w:r w:rsidRPr="00A2669E">
              <w:rPr>
                <w:rFonts w:eastAsia="Times New Roman"/>
                <w:color w:val="000000"/>
                <w:lang w:val="es-SV" w:eastAsia="es-SV"/>
              </w:rPr>
              <w:t>.</w:t>
            </w:r>
            <w:r w:rsidR="00CF1EFF" w:rsidRPr="00A2669E">
              <w:rPr>
                <w:rFonts w:eastAsia="Times New Roman"/>
                <w:color w:val="000000"/>
                <w:lang w:val="es-SV" w:eastAsia="es-SV"/>
              </w:rPr>
              <w:t xml:space="preserve"> </w:t>
            </w:r>
          </w:p>
          <w:p w14:paraId="47705B17" w14:textId="76F084D8" w:rsidR="007B1453" w:rsidRPr="00C2782F" w:rsidRDefault="007B1453" w:rsidP="00A2669E">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2782F">
              <w:rPr>
                <w:rFonts w:eastAsia="Times New Roman"/>
                <w:color w:val="000000"/>
                <w:lang w:val="es-SV" w:eastAsia="es-SV"/>
              </w:rPr>
              <w:t xml:space="preserve">Antes los que pagábamos en línea teníamos prioridad </w:t>
            </w:r>
            <w:r w:rsidR="00C2782F" w:rsidRPr="00C2782F">
              <w:rPr>
                <w:rFonts w:eastAsia="Times New Roman"/>
                <w:color w:val="000000"/>
                <w:lang w:val="es-SV" w:eastAsia="es-SV"/>
              </w:rPr>
              <w:t>pasábamos</w:t>
            </w:r>
            <w:r w:rsidRPr="00C2782F">
              <w:rPr>
                <w:rFonts w:eastAsia="Times New Roman"/>
                <w:color w:val="000000"/>
                <w:lang w:val="es-SV" w:eastAsia="es-SV"/>
              </w:rPr>
              <w:t xml:space="preserve"> más rápido</w:t>
            </w:r>
            <w:r w:rsidR="00C2782F" w:rsidRPr="00C2782F">
              <w:rPr>
                <w:rFonts w:eastAsia="Times New Roman"/>
                <w:color w:val="000000"/>
                <w:lang w:val="es-SV" w:eastAsia="es-SV"/>
              </w:rPr>
              <w:t>.</w:t>
            </w:r>
          </w:p>
        </w:tc>
      </w:tr>
      <w:tr w:rsidR="00022745" w:rsidRPr="00A64A0A" w14:paraId="751E3293" w14:textId="77777777" w:rsidTr="00A64A0A">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560" w:type="dxa"/>
          </w:tcPr>
          <w:p w14:paraId="4A63A233" w14:textId="77777777" w:rsidR="00022745" w:rsidRPr="00A64A0A" w:rsidRDefault="00022745" w:rsidP="00A64A0A">
            <w:pPr>
              <w:jc w:val="left"/>
              <w:rPr>
                <w:rFonts w:ascii="Museo Sans 100" w:eastAsia="Times New Roman" w:hAnsi="Museo Sans 100"/>
                <w:bCs w:val="0"/>
                <w:color w:val="000000"/>
                <w:sz w:val="16"/>
                <w:szCs w:val="16"/>
                <w:lang w:val="es-SV" w:eastAsia="es-SV"/>
              </w:rPr>
            </w:pPr>
            <w:r w:rsidRPr="00A64A0A">
              <w:rPr>
                <w:rFonts w:ascii="Museo Sans 100" w:eastAsia="Times New Roman" w:hAnsi="Museo Sans 100"/>
                <w:bCs w:val="0"/>
                <w:color w:val="000000"/>
                <w:sz w:val="16"/>
                <w:szCs w:val="16"/>
                <w:lang w:val="es-SV" w:eastAsia="es-SV"/>
              </w:rPr>
              <w:t>Aduana Aérea de Comalapa - zona carga</w:t>
            </w:r>
          </w:p>
        </w:tc>
        <w:tc>
          <w:tcPr>
            <w:tcW w:w="3543" w:type="dxa"/>
            <w:vAlign w:val="top"/>
          </w:tcPr>
          <w:p w14:paraId="793C26E9" w14:textId="534712EC" w:rsidR="00022745" w:rsidRPr="00F73099" w:rsidRDefault="00022745" w:rsidP="00FB2E7F">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p>
        </w:tc>
        <w:tc>
          <w:tcPr>
            <w:tcW w:w="2694" w:type="dxa"/>
            <w:vAlign w:val="top"/>
          </w:tcPr>
          <w:p w14:paraId="13ADA6DE" w14:textId="77777777" w:rsidR="00022745" w:rsidRPr="00A64A0A" w:rsidRDefault="00022745" w:rsidP="00087CF0">
            <w:pPr>
              <w:cnfStyle w:val="000000010000" w:firstRow="0" w:lastRow="0" w:firstColumn="0" w:lastColumn="0" w:oddVBand="0" w:evenVBand="0" w:oddHBand="0" w:evenHBand="1" w:firstRowFirstColumn="0" w:firstRowLastColumn="0" w:lastRowFirstColumn="0" w:lastRowLastColumn="0"/>
              <w:rPr>
                <w:rFonts w:ascii="Museo Sans 100" w:eastAsia="Times New Roman" w:hAnsi="Museo Sans 100"/>
                <w:color w:val="000000"/>
                <w:sz w:val="16"/>
                <w:szCs w:val="16"/>
                <w:lang w:val="es-SV" w:eastAsia="es-SV"/>
              </w:rPr>
            </w:pPr>
          </w:p>
        </w:tc>
        <w:tc>
          <w:tcPr>
            <w:tcW w:w="3118" w:type="dxa"/>
            <w:vAlign w:val="top"/>
          </w:tcPr>
          <w:p w14:paraId="4F997E5D" w14:textId="70FDB5DD" w:rsidR="00022745" w:rsidRPr="00A64A0A" w:rsidRDefault="002916BE" w:rsidP="00436F5D">
            <w:pPr>
              <w:pStyle w:val="Prrafodelista"/>
              <w:ind w:left="87" w:hanging="87"/>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r w:rsidRPr="002916BE">
              <w:rPr>
                <w:rFonts w:eastAsia="Times New Roman"/>
                <w:color w:val="000000"/>
                <w:lang w:val="es-SV" w:eastAsia="es-SV"/>
              </w:rPr>
              <w:t xml:space="preserve">Las personas que están en el área de exportación de un turno no son tan amables a veces nos hacen gestos cuando llegamos a </w:t>
            </w:r>
            <w:r w:rsidR="00AA37A7" w:rsidRPr="002916BE">
              <w:rPr>
                <w:rFonts w:eastAsia="Times New Roman"/>
                <w:color w:val="000000"/>
                <w:lang w:val="es-SV" w:eastAsia="es-SV"/>
              </w:rPr>
              <w:t>trámite.</w:t>
            </w:r>
          </w:p>
        </w:tc>
        <w:tc>
          <w:tcPr>
            <w:tcW w:w="4393" w:type="dxa"/>
            <w:vAlign w:val="top"/>
          </w:tcPr>
          <w:p w14:paraId="18EA71D8" w14:textId="45FA05ED" w:rsidR="00022745" w:rsidRPr="009C5043" w:rsidRDefault="00022745" w:rsidP="009C5043">
            <w:pPr>
              <w:cnfStyle w:val="000000010000" w:firstRow="0" w:lastRow="0" w:firstColumn="0" w:lastColumn="0" w:oddVBand="0" w:evenVBand="0" w:oddHBand="0" w:evenHBand="1" w:firstRowFirstColumn="0" w:firstRowLastColumn="0" w:lastRowFirstColumn="0" w:lastRowLastColumn="0"/>
              <w:rPr>
                <w:rFonts w:eastAsia="Times New Roman"/>
                <w:color w:val="000000"/>
                <w:lang w:val="es-SV" w:eastAsia="es-SV"/>
              </w:rPr>
            </w:pPr>
          </w:p>
        </w:tc>
      </w:tr>
    </w:tbl>
    <w:p w14:paraId="33F1E23D" w14:textId="77777777" w:rsidR="00965DDE" w:rsidRDefault="00965DDE" w:rsidP="00DB5AB2">
      <w:pPr>
        <w:widowControl/>
        <w:autoSpaceDE/>
        <w:autoSpaceDN/>
        <w:jc w:val="left"/>
        <w:rPr>
          <w:rStyle w:val="Ttulo2Car"/>
        </w:rPr>
      </w:pPr>
    </w:p>
    <w:p w14:paraId="2CDDFEDF" w14:textId="77777777" w:rsidR="00262BAC" w:rsidRDefault="00262BAC" w:rsidP="00522974">
      <w:pPr>
        <w:pStyle w:val="Ttulo2"/>
      </w:pPr>
    </w:p>
    <w:p w14:paraId="6180FB73" w14:textId="5BC45030" w:rsidR="00DB5AB2" w:rsidRPr="00E13192" w:rsidRDefault="00E86312" w:rsidP="00522974">
      <w:pPr>
        <w:pStyle w:val="Ttulo2"/>
      </w:pPr>
      <w:bookmarkStart w:id="119" w:name="_Toc215208239"/>
      <w:r>
        <w:drawing>
          <wp:anchor distT="0" distB="0" distL="114300" distR="114300" simplePos="0" relativeHeight="251840000" behindDoc="0" locked="0" layoutInCell="1" allowOverlap="1" wp14:anchorId="68908BB0" wp14:editId="67B8FFCC">
            <wp:simplePos x="0" y="0"/>
            <wp:positionH relativeFrom="column">
              <wp:posOffset>1812925</wp:posOffset>
            </wp:positionH>
            <wp:positionV relativeFrom="paragraph">
              <wp:posOffset>245110</wp:posOffset>
            </wp:positionV>
            <wp:extent cx="3243580" cy="1998345"/>
            <wp:effectExtent l="0" t="0" r="13970" b="1905"/>
            <wp:wrapSquare wrapText="bothSides"/>
            <wp:docPr id="42" name="Gráfico 42">
              <a:extLst xmlns:a="http://schemas.openxmlformats.org/drawingml/2006/main">
                <a:ext uri="{FF2B5EF4-FFF2-40B4-BE49-F238E27FC236}">
                  <a16:creationId xmlns:a16="http://schemas.microsoft.com/office/drawing/2014/main" id="{68BFB6A9-5588-4D2A-9BEF-CBE6C1DBFF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drawing>
          <wp:anchor distT="0" distB="0" distL="114300" distR="114300" simplePos="0" relativeHeight="251841024" behindDoc="0" locked="0" layoutInCell="1" allowOverlap="1" wp14:anchorId="2425D2D0" wp14:editId="70AA8EDB">
            <wp:simplePos x="0" y="0"/>
            <wp:positionH relativeFrom="column">
              <wp:posOffset>5112385</wp:posOffset>
            </wp:positionH>
            <wp:positionV relativeFrom="paragraph">
              <wp:posOffset>245110</wp:posOffset>
            </wp:positionV>
            <wp:extent cx="3816350" cy="1998345"/>
            <wp:effectExtent l="0" t="0" r="12700" b="1905"/>
            <wp:wrapSquare wrapText="bothSides"/>
            <wp:docPr id="43" name="Gráfico 43">
              <a:extLst xmlns:a="http://schemas.openxmlformats.org/drawingml/2006/main">
                <a:ext uri="{FF2B5EF4-FFF2-40B4-BE49-F238E27FC236}">
                  <a16:creationId xmlns:a16="http://schemas.microsoft.com/office/drawing/2014/main" id="{C054014D-8D96-46F0-AE80-FFC14C011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101380">
        <w:rPr>
          <w:rFonts w:ascii="Museo Sans 100" w:hAnsi="Museo Sans 100"/>
          <w:sz w:val="16"/>
          <w:szCs w:val="16"/>
        </w:rPr>
        <w:drawing>
          <wp:anchor distT="0" distB="0" distL="114300" distR="114300" simplePos="0" relativeHeight="251838976" behindDoc="0" locked="0" layoutInCell="1" allowOverlap="1" wp14:anchorId="53E1139A" wp14:editId="2F729027">
            <wp:simplePos x="0" y="0"/>
            <wp:positionH relativeFrom="column">
              <wp:posOffset>-158750</wp:posOffset>
            </wp:positionH>
            <wp:positionV relativeFrom="paragraph">
              <wp:posOffset>245110</wp:posOffset>
            </wp:positionV>
            <wp:extent cx="1892300" cy="1998345"/>
            <wp:effectExtent l="0" t="0" r="12700" b="1905"/>
            <wp:wrapSquare wrapText="bothSides"/>
            <wp:docPr id="41" name="Gráfico 41">
              <a:extLst xmlns:a="http://schemas.openxmlformats.org/drawingml/2006/main">
                <a:ext uri="{FF2B5EF4-FFF2-40B4-BE49-F238E27FC236}">
                  <a16:creationId xmlns:a16="http://schemas.microsoft.com/office/drawing/2014/main" id="{E959ADF5-722E-43BA-8DAE-616875872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DB5AB2" w:rsidRPr="00522974">
        <w:t>A</w:t>
      </w:r>
      <w:r w:rsidR="00DB5AB2" w:rsidRPr="00E13192">
        <w:t>nexo 12: Índice de Satisfacción de Aduanas de Almacenes Generales de Depósito</w:t>
      </w:r>
      <w:bookmarkEnd w:id="119"/>
    </w:p>
    <w:p w14:paraId="4C2E61CA" w14:textId="77777777" w:rsidR="00DB5AB2" w:rsidRDefault="00DB5AB2">
      <w:pPr>
        <w:jc w:val="left"/>
        <w:rPr>
          <w:lang w:val="es-SV" w:eastAsia="es-SV"/>
        </w:rPr>
      </w:pPr>
    </w:p>
    <w:tbl>
      <w:tblPr>
        <w:tblW w:w="4662" w:type="pct"/>
        <w:jc w:val="center"/>
        <w:tblLayout w:type="fixed"/>
        <w:tblCellMar>
          <w:left w:w="70" w:type="dxa"/>
          <w:right w:w="70" w:type="dxa"/>
        </w:tblCellMar>
        <w:tblLook w:val="04A0" w:firstRow="1" w:lastRow="0" w:firstColumn="1" w:lastColumn="0" w:noHBand="0" w:noVBand="1"/>
      </w:tblPr>
      <w:tblGrid>
        <w:gridCol w:w="10070"/>
        <w:gridCol w:w="1703"/>
        <w:gridCol w:w="1411"/>
      </w:tblGrid>
      <w:tr w:rsidR="00965DDE" w:rsidRPr="00E86312" w14:paraId="031B576A" w14:textId="77777777" w:rsidTr="00965DDE">
        <w:trPr>
          <w:trHeight w:val="57"/>
          <w:jc w:val="center"/>
        </w:trPr>
        <w:tc>
          <w:tcPr>
            <w:tcW w:w="5000" w:type="pct"/>
            <w:gridSpan w:val="3"/>
            <w:tcBorders>
              <w:top w:val="nil"/>
              <w:left w:val="nil"/>
              <w:bottom w:val="single" w:sz="4" w:space="0" w:color="5788D2"/>
              <w:right w:val="nil"/>
            </w:tcBorders>
            <w:shd w:val="clear" w:color="C6D7F0" w:fill="CCCCCC"/>
            <w:noWrap/>
            <w:vAlign w:val="center"/>
          </w:tcPr>
          <w:p w14:paraId="4E1E7FD8" w14:textId="77777777" w:rsidR="00965DDE" w:rsidRPr="00E86312" w:rsidRDefault="00965DDE" w:rsidP="00BA7F05">
            <w:pPr>
              <w:jc w:val="center"/>
              <w:rPr>
                <w:rFonts w:ascii="Museo Sans 100" w:eastAsia="Times New Roman" w:hAnsi="Museo Sans 100" w:cs="Times New Roman"/>
                <w:bCs/>
                <w:color w:val="000000"/>
                <w:sz w:val="18"/>
                <w:szCs w:val="18"/>
                <w:lang w:val="es-SV" w:eastAsia="es-SV"/>
              </w:rPr>
            </w:pPr>
            <w:r w:rsidRPr="00E86312">
              <w:rPr>
                <w:rFonts w:ascii="Museo Sans 100" w:hAnsi="Museo Sans 100"/>
                <w:sz w:val="18"/>
                <w:szCs w:val="18"/>
              </w:rPr>
              <w:t>Aduanas</w:t>
            </w:r>
            <w:r w:rsidRPr="00E86312">
              <w:rPr>
                <w:rStyle w:val="Ttulo2Car"/>
                <w:rFonts w:ascii="Museo Sans 100" w:hAnsi="Museo Sans 100"/>
                <w:sz w:val="18"/>
                <w:szCs w:val="18"/>
              </w:rPr>
              <w:t xml:space="preserve"> </w:t>
            </w:r>
            <w:r w:rsidRPr="00E86312">
              <w:rPr>
                <w:rFonts w:ascii="Museo Sans 100" w:hAnsi="Museo Sans 100"/>
                <w:noProof/>
                <w:sz w:val="18"/>
                <w:szCs w:val="18"/>
                <w:lang w:eastAsia="es-SV"/>
              </w:rPr>
              <w:t>de Almacenes Generales de Depósito</w:t>
            </w:r>
          </w:p>
        </w:tc>
      </w:tr>
      <w:tr w:rsidR="00EB40A9" w:rsidRPr="00E86312" w14:paraId="4F8D5C4D" w14:textId="77777777" w:rsidTr="00965DDE">
        <w:trPr>
          <w:trHeight w:val="57"/>
          <w:jc w:val="center"/>
        </w:trPr>
        <w:tc>
          <w:tcPr>
            <w:tcW w:w="3819" w:type="pct"/>
            <w:tcBorders>
              <w:top w:val="nil"/>
              <w:left w:val="nil"/>
              <w:bottom w:val="single" w:sz="4" w:space="0" w:color="5788D2"/>
              <w:right w:val="nil"/>
            </w:tcBorders>
            <w:shd w:val="clear" w:color="C6D7F0" w:fill="CCCCCC"/>
            <w:noWrap/>
            <w:vAlign w:val="center"/>
            <w:hideMark/>
          </w:tcPr>
          <w:p w14:paraId="4AF53E18" w14:textId="77777777" w:rsidR="00EB40A9" w:rsidRPr="00E86312" w:rsidRDefault="00EB40A9" w:rsidP="006B537C">
            <w:pPr>
              <w:widowControl/>
              <w:autoSpaceDE/>
              <w:autoSpaceDN/>
              <w:jc w:val="left"/>
              <w:rPr>
                <w:rFonts w:ascii="Museo Sans 100" w:eastAsia="Times New Roman" w:hAnsi="Museo Sans 100" w:cs="Times New Roman"/>
                <w:b/>
                <w:bCs/>
                <w:color w:val="000000"/>
                <w:sz w:val="18"/>
                <w:szCs w:val="18"/>
                <w:lang w:val="es-SV" w:eastAsia="es-SV"/>
              </w:rPr>
            </w:pPr>
            <w:r w:rsidRPr="00E86312">
              <w:rPr>
                <w:rFonts w:ascii="Museo Sans 100" w:eastAsia="Times New Roman" w:hAnsi="Museo Sans 100" w:cs="Times New Roman"/>
                <w:b/>
                <w:bCs/>
                <w:color w:val="000000"/>
                <w:sz w:val="18"/>
                <w:szCs w:val="18"/>
                <w:lang w:val="es-SV" w:eastAsia="es-SV"/>
              </w:rPr>
              <w:t>Aspectos evaluados</w:t>
            </w:r>
          </w:p>
        </w:tc>
        <w:tc>
          <w:tcPr>
            <w:tcW w:w="646" w:type="pct"/>
            <w:tcBorders>
              <w:top w:val="nil"/>
              <w:left w:val="nil"/>
              <w:bottom w:val="single" w:sz="4" w:space="0" w:color="5788D2"/>
              <w:right w:val="nil"/>
            </w:tcBorders>
            <w:shd w:val="clear" w:color="C6D7F0" w:fill="CCCCCC"/>
            <w:vAlign w:val="center"/>
            <w:hideMark/>
          </w:tcPr>
          <w:p w14:paraId="3D5C0E97" w14:textId="77777777" w:rsidR="00EB40A9" w:rsidRPr="00E86312" w:rsidRDefault="00EB40A9" w:rsidP="00C2673D">
            <w:pPr>
              <w:widowControl/>
              <w:autoSpaceDE/>
              <w:autoSpaceDN/>
              <w:jc w:val="center"/>
              <w:rPr>
                <w:rFonts w:ascii="Museo Sans 100" w:eastAsia="Times New Roman" w:hAnsi="Museo Sans 100" w:cs="Times New Roman"/>
                <w:b/>
                <w:bCs/>
                <w:color w:val="000000"/>
                <w:sz w:val="18"/>
                <w:szCs w:val="18"/>
                <w:lang w:val="es-SV" w:eastAsia="es-SV"/>
              </w:rPr>
            </w:pPr>
            <w:r w:rsidRPr="00E86312">
              <w:rPr>
                <w:rFonts w:ascii="Museo Sans 100" w:eastAsia="Times New Roman" w:hAnsi="Museo Sans 100" w:cs="Times New Roman"/>
                <w:b/>
                <w:bCs/>
                <w:color w:val="000000"/>
                <w:sz w:val="18"/>
                <w:szCs w:val="18"/>
                <w:lang w:val="es-SV" w:eastAsia="es-SV"/>
              </w:rPr>
              <w:t>BODESA</w:t>
            </w:r>
          </w:p>
        </w:tc>
        <w:tc>
          <w:tcPr>
            <w:tcW w:w="535" w:type="pct"/>
            <w:tcBorders>
              <w:top w:val="nil"/>
              <w:left w:val="nil"/>
              <w:bottom w:val="single" w:sz="4" w:space="0" w:color="5788D2"/>
              <w:right w:val="nil"/>
            </w:tcBorders>
            <w:shd w:val="clear" w:color="C6D7F0" w:fill="CCCCCC"/>
            <w:vAlign w:val="center"/>
            <w:hideMark/>
          </w:tcPr>
          <w:p w14:paraId="0FA8889B" w14:textId="77777777" w:rsidR="00EB40A9" w:rsidRPr="00E86312" w:rsidRDefault="00EB40A9" w:rsidP="00C2673D">
            <w:pPr>
              <w:widowControl/>
              <w:autoSpaceDE/>
              <w:autoSpaceDN/>
              <w:jc w:val="center"/>
              <w:rPr>
                <w:rFonts w:ascii="Museo Sans 100" w:eastAsia="Times New Roman" w:hAnsi="Museo Sans 100" w:cs="Times New Roman"/>
                <w:b/>
                <w:bCs/>
                <w:color w:val="000000"/>
                <w:sz w:val="18"/>
                <w:szCs w:val="18"/>
                <w:lang w:val="es-SV" w:eastAsia="es-SV"/>
              </w:rPr>
            </w:pPr>
            <w:proofErr w:type="gramStart"/>
            <w:r w:rsidRPr="00E86312">
              <w:rPr>
                <w:rFonts w:ascii="Museo Sans 100" w:eastAsia="Times New Roman" w:hAnsi="Museo Sans 100" w:cs="Times New Roman"/>
                <w:b/>
                <w:bCs/>
                <w:color w:val="000000"/>
                <w:sz w:val="18"/>
                <w:szCs w:val="18"/>
                <w:lang w:val="es-SV" w:eastAsia="es-SV"/>
              </w:rPr>
              <w:t>Total</w:t>
            </w:r>
            <w:proofErr w:type="gramEnd"/>
            <w:r w:rsidRPr="00E86312">
              <w:rPr>
                <w:rFonts w:ascii="Museo Sans 100" w:eastAsia="Times New Roman" w:hAnsi="Museo Sans 100" w:cs="Times New Roman"/>
                <w:b/>
                <w:bCs/>
                <w:color w:val="000000"/>
                <w:sz w:val="18"/>
                <w:szCs w:val="18"/>
                <w:lang w:val="es-SV" w:eastAsia="es-SV"/>
              </w:rPr>
              <w:t xml:space="preserve"> general</w:t>
            </w:r>
          </w:p>
        </w:tc>
      </w:tr>
      <w:tr w:rsidR="00E86312" w:rsidRPr="00E86312" w14:paraId="268467E6" w14:textId="77777777" w:rsidTr="00F47DE0">
        <w:trPr>
          <w:trHeight w:val="57"/>
          <w:jc w:val="center"/>
        </w:trPr>
        <w:tc>
          <w:tcPr>
            <w:tcW w:w="3819" w:type="pct"/>
            <w:tcBorders>
              <w:top w:val="nil"/>
              <w:left w:val="nil"/>
              <w:bottom w:val="nil"/>
              <w:right w:val="nil"/>
            </w:tcBorders>
            <w:shd w:val="clear" w:color="auto" w:fill="auto"/>
            <w:vAlign w:val="bottom"/>
            <w:hideMark/>
          </w:tcPr>
          <w:p w14:paraId="7D1AE670" w14:textId="69B9CB47" w:rsidR="00E86312" w:rsidRPr="00E86312" w:rsidRDefault="00E86312" w:rsidP="00E86312">
            <w:pPr>
              <w:widowControl/>
              <w:autoSpaceDE/>
              <w:autoSpaceDN/>
              <w:jc w:val="left"/>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Promedio de La facilidad en el manejo de los medios de comunicación (mesa de servicio)</w:t>
            </w:r>
          </w:p>
        </w:tc>
        <w:tc>
          <w:tcPr>
            <w:tcW w:w="646" w:type="pct"/>
            <w:tcBorders>
              <w:top w:val="nil"/>
              <w:left w:val="nil"/>
              <w:bottom w:val="nil"/>
              <w:right w:val="nil"/>
            </w:tcBorders>
            <w:shd w:val="clear" w:color="auto" w:fill="auto"/>
            <w:noWrap/>
            <w:vAlign w:val="center"/>
            <w:hideMark/>
          </w:tcPr>
          <w:p w14:paraId="0C07492E" w14:textId="1530FF8A"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N/A</w:t>
            </w:r>
          </w:p>
        </w:tc>
        <w:tc>
          <w:tcPr>
            <w:tcW w:w="535" w:type="pct"/>
            <w:tcBorders>
              <w:top w:val="nil"/>
              <w:left w:val="nil"/>
              <w:bottom w:val="nil"/>
              <w:right w:val="nil"/>
            </w:tcBorders>
            <w:shd w:val="clear" w:color="auto" w:fill="auto"/>
            <w:noWrap/>
            <w:vAlign w:val="center"/>
            <w:hideMark/>
          </w:tcPr>
          <w:p w14:paraId="0E8F322C" w14:textId="7CEC94C1"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N/A</w:t>
            </w:r>
          </w:p>
        </w:tc>
      </w:tr>
      <w:tr w:rsidR="00E86312" w:rsidRPr="00E86312" w14:paraId="27C2683F" w14:textId="77777777" w:rsidTr="00F47DE0">
        <w:trPr>
          <w:trHeight w:val="57"/>
          <w:jc w:val="center"/>
        </w:trPr>
        <w:tc>
          <w:tcPr>
            <w:tcW w:w="3819" w:type="pct"/>
            <w:tcBorders>
              <w:top w:val="nil"/>
              <w:left w:val="nil"/>
              <w:bottom w:val="nil"/>
              <w:right w:val="nil"/>
            </w:tcBorders>
            <w:shd w:val="clear" w:color="auto" w:fill="auto"/>
            <w:vAlign w:val="bottom"/>
            <w:hideMark/>
          </w:tcPr>
          <w:p w14:paraId="4092B8F3" w14:textId="59CDCE4C" w:rsidR="00E86312" w:rsidRPr="00E86312" w:rsidRDefault="00E86312" w:rsidP="00E86312">
            <w:pPr>
              <w:widowControl/>
              <w:autoSpaceDE/>
              <w:autoSpaceDN/>
              <w:jc w:val="left"/>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 xml:space="preserve">Promedio de La disponibilidad 24/7 y agilidad de los medios de </w:t>
            </w:r>
            <w:proofErr w:type="gramStart"/>
            <w:r w:rsidRPr="00E86312">
              <w:rPr>
                <w:rFonts w:ascii="Museo Sans 100" w:hAnsi="Museo Sans 100"/>
                <w:color w:val="000000"/>
                <w:sz w:val="18"/>
                <w:szCs w:val="18"/>
              </w:rPr>
              <w:t>comunicación  (</w:t>
            </w:r>
            <w:proofErr w:type="gramEnd"/>
            <w:r w:rsidRPr="00E86312">
              <w:rPr>
                <w:rFonts w:ascii="Museo Sans 100" w:hAnsi="Museo Sans 100"/>
                <w:color w:val="000000"/>
                <w:sz w:val="18"/>
                <w:szCs w:val="18"/>
              </w:rPr>
              <w:t>mesa de servicio)</w:t>
            </w:r>
          </w:p>
        </w:tc>
        <w:tc>
          <w:tcPr>
            <w:tcW w:w="646" w:type="pct"/>
            <w:tcBorders>
              <w:top w:val="nil"/>
              <w:left w:val="nil"/>
              <w:bottom w:val="nil"/>
              <w:right w:val="nil"/>
            </w:tcBorders>
            <w:shd w:val="clear" w:color="auto" w:fill="auto"/>
            <w:noWrap/>
            <w:vAlign w:val="center"/>
            <w:hideMark/>
          </w:tcPr>
          <w:p w14:paraId="57CE0650" w14:textId="338CBE98"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N/A</w:t>
            </w:r>
          </w:p>
        </w:tc>
        <w:tc>
          <w:tcPr>
            <w:tcW w:w="535" w:type="pct"/>
            <w:tcBorders>
              <w:top w:val="nil"/>
              <w:left w:val="nil"/>
              <w:bottom w:val="nil"/>
              <w:right w:val="nil"/>
            </w:tcBorders>
            <w:shd w:val="clear" w:color="auto" w:fill="auto"/>
            <w:noWrap/>
            <w:vAlign w:val="center"/>
            <w:hideMark/>
          </w:tcPr>
          <w:p w14:paraId="15D50235" w14:textId="63B9671D"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N/A</w:t>
            </w:r>
          </w:p>
        </w:tc>
      </w:tr>
      <w:tr w:rsidR="00E86312" w:rsidRPr="00E86312" w14:paraId="50CBBA3A" w14:textId="77777777" w:rsidTr="00F47DE0">
        <w:trPr>
          <w:trHeight w:val="57"/>
          <w:jc w:val="center"/>
        </w:trPr>
        <w:tc>
          <w:tcPr>
            <w:tcW w:w="3819" w:type="pct"/>
            <w:tcBorders>
              <w:top w:val="nil"/>
              <w:left w:val="nil"/>
              <w:bottom w:val="nil"/>
              <w:right w:val="nil"/>
            </w:tcBorders>
            <w:shd w:val="clear" w:color="auto" w:fill="auto"/>
            <w:vAlign w:val="bottom"/>
            <w:hideMark/>
          </w:tcPr>
          <w:p w14:paraId="68260D2E" w14:textId="051295A9" w:rsidR="00E86312" w:rsidRPr="00E86312" w:rsidRDefault="00E86312" w:rsidP="00E86312">
            <w:pPr>
              <w:widowControl/>
              <w:autoSpaceDE/>
              <w:autoSpaceDN/>
              <w:jc w:val="left"/>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Promedio de El acceso y la señalización interna de Aduana</w:t>
            </w:r>
          </w:p>
        </w:tc>
        <w:tc>
          <w:tcPr>
            <w:tcW w:w="646" w:type="pct"/>
            <w:tcBorders>
              <w:top w:val="nil"/>
              <w:left w:val="nil"/>
              <w:bottom w:val="nil"/>
              <w:right w:val="nil"/>
            </w:tcBorders>
            <w:shd w:val="clear" w:color="auto" w:fill="auto"/>
            <w:noWrap/>
            <w:vAlign w:val="center"/>
            <w:hideMark/>
          </w:tcPr>
          <w:p w14:paraId="16D484D1" w14:textId="7DFB6AD7"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N/A</w:t>
            </w:r>
          </w:p>
        </w:tc>
        <w:tc>
          <w:tcPr>
            <w:tcW w:w="535" w:type="pct"/>
            <w:tcBorders>
              <w:top w:val="nil"/>
              <w:left w:val="nil"/>
              <w:bottom w:val="nil"/>
              <w:right w:val="nil"/>
            </w:tcBorders>
            <w:shd w:val="clear" w:color="auto" w:fill="auto"/>
            <w:noWrap/>
            <w:vAlign w:val="center"/>
            <w:hideMark/>
          </w:tcPr>
          <w:p w14:paraId="71F7F700" w14:textId="4EAF182C"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N/A</w:t>
            </w:r>
          </w:p>
        </w:tc>
      </w:tr>
      <w:tr w:rsidR="00E86312" w:rsidRPr="00E86312" w14:paraId="1FE7C0C3" w14:textId="77777777" w:rsidTr="00F47DE0">
        <w:trPr>
          <w:trHeight w:val="57"/>
          <w:jc w:val="center"/>
        </w:trPr>
        <w:tc>
          <w:tcPr>
            <w:tcW w:w="3819" w:type="pct"/>
            <w:tcBorders>
              <w:top w:val="nil"/>
              <w:left w:val="nil"/>
              <w:bottom w:val="nil"/>
              <w:right w:val="nil"/>
            </w:tcBorders>
            <w:shd w:val="clear" w:color="auto" w:fill="auto"/>
            <w:vAlign w:val="bottom"/>
            <w:hideMark/>
          </w:tcPr>
          <w:p w14:paraId="32B42D65" w14:textId="4922EA97" w:rsidR="00E86312" w:rsidRPr="00E86312" w:rsidRDefault="00E86312" w:rsidP="00E86312">
            <w:pPr>
              <w:widowControl/>
              <w:autoSpaceDE/>
              <w:autoSpaceDN/>
              <w:jc w:val="left"/>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Promedio de El orden, limpieza y comodidad en la oficina y los lugares de espera</w:t>
            </w:r>
          </w:p>
        </w:tc>
        <w:tc>
          <w:tcPr>
            <w:tcW w:w="646" w:type="pct"/>
            <w:tcBorders>
              <w:top w:val="nil"/>
              <w:left w:val="nil"/>
              <w:bottom w:val="nil"/>
              <w:right w:val="nil"/>
            </w:tcBorders>
            <w:shd w:val="clear" w:color="auto" w:fill="auto"/>
            <w:noWrap/>
            <w:vAlign w:val="center"/>
            <w:hideMark/>
          </w:tcPr>
          <w:p w14:paraId="453E4BDD" w14:textId="04BCE58E"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c>
          <w:tcPr>
            <w:tcW w:w="535" w:type="pct"/>
            <w:tcBorders>
              <w:top w:val="nil"/>
              <w:left w:val="nil"/>
              <w:bottom w:val="nil"/>
              <w:right w:val="nil"/>
            </w:tcBorders>
            <w:shd w:val="clear" w:color="auto" w:fill="auto"/>
            <w:noWrap/>
            <w:vAlign w:val="center"/>
            <w:hideMark/>
          </w:tcPr>
          <w:p w14:paraId="01F144C4" w14:textId="0A1E5295"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r>
      <w:tr w:rsidR="00E86312" w:rsidRPr="00E86312" w14:paraId="1D0C0B0A" w14:textId="77777777" w:rsidTr="00F47DE0">
        <w:trPr>
          <w:trHeight w:val="57"/>
          <w:jc w:val="center"/>
        </w:trPr>
        <w:tc>
          <w:tcPr>
            <w:tcW w:w="3819" w:type="pct"/>
            <w:tcBorders>
              <w:top w:val="nil"/>
              <w:left w:val="nil"/>
              <w:bottom w:val="nil"/>
              <w:right w:val="nil"/>
            </w:tcBorders>
            <w:shd w:val="clear" w:color="auto" w:fill="auto"/>
            <w:vAlign w:val="bottom"/>
            <w:hideMark/>
          </w:tcPr>
          <w:p w14:paraId="18DABD1B" w14:textId="2D9BC955" w:rsidR="00E86312" w:rsidRPr="00E86312" w:rsidRDefault="00E86312" w:rsidP="00E86312">
            <w:pPr>
              <w:widowControl/>
              <w:autoSpaceDE/>
              <w:autoSpaceDN/>
              <w:jc w:val="left"/>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Promedio de La disponibilidad de baños y parqueos</w:t>
            </w:r>
          </w:p>
        </w:tc>
        <w:tc>
          <w:tcPr>
            <w:tcW w:w="646" w:type="pct"/>
            <w:tcBorders>
              <w:top w:val="nil"/>
              <w:left w:val="nil"/>
              <w:bottom w:val="nil"/>
              <w:right w:val="nil"/>
            </w:tcBorders>
            <w:shd w:val="clear" w:color="auto" w:fill="auto"/>
            <w:noWrap/>
            <w:vAlign w:val="center"/>
            <w:hideMark/>
          </w:tcPr>
          <w:p w14:paraId="1A956B22" w14:textId="095F542A"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N/A</w:t>
            </w:r>
          </w:p>
        </w:tc>
        <w:tc>
          <w:tcPr>
            <w:tcW w:w="535" w:type="pct"/>
            <w:tcBorders>
              <w:top w:val="nil"/>
              <w:left w:val="nil"/>
              <w:bottom w:val="nil"/>
              <w:right w:val="nil"/>
            </w:tcBorders>
            <w:shd w:val="clear" w:color="auto" w:fill="auto"/>
            <w:noWrap/>
            <w:vAlign w:val="center"/>
            <w:hideMark/>
          </w:tcPr>
          <w:p w14:paraId="713BC546" w14:textId="2EA5752E"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N/A</w:t>
            </w:r>
          </w:p>
        </w:tc>
      </w:tr>
      <w:tr w:rsidR="00E86312" w:rsidRPr="00E86312" w14:paraId="4B791D43" w14:textId="77777777" w:rsidTr="00F47DE0">
        <w:trPr>
          <w:trHeight w:val="57"/>
          <w:jc w:val="center"/>
        </w:trPr>
        <w:tc>
          <w:tcPr>
            <w:tcW w:w="3819" w:type="pct"/>
            <w:tcBorders>
              <w:top w:val="nil"/>
              <w:left w:val="nil"/>
              <w:bottom w:val="nil"/>
              <w:right w:val="nil"/>
            </w:tcBorders>
            <w:shd w:val="clear" w:color="000000" w:fill="EDEDED"/>
            <w:vAlign w:val="bottom"/>
            <w:hideMark/>
          </w:tcPr>
          <w:p w14:paraId="721034CE" w14:textId="7252EFD0" w:rsidR="00E86312" w:rsidRPr="00E86312" w:rsidRDefault="00E86312" w:rsidP="00E86312">
            <w:pPr>
              <w:widowControl/>
              <w:autoSpaceDE/>
              <w:autoSpaceDN/>
              <w:jc w:val="left"/>
              <w:rPr>
                <w:rFonts w:ascii="Museo Sans 100" w:eastAsia="Times New Roman" w:hAnsi="Museo Sans 100" w:cs="Times New Roman"/>
                <w:b/>
                <w:bCs/>
                <w:color w:val="000000"/>
                <w:sz w:val="18"/>
                <w:szCs w:val="18"/>
                <w:lang w:val="es-SV" w:eastAsia="es-SV"/>
              </w:rPr>
            </w:pPr>
            <w:r w:rsidRPr="00E86312">
              <w:rPr>
                <w:rFonts w:ascii="Museo Sans 100" w:hAnsi="Museo Sans 100"/>
                <w:b/>
                <w:bCs/>
                <w:color w:val="000000"/>
                <w:sz w:val="18"/>
                <w:szCs w:val="18"/>
              </w:rPr>
              <w:t>Infraestructura y elementos tangibles</w:t>
            </w:r>
          </w:p>
        </w:tc>
        <w:tc>
          <w:tcPr>
            <w:tcW w:w="646" w:type="pct"/>
            <w:tcBorders>
              <w:top w:val="nil"/>
              <w:left w:val="nil"/>
              <w:bottom w:val="nil"/>
              <w:right w:val="nil"/>
            </w:tcBorders>
            <w:shd w:val="clear" w:color="000000" w:fill="EDEDED"/>
            <w:noWrap/>
            <w:vAlign w:val="center"/>
            <w:hideMark/>
          </w:tcPr>
          <w:p w14:paraId="72C6A92F" w14:textId="56CF5AE2" w:rsidR="00E86312" w:rsidRPr="00E86312" w:rsidRDefault="00E86312" w:rsidP="00E86312">
            <w:pPr>
              <w:widowControl/>
              <w:autoSpaceDE/>
              <w:autoSpaceDN/>
              <w:jc w:val="center"/>
              <w:rPr>
                <w:rFonts w:ascii="Museo Sans 100" w:eastAsia="Times New Roman" w:hAnsi="Museo Sans 100" w:cs="Times New Roman"/>
                <w:b/>
                <w:bCs/>
                <w:color w:val="000000"/>
                <w:sz w:val="18"/>
                <w:szCs w:val="18"/>
                <w:lang w:val="es-SV" w:eastAsia="es-SV"/>
              </w:rPr>
            </w:pPr>
            <w:r w:rsidRPr="00E86312">
              <w:rPr>
                <w:rFonts w:ascii="Museo Sans 100" w:hAnsi="Museo Sans 100"/>
                <w:b/>
                <w:bCs/>
                <w:color w:val="000000"/>
                <w:sz w:val="18"/>
                <w:szCs w:val="18"/>
              </w:rPr>
              <w:t>10.00</w:t>
            </w:r>
          </w:p>
        </w:tc>
        <w:tc>
          <w:tcPr>
            <w:tcW w:w="535" w:type="pct"/>
            <w:tcBorders>
              <w:top w:val="nil"/>
              <w:left w:val="nil"/>
              <w:bottom w:val="nil"/>
              <w:right w:val="nil"/>
            </w:tcBorders>
            <w:shd w:val="clear" w:color="000000" w:fill="EDEDED"/>
            <w:noWrap/>
            <w:vAlign w:val="center"/>
            <w:hideMark/>
          </w:tcPr>
          <w:p w14:paraId="4A557512" w14:textId="506A7F03" w:rsidR="00E86312" w:rsidRPr="00E86312" w:rsidRDefault="00E86312" w:rsidP="00E86312">
            <w:pPr>
              <w:widowControl/>
              <w:autoSpaceDE/>
              <w:autoSpaceDN/>
              <w:jc w:val="center"/>
              <w:rPr>
                <w:rFonts w:ascii="Museo Sans 100" w:eastAsia="Times New Roman" w:hAnsi="Museo Sans 100" w:cs="Times New Roman"/>
                <w:b/>
                <w:bCs/>
                <w:color w:val="000000"/>
                <w:sz w:val="18"/>
                <w:szCs w:val="18"/>
                <w:lang w:val="es-SV" w:eastAsia="es-SV"/>
              </w:rPr>
            </w:pPr>
            <w:r w:rsidRPr="00E86312">
              <w:rPr>
                <w:rFonts w:ascii="Museo Sans 100" w:hAnsi="Museo Sans 100"/>
                <w:b/>
                <w:bCs/>
                <w:color w:val="000000"/>
                <w:sz w:val="18"/>
                <w:szCs w:val="18"/>
              </w:rPr>
              <w:t>10.00</w:t>
            </w:r>
          </w:p>
        </w:tc>
      </w:tr>
      <w:tr w:rsidR="00E86312" w:rsidRPr="00E86312" w14:paraId="645CAA80" w14:textId="77777777" w:rsidTr="00965DDE">
        <w:trPr>
          <w:trHeight w:val="57"/>
          <w:jc w:val="center"/>
        </w:trPr>
        <w:tc>
          <w:tcPr>
            <w:tcW w:w="3819" w:type="pct"/>
            <w:tcBorders>
              <w:top w:val="nil"/>
              <w:left w:val="nil"/>
              <w:bottom w:val="nil"/>
              <w:right w:val="nil"/>
            </w:tcBorders>
            <w:shd w:val="clear" w:color="auto" w:fill="auto"/>
            <w:vAlign w:val="bottom"/>
            <w:hideMark/>
          </w:tcPr>
          <w:p w14:paraId="0064787F" w14:textId="6ED5B64D" w:rsidR="00E86312" w:rsidRPr="00E86312" w:rsidRDefault="00E86312" w:rsidP="00E86312">
            <w:pPr>
              <w:widowControl/>
              <w:autoSpaceDE/>
              <w:autoSpaceDN/>
              <w:jc w:val="left"/>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Promedio de La amabilidad y el trato recibido por parte del personal</w:t>
            </w:r>
          </w:p>
        </w:tc>
        <w:tc>
          <w:tcPr>
            <w:tcW w:w="646" w:type="pct"/>
            <w:tcBorders>
              <w:top w:val="nil"/>
              <w:left w:val="nil"/>
              <w:bottom w:val="nil"/>
              <w:right w:val="nil"/>
            </w:tcBorders>
            <w:shd w:val="clear" w:color="auto" w:fill="auto"/>
            <w:noWrap/>
            <w:vAlign w:val="center"/>
            <w:hideMark/>
          </w:tcPr>
          <w:p w14:paraId="296F5BDB" w14:textId="2AFA8242"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c>
          <w:tcPr>
            <w:tcW w:w="535" w:type="pct"/>
            <w:tcBorders>
              <w:top w:val="nil"/>
              <w:left w:val="nil"/>
              <w:bottom w:val="nil"/>
              <w:right w:val="nil"/>
            </w:tcBorders>
            <w:shd w:val="clear" w:color="auto" w:fill="auto"/>
            <w:noWrap/>
            <w:vAlign w:val="center"/>
            <w:hideMark/>
          </w:tcPr>
          <w:p w14:paraId="3023B17C" w14:textId="7C7DF444"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r>
      <w:tr w:rsidR="00E86312" w:rsidRPr="00E86312" w14:paraId="13BEDA6B" w14:textId="77777777" w:rsidTr="00965DDE">
        <w:trPr>
          <w:trHeight w:val="57"/>
          <w:jc w:val="center"/>
        </w:trPr>
        <w:tc>
          <w:tcPr>
            <w:tcW w:w="3819" w:type="pct"/>
            <w:tcBorders>
              <w:top w:val="nil"/>
              <w:left w:val="nil"/>
              <w:bottom w:val="nil"/>
              <w:right w:val="nil"/>
            </w:tcBorders>
            <w:shd w:val="clear" w:color="auto" w:fill="auto"/>
            <w:vAlign w:val="bottom"/>
            <w:hideMark/>
          </w:tcPr>
          <w:p w14:paraId="5205E324" w14:textId="294956B0" w:rsidR="00E86312" w:rsidRPr="00E86312" w:rsidRDefault="00E86312" w:rsidP="00E86312">
            <w:pPr>
              <w:widowControl/>
              <w:autoSpaceDE/>
              <w:autoSpaceDN/>
              <w:jc w:val="left"/>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Promedio de La disposición e interés de los empleados para ayudar a resolver</w:t>
            </w:r>
          </w:p>
        </w:tc>
        <w:tc>
          <w:tcPr>
            <w:tcW w:w="646" w:type="pct"/>
            <w:tcBorders>
              <w:top w:val="nil"/>
              <w:left w:val="nil"/>
              <w:bottom w:val="nil"/>
              <w:right w:val="nil"/>
            </w:tcBorders>
            <w:shd w:val="clear" w:color="auto" w:fill="auto"/>
            <w:noWrap/>
            <w:vAlign w:val="center"/>
            <w:hideMark/>
          </w:tcPr>
          <w:p w14:paraId="46E7B278" w14:textId="7EBA3B19"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c>
          <w:tcPr>
            <w:tcW w:w="535" w:type="pct"/>
            <w:tcBorders>
              <w:top w:val="nil"/>
              <w:left w:val="nil"/>
              <w:bottom w:val="nil"/>
              <w:right w:val="nil"/>
            </w:tcBorders>
            <w:shd w:val="clear" w:color="auto" w:fill="auto"/>
            <w:noWrap/>
            <w:vAlign w:val="center"/>
            <w:hideMark/>
          </w:tcPr>
          <w:p w14:paraId="41B68FFE" w14:textId="6EF83C25"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r>
      <w:tr w:rsidR="00E86312" w:rsidRPr="00E86312" w14:paraId="059F3518" w14:textId="77777777" w:rsidTr="00965DDE">
        <w:trPr>
          <w:trHeight w:val="57"/>
          <w:jc w:val="center"/>
        </w:trPr>
        <w:tc>
          <w:tcPr>
            <w:tcW w:w="3819" w:type="pct"/>
            <w:tcBorders>
              <w:top w:val="nil"/>
              <w:left w:val="nil"/>
              <w:bottom w:val="nil"/>
              <w:right w:val="nil"/>
            </w:tcBorders>
            <w:shd w:val="clear" w:color="auto" w:fill="auto"/>
            <w:vAlign w:val="bottom"/>
            <w:hideMark/>
          </w:tcPr>
          <w:p w14:paraId="1BCDF7DE" w14:textId="57392ED5" w:rsidR="00E86312" w:rsidRPr="00E86312" w:rsidRDefault="00E86312" w:rsidP="00E86312">
            <w:pPr>
              <w:widowControl/>
              <w:autoSpaceDE/>
              <w:autoSpaceDN/>
              <w:jc w:val="left"/>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Promedio de La atención de los usuarios sin favoritismo, ni privilegios para nadie</w:t>
            </w:r>
          </w:p>
        </w:tc>
        <w:tc>
          <w:tcPr>
            <w:tcW w:w="646" w:type="pct"/>
            <w:tcBorders>
              <w:top w:val="nil"/>
              <w:left w:val="nil"/>
              <w:bottom w:val="nil"/>
              <w:right w:val="nil"/>
            </w:tcBorders>
            <w:shd w:val="clear" w:color="auto" w:fill="auto"/>
            <w:noWrap/>
            <w:vAlign w:val="center"/>
            <w:hideMark/>
          </w:tcPr>
          <w:p w14:paraId="47AAAD94" w14:textId="26B96AC4"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c>
          <w:tcPr>
            <w:tcW w:w="535" w:type="pct"/>
            <w:tcBorders>
              <w:top w:val="nil"/>
              <w:left w:val="nil"/>
              <w:bottom w:val="nil"/>
              <w:right w:val="nil"/>
            </w:tcBorders>
            <w:shd w:val="clear" w:color="auto" w:fill="auto"/>
            <w:noWrap/>
            <w:vAlign w:val="center"/>
            <w:hideMark/>
          </w:tcPr>
          <w:p w14:paraId="79D1EDDD" w14:textId="19FCFCDC"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r>
      <w:tr w:rsidR="00E86312" w:rsidRPr="00E86312" w14:paraId="5BF54B24" w14:textId="77777777" w:rsidTr="00F47DE0">
        <w:trPr>
          <w:trHeight w:val="57"/>
          <w:jc w:val="center"/>
        </w:trPr>
        <w:tc>
          <w:tcPr>
            <w:tcW w:w="3819" w:type="pct"/>
            <w:tcBorders>
              <w:top w:val="nil"/>
              <w:left w:val="nil"/>
              <w:bottom w:val="nil"/>
              <w:right w:val="nil"/>
            </w:tcBorders>
            <w:shd w:val="clear" w:color="000000" w:fill="EDEDED"/>
            <w:vAlign w:val="bottom"/>
            <w:hideMark/>
          </w:tcPr>
          <w:p w14:paraId="47C48C4C" w14:textId="73C035DA" w:rsidR="00E86312" w:rsidRPr="00E86312" w:rsidRDefault="00E86312" w:rsidP="00E86312">
            <w:pPr>
              <w:widowControl/>
              <w:autoSpaceDE/>
              <w:autoSpaceDN/>
              <w:jc w:val="left"/>
              <w:rPr>
                <w:rFonts w:ascii="Museo Sans 100" w:eastAsia="Times New Roman" w:hAnsi="Museo Sans 100" w:cs="Times New Roman"/>
                <w:b/>
                <w:bCs/>
                <w:color w:val="000000"/>
                <w:sz w:val="18"/>
                <w:szCs w:val="18"/>
                <w:lang w:val="es-SV" w:eastAsia="es-SV"/>
              </w:rPr>
            </w:pPr>
            <w:r w:rsidRPr="00E86312">
              <w:rPr>
                <w:rFonts w:ascii="Museo Sans 100" w:hAnsi="Museo Sans 100"/>
                <w:b/>
                <w:bCs/>
                <w:color w:val="000000"/>
                <w:sz w:val="18"/>
                <w:szCs w:val="18"/>
              </w:rPr>
              <w:t>Empatía del personal</w:t>
            </w:r>
          </w:p>
        </w:tc>
        <w:tc>
          <w:tcPr>
            <w:tcW w:w="646" w:type="pct"/>
            <w:tcBorders>
              <w:top w:val="nil"/>
              <w:left w:val="nil"/>
              <w:bottom w:val="nil"/>
              <w:right w:val="nil"/>
            </w:tcBorders>
            <w:shd w:val="clear" w:color="000000" w:fill="EDEDED"/>
            <w:noWrap/>
            <w:vAlign w:val="center"/>
            <w:hideMark/>
          </w:tcPr>
          <w:p w14:paraId="5A470A63" w14:textId="16ACB064" w:rsidR="00E86312" w:rsidRPr="00E86312" w:rsidRDefault="00E86312" w:rsidP="00E86312">
            <w:pPr>
              <w:widowControl/>
              <w:autoSpaceDE/>
              <w:autoSpaceDN/>
              <w:jc w:val="center"/>
              <w:rPr>
                <w:rFonts w:ascii="Museo Sans 100" w:eastAsia="Times New Roman" w:hAnsi="Museo Sans 100" w:cs="Times New Roman"/>
                <w:b/>
                <w:bCs/>
                <w:color w:val="000000"/>
                <w:sz w:val="18"/>
                <w:szCs w:val="18"/>
                <w:lang w:val="es-SV" w:eastAsia="es-SV"/>
              </w:rPr>
            </w:pPr>
            <w:r w:rsidRPr="00E86312">
              <w:rPr>
                <w:rFonts w:ascii="Museo Sans 100" w:hAnsi="Museo Sans 100"/>
                <w:b/>
                <w:bCs/>
                <w:color w:val="000000"/>
                <w:sz w:val="18"/>
                <w:szCs w:val="18"/>
              </w:rPr>
              <w:t>10.00</w:t>
            </w:r>
          </w:p>
        </w:tc>
        <w:tc>
          <w:tcPr>
            <w:tcW w:w="535" w:type="pct"/>
            <w:tcBorders>
              <w:top w:val="nil"/>
              <w:left w:val="nil"/>
              <w:bottom w:val="nil"/>
              <w:right w:val="nil"/>
            </w:tcBorders>
            <w:shd w:val="clear" w:color="000000" w:fill="EDEDED"/>
            <w:noWrap/>
            <w:vAlign w:val="center"/>
            <w:hideMark/>
          </w:tcPr>
          <w:p w14:paraId="72665C71" w14:textId="2FE4E387" w:rsidR="00E86312" w:rsidRPr="00E86312" w:rsidRDefault="00E86312" w:rsidP="00E86312">
            <w:pPr>
              <w:widowControl/>
              <w:autoSpaceDE/>
              <w:autoSpaceDN/>
              <w:jc w:val="center"/>
              <w:rPr>
                <w:rFonts w:ascii="Museo Sans 100" w:eastAsia="Times New Roman" w:hAnsi="Museo Sans 100" w:cs="Times New Roman"/>
                <w:b/>
                <w:bCs/>
                <w:color w:val="000000"/>
                <w:sz w:val="18"/>
                <w:szCs w:val="18"/>
                <w:lang w:val="es-SV" w:eastAsia="es-SV"/>
              </w:rPr>
            </w:pPr>
            <w:r w:rsidRPr="00E86312">
              <w:rPr>
                <w:rFonts w:ascii="Museo Sans 100" w:hAnsi="Museo Sans 100"/>
                <w:b/>
                <w:bCs/>
                <w:color w:val="000000"/>
                <w:sz w:val="18"/>
                <w:szCs w:val="18"/>
              </w:rPr>
              <w:t>10.00</w:t>
            </w:r>
          </w:p>
        </w:tc>
      </w:tr>
      <w:tr w:rsidR="00E86312" w:rsidRPr="00E86312" w14:paraId="7AEBD53E" w14:textId="77777777" w:rsidTr="00F47DE0">
        <w:trPr>
          <w:trHeight w:val="57"/>
          <w:jc w:val="center"/>
        </w:trPr>
        <w:tc>
          <w:tcPr>
            <w:tcW w:w="3819" w:type="pct"/>
            <w:tcBorders>
              <w:top w:val="nil"/>
              <w:left w:val="nil"/>
              <w:bottom w:val="nil"/>
              <w:right w:val="nil"/>
            </w:tcBorders>
            <w:shd w:val="clear" w:color="auto" w:fill="auto"/>
            <w:noWrap/>
            <w:vAlign w:val="bottom"/>
            <w:hideMark/>
          </w:tcPr>
          <w:p w14:paraId="6C509A16" w14:textId="534165B8" w:rsidR="00E86312" w:rsidRPr="00E86312" w:rsidRDefault="00E86312" w:rsidP="00E86312">
            <w:pPr>
              <w:widowControl/>
              <w:autoSpaceDE/>
              <w:autoSpaceDN/>
              <w:jc w:val="left"/>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Promedio de El conocimiento, competencia técnica y la utilidad de la información brindada por los empleados</w:t>
            </w:r>
          </w:p>
        </w:tc>
        <w:tc>
          <w:tcPr>
            <w:tcW w:w="646" w:type="pct"/>
            <w:tcBorders>
              <w:top w:val="nil"/>
              <w:left w:val="nil"/>
              <w:bottom w:val="nil"/>
              <w:right w:val="nil"/>
            </w:tcBorders>
            <w:shd w:val="clear" w:color="auto" w:fill="auto"/>
            <w:noWrap/>
            <w:vAlign w:val="center"/>
            <w:hideMark/>
          </w:tcPr>
          <w:p w14:paraId="6B34416A" w14:textId="7C797534"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c>
          <w:tcPr>
            <w:tcW w:w="535" w:type="pct"/>
            <w:tcBorders>
              <w:top w:val="nil"/>
              <w:left w:val="nil"/>
              <w:bottom w:val="nil"/>
              <w:right w:val="nil"/>
            </w:tcBorders>
            <w:shd w:val="clear" w:color="auto" w:fill="auto"/>
            <w:noWrap/>
            <w:vAlign w:val="center"/>
            <w:hideMark/>
          </w:tcPr>
          <w:p w14:paraId="4EBE706D" w14:textId="3AAEB8C2"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r>
      <w:tr w:rsidR="00E86312" w:rsidRPr="00E86312" w14:paraId="632AE2C1" w14:textId="77777777" w:rsidTr="00F47DE0">
        <w:trPr>
          <w:trHeight w:val="57"/>
          <w:jc w:val="center"/>
        </w:trPr>
        <w:tc>
          <w:tcPr>
            <w:tcW w:w="3819" w:type="pct"/>
            <w:tcBorders>
              <w:top w:val="nil"/>
              <w:left w:val="nil"/>
              <w:bottom w:val="nil"/>
              <w:right w:val="nil"/>
            </w:tcBorders>
            <w:shd w:val="clear" w:color="auto" w:fill="auto"/>
            <w:noWrap/>
            <w:vAlign w:val="bottom"/>
          </w:tcPr>
          <w:p w14:paraId="710D4B99" w14:textId="5BF2BBFF" w:rsidR="00E86312" w:rsidRPr="00E86312" w:rsidRDefault="00E86312" w:rsidP="00E86312">
            <w:pPr>
              <w:widowControl/>
              <w:autoSpaceDE/>
              <w:autoSpaceDN/>
              <w:jc w:val="left"/>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Promedio de El comportamiento de los empleados durante el servicio proporcionado</w:t>
            </w:r>
          </w:p>
        </w:tc>
        <w:tc>
          <w:tcPr>
            <w:tcW w:w="646" w:type="pct"/>
            <w:tcBorders>
              <w:top w:val="nil"/>
              <w:left w:val="nil"/>
              <w:bottom w:val="nil"/>
              <w:right w:val="nil"/>
            </w:tcBorders>
            <w:shd w:val="clear" w:color="auto" w:fill="auto"/>
            <w:noWrap/>
            <w:vAlign w:val="center"/>
          </w:tcPr>
          <w:p w14:paraId="261A1363" w14:textId="0A231775"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c>
          <w:tcPr>
            <w:tcW w:w="535" w:type="pct"/>
            <w:tcBorders>
              <w:top w:val="nil"/>
              <w:left w:val="nil"/>
              <w:bottom w:val="nil"/>
              <w:right w:val="nil"/>
            </w:tcBorders>
            <w:shd w:val="clear" w:color="auto" w:fill="auto"/>
            <w:noWrap/>
            <w:vAlign w:val="center"/>
          </w:tcPr>
          <w:p w14:paraId="51667888" w14:textId="7F47939B"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r>
      <w:tr w:rsidR="00E86312" w:rsidRPr="00E86312" w14:paraId="785D996F" w14:textId="77777777" w:rsidTr="00F47DE0">
        <w:trPr>
          <w:trHeight w:val="57"/>
          <w:jc w:val="center"/>
        </w:trPr>
        <w:tc>
          <w:tcPr>
            <w:tcW w:w="3819" w:type="pct"/>
            <w:tcBorders>
              <w:top w:val="nil"/>
              <w:left w:val="nil"/>
              <w:bottom w:val="nil"/>
              <w:right w:val="nil"/>
            </w:tcBorders>
            <w:shd w:val="clear" w:color="auto" w:fill="auto"/>
            <w:noWrap/>
            <w:vAlign w:val="bottom"/>
          </w:tcPr>
          <w:p w14:paraId="1CB74384" w14:textId="77F692AC" w:rsidR="00E86312" w:rsidRPr="00E86312" w:rsidRDefault="00E86312" w:rsidP="00E86312">
            <w:pPr>
              <w:widowControl/>
              <w:autoSpaceDE/>
              <w:autoSpaceDN/>
              <w:jc w:val="left"/>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 xml:space="preserve">Promedio de El cumplimiento de los horarios establecidos de atención </w:t>
            </w:r>
          </w:p>
        </w:tc>
        <w:tc>
          <w:tcPr>
            <w:tcW w:w="646" w:type="pct"/>
            <w:tcBorders>
              <w:top w:val="nil"/>
              <w:left w:val="nil"/>
              <w:bottom w:val="nil"/>
              <w:right w:val="nil"/>
            </w:tcBorders>
            <w:shd w:val="clear" w:color="auto" w:fill="auto"/>
            <w:noWrap/>
            <w:vAlign w:val="center"/>
          </w:tcPr>
          <w:p w14:paraId="3DA5E41D" w14:textId="4965C9F1"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c>
          <w:tcPr>
            <w:tcW w:w="535" w:type="pct"/>
            <w:tcBorders>
              <w:top w:val="nil"/>
              <w:left w:val="nil"/>
              <w:bottom w:val="nil"/>
              <w:right w:val="nil"/>
            </w:tcBorders>
            <w:shd w:val="clear" w:color="auto" w:fill="auto"/>
            <w:noWrap/>
            <w:vAlign w:val="center"/>
          </w:tcPr>
          <w:p w14:paraId="202CF91D" w14:textId="61010D52"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r>
      <w:tr w:rsidR="00E86312" w:rsidRPr="00E86312" w14:paraId="5EE632BB" w14:textId="77777777" w:rsidTr="00F47DE0">
        <w:trPr>
          <w:trHeight w:val="57"/>
          <w:jc w:val="center"/>
        </w:trPr>
        <w:tc>
          <w:tcPr>
            <w:tcW w:w="3819" w:type="pct"/>
            <w:tcBorders>
              <w:top w:val="nil"/>
              <w:left w:val="nil"/>
              <w:bottom w:val="nil"/>
              <w:right w:val="nil"/>
            </w:tcBorders>
            <w:shd w:val="clear" w:color="auto" w:fill="auto"/>
            <w:noWrap/>
            <w:vAlign w:val="bottom"/>
            <w:hideMark/>
          </w:tcPr>
          <w:p w14:paraId="4460AEF3" w14:textId="56B606AE" w:rsidR="00E86312" w:rsidRPr="00E86312" w:rsidRDefault="00E86312" w:rsidP="00E86312">
            <w:pPr>
              <w:widowControl/>
              <w:autoSpaceDE/>
              <w:autoSpaceDN/>
              <w:jc w:val="left"/>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Promedio de La utilidad y funcionalidad de la herramienta</w:t>
            </w:r>
          </w:p>
        </w:tc>
        <w:tc>
          <w:tcPr>
            <w:tcW w:w="646" w:type="pct"/>
            <w:tcBorders>
              <w:top w:val="nil"/>
              <w:left w:val="nil"/>
              <w:bottom w:val="nil"/>
              <w:right w:val="nil"/>
            </w:tcBorders>
            <w:shd w:val="clear" w:color="auto" w:fill="auto"/>
            <w:noWrap/>
            <w:vAlign w:val="center"/>
            <w:hideMark/>
          </w:tcPr>
          <w:p w14:paraId="4C246AD5" w14:textId="302CC81E"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N/A</w:t>
            </w:r>
          </w:p>
        </w:tc>
        <w:tc>
          <w:tcPr>
            <w:tcW w:w="535" w:type="pct"/>
            <w:tcBorders>
              <w:top w:val="nil"/>
              <w:left w:val="nil"/>
              <w:bottom w:val="nil"/>
              <w:right w:val="nil"/>
            </w:tcBorders>
            <w:shd w:val="clear" w:color="auto" w:fill="auto"/>
            <w:noWrap/>
            <w:vAlign w:val="center"/>
            <w:hideMark/>
          </w:tcPr>
          <w:p w14:paraId="2C233CF4" w14:textId="1F11FBEE"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N/A</w:t>
            </w:r>
          </w:p>
        </w:tc>
      </w:tr>
      <w:tr w:rsidR="00E86312" w:rsidRPr="00E86312" w14:paraId="03A835AC" w14:textId="77777777" w:rsidTr="00F47DE0">
        <w:trPr>
          <w:trHeight w:val="57"/>
          <w:jc w:val="center"/>
        </w:trPr>
        <w:tc>
          <w:tcPr>
            <w:tcW w:w="3819" w:type="pct"/>
            <w:tcBorders>
              <w:top w:val="nil"/>
              <w:left w:val="nil"/>
              <w:bottom w:val="nil"/>
              <w:right w:val="nil"/>
            </w:tcBorders>
            <w:shd w:val="clear" w:color="000000" w:fill="EDEDED"/>
            <w:vAlign w:val="bottom"/>
            <w:hideMark/>
          </w:tcPr>
          <w:p w14:paraId="403524D2" w14:textId="1A064479" w:rsidR="00E86312" w:rsidRPr="00E86312" w:rsidRDefault="00E86312" w:rsidP="00E86312">
            <w:pPr>
              <w:widowControl/>
              <w:autoSpaceDE/>
              <w:autoSpaceDN/>
              <w:jc w:val="left"/>
              <w:rPr>
                <w:rFonts w:ascii="Museo Sans 100" w:eastAsia="Times New Roman" w:hAnsi="Museo Sans 100" w:cs="Times New Roman"/>
                <w:b/>
                <w:bCs/>
                <w:color w:val="000000"/>
                <w:sz w:val="18"/>
                <w:szCs w:val="18"/>
                <w:lang w:val="es-SV" w:eastAsia="es-SV"/>
              </w:rPr>
            </w:pPr>
            <w:r w:rsidRPr="00E86312">
              <w:rPr>
                <w:rFonts w:ascii="Museo Sans 100" w:hAnsi="Museo Sans 100"/>
                <w:b/>
                <w:bCs/>
                <w:color w:val="000000"/>
                <w:sz w:val="18"/>
                <w:szCs w:val="18"/>
              </w:rPr>
              <w:t>Profesionalismo de los empleados</w:t>
            </w:r>
          </w:p>
        </w:tc>
        <w:tc>
          <w:tcPr>
            <w:tcW w:w="646" w:type="pct"/>
            <w:tcBorders>
              <w:top w:val="nil"/>
              <w:left w:val="nil"/>
              <w:bottom w:val="nil"/>
              <w:right w:val="nil"/>
            </w:tcBorders>
            <w:shd w:val="clear" w:color="000000" w:fill="EDEDED"/>
            <w:noWrap/>
            <w:vAlign w:val="center"/>
            <w:hideMark/>
          </w:tcPr>
          <w:p w14:paraId="51D273EA" w14:textId="57E26CE5" w:rsidR="00E86312" w:rsidRPr="00E86312" w:rsidRDefault="00E86312" w:rsidP="00E86312">
            <w:pPr>
              <w:widowControl/>
              <w:autoSpaceDE/>
              <w:autoSpaceDN/>
              <w:jc w:val="center"/>
              <w:rPr>
                <w:rFonts w:ascii="Museo Sans 100" w:eastAsia="Times New Roman" w:hAnsi="Museo Sans 100" w:cs="Times New Roman"/>
                <w:b/>
                <w:bCs/>
                <w:color w:val="000000"/>
                <w:sz w:val="18"/>
                <w:szCs w:val="18"/>
                <w:lang w:val="es-SV" w:eastAsia="es-SV"/>
              </w:rPr>
            </w:pPr>
            <w:r w:rsidRPr="00E86312">
              <w:rPr>
                <w:rFonts w:ascii="Museo Sans 100" w:hAnsi="Museo Sans 100"/>
                <w:b/>
                <w:bCs/>
                <w:color w:val="000000"/>
                <w:sz w:val="18"/>
                <w:szCs w:val="18"/>
              </w:rPr>
              <w:t>10.00</w:t>
            </w:r>
          </w:p>
        </w:tc>
        <w:tc>
          <w:tcPr>
            <w:tcW w:w="535" w:type="pct"/>
            <w:tcBorders>
              <w:top w:val="nil"/>
              <w:left w:val="nil"/>
              <w:bottom w:val="nil"/>
              <w:right w:val="nil"/>
            </w:tcBorders>
            <w:shd w:val="clear" w:color="000000" w:fill="EDEDED"/>
            <w:noWrap/>
            <w:vAlign w:val="center"/>
            <w:hideMark/>
          </w:tcPr>
          <w:p w14:paraId="11B5B9DE" w14:textId="3C2657C8" w:rsidR="00E86312" w:rsidRPr="00E86312" w:rsidRDefault="00E86312" w:rsidP="00E86312">
            <w:pPr>
              <w:widowControl/>
              <w:autoSpaceDE/>
              <w:autoSpaceDN/>
              <w:jc w:val="center"/>
              <w:rPr>
                <w:rFonts w:ascii="Museo Sans 100" w:eastAsia="Times New Roman" w:hAnsi="Museo Sans 100" w:cs="Times New Roman"/>
                <w:b/>
                <w:bCs/>
                <w:color w:val="000000"/>
                <w:sz w:val="18"/>
                <w:szCs w:val="18"/>
                <w:lang w:val="es-SV" w:eastAsia="es-SV"/>
              </w:rPr>
            </w:pPr>
            <w:r w:rsidRPr="00E86312">
              <w:rPr>
                <w:rFonts w:ascii="Museo Sans 100" w:hAnsi="Museo Sans 100"/>
                <w:b/>
                <w:bCs/>
                <w:color w:val="000000"/>
                <w:sz w:val="18"/>
                <w:szCs w:val="18"/>
              </w:rPr>
              <w:t>10.00</w:t>
            </w:r>
          </w:p>
        </w:tc>
      </w:tr>
      <w:tr w:rsidR="00E86312" w:rsidRPr="00E86312" w14:paraId="6E68EDE3" w14:textId="77777777" w:rsidTr="00F47DE0">
        <w:trPr>
          <w:trHeight w:val="57"/>
          <w:jc w:val="center"/>
        </w:trPr>
        <w:tc>
          <w:tcPr>
            <w:tcW w:w="3819" w:type="pct"/>
            <w:tcBorders>
              <w:top w:val="nil"/>
              <w:left w:val="nil"/>
              <w:bottom w:val="nil"/>
              <w:right w:val="nil"/>
            </w:tcBorders>
            <w:shd w:val="clear" w:color="auto" w:fill="auto"/>
            <w:noWrap/>
            <w:vAlign w:val="bottom"/>
            <w:hideMark/>
          </w:tcPr>
          <w:p w14:paraId="671FA78D" w14:textId="47772411" w:rsidR="00E86312" w:rsidRPr="00E86312" w:rsidRDefault="00E86312" w:rsidP="00E86312">
            <w:pPr>
              <w:widowControl/>
              <w:autoSpaceDE/>
              <w:autoSpaceDN/>
              <w:jc w:val="left"/>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Promedio de El cumplimiento de los tiempos establecidos para completar el servicio</w:t>
            </w:r>
          </w:p>
        </w:tc>
        <w:tc>
          <w:tcPr>
            <w:tcW w:w="646" w:type="pct"/>
            <w:tcBorders>
              <w:top w:val="nil"/>
              <w:left w:val="nil"/>
              <w:bottom w:val="nil"/>
              <w:right w:val="nil"/>
            </w:tcBorders>
            <w:shd w:val="clear" w:color="auto" w:fill="auto"/>
            <w:noWrap/>
            <w:vAlign w:val="center"/>
            <w:hideMark/>
          </w:tcPr>
          <w:p w14:paraId="446BC289" w14:textId="256D4E33"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c>
          <w:tcPr>
            <w:tcW w:w="535" w:type="pct"/>
            <w:tcBorders>
              <w:top w:val="nil"/>
              <w:left w:val="nil"/>
              <w:bottom w:val="nil"/>
              <w:right w:val="nil"/>
            </w:tcBorders>
            <w:shd w:val="clear" w:color="auto" w:fill="auto"/>
            <w:noWrap/>
            <w:vAlign w:val="center"/>
            <w:hideMark/>
          </w:tcPr>
          <w:p w14:paraId="7512D456" w14:textId="3EE062EA"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r>
      <w:tr w:rsidR="00E86312" w:rsidRPr="00E86312" w14:paraId="7BF33498" w14:textId="77777777" w:rsidTr="00F47DE0">
        <w:trPr>
          <w:trHeight w:val="57"/>
          <w:jc w:val="center"/>
        </w:trPr>
        <w:tc>
          <w:tcPr>
            <w:tcW w:w="3819" w:type="pct"/>
            <w:tcBorders>
              <w:top w:val="nil"/>
              <w:left w:val="nil"/>
              <w:bottom w:val="nil"/>
              <w:right w:val="nil"/>
            </w:tcBorders>
            <w:shd w:val="clear" w:color="auto" w:fill="auto"/>
            <w:noWrap/>
            <w:vAlign w:val="bottom"/>
            <w:hideMark/>
          </w:tcPr>
          <w:p w14:paraId="4A7B070A" w14:textId="3B685B0F" w:rsidR="00E86312" w:rsidRPr="00E86312" w:rsidRDefault="00E86312" w:rsidP="00E86312">
            <w:pPr>
              <w:widowControl/>
              <w:autoSpaceDE/>
              <w:autoSpaceDN/>
              <w:jc w:val="left"/>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Promedio de La orientación recibida durante todo el servicio</w:t>
            </w:r>
          </w:p>
        </w:tc>
        <w:tc>
          <w:tcPr>
            <w:tcW w:w="646" w:type="pct"/>
            <w:tcBorders>
              <w:top w:val="nil"/>
              <w:left w:val="nil"/>
              <w:bottom w:val="nil"/>
              <w:right w:val="nil"/>
            </w:tcBorders>
            <w:shd w:val="clear" w:color="auto" w:fill="auto"/>
            <w:noWrap/>
            <w:vAlign w:val="center"/>
            <w:hideMark/>
          </w:tcPr>
          <w:p w14:paraId="6CC9E1EC" w14:textId="40E741E2"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c>
          <w:tcPr>
            <w:tcW w:w="535" w:type="pct"/>
            <w:tcBorders>
              <w:top w:val="nil"/>
              <w:left w:val="nil"/>
              <w:bottom w:val="nil"/>
              <w:right w:val="nil"/>
            </w:tcBorders>
            <w:shd w:val="clear" w:color="auto" w:fill="auto"/>
            <w:noWrap/>
            <w:vAlign w:val="center"/>
            <w:hideMark/>
          </w:tcPr>
          <w:p w14:paraId="17ED0C07" w14:textId="1C15D9E1" w:rsidR="00E86312" w:rsidRPr="00E86312" w:rsidRDefault="00E86312" w:rsidP="00E86312">
            <w:pPr>
              <w:widowControl/>
              <w:autoSpaceDE/>
              <w:autoSpaceDN/>
              <w:jc w:val="center"/>
              <w:rPr>
                <w:rFonts w:ascii="Museo Sans 100" w:eastAsia="Times New Roman" w:hAnsi="Museo Sans 100" w:cs="Times New Roman"/>
                <w:color w:val="000000"/>
                <w:sz w:val="18"/>
                <w:szCs w:val="18"/>
                <w:lang w:val="es-SV" w:eastAsia="es-SV"/>
              </w:rPr>
            </w:pPr>
            <w:r w:rsidRPr="00E86312">
              <w:rPr>
                <w:rFonts w:ascii="Museo Sans 100" w:hAnsi="Museo Sans 100"/>
                <w:color w:val="000000"/>
                <w:sz w:val="18"/>
                <w:szCs w:val="18"/>
              </w:rPr>
              <w:t>10.00</w:t>
            </w:r>
          </w:p>
        </w:tc>
      </w:tr>
      <w:tr w:rsidR="00E86312" w:rsidRPr="00E86312" w14:paraId="77D4F6BD" w14:textId="77777777" w:rsidTr="00F47DE0">
        <w:trPr>
          <w:trHeight w:val="57"/>
          <w:jc w:val="center"/>
        </w:trPr>
        <w:tc>
          <w:tcPr>
            <w:tcW w:w="3819" w:type="pct"/>
            <w:tcBorders>
              <w:top w:val="nil"/>
              <w:left w:val="nil"/>
              <w:bottom w:val="nil"/>
              <w:right w:val="nil"/>
            </w:tcBorders>
            <w:shd w:val="clear" w:color="000000" w:fill="EDEDED"/>
            <w:vAlign w:val="bottom"/>
            <w:hideMark/>
          </w:tcPr>
          <w:p w14:paraId="3C359312" w14:textId="73CEAB0D" w:rsidR="00E86312" w:rsidRPr="00E86312" w:rsidRDefault="00E86312" w:rsidP="00E86312">
            <w:pPr>
              <w:widowControl/>
              <w:autoSpaceDE/>
              <w:autoSpaceDN/>
              <w:jc w:val="left"/>
              <w:rPr>
                <w:rFonts w:ascii="Museo Sans 100" w:eastAsia="Times New Roman" w:hAnsi="Museo Sans 100" w:cs="Times New Roman"/>
                <w:b/>
                <w:bCs/>
                <w:color w:val="000000"/>
                <w:sz w:val="18"/>
                <w:szCs w:val="18"/>
                <w:lang w:val="es-SV" w:eastAsia="es-SV"/>
              </w:rPr>
            </w:pPr>
            <w:r w:rsidRPr="00E86312">
              <w:rPr>
                <w:rFonts w:ascii="Museo Sans 100" w:hAnsi="Museo Sans 100"/>
                <w:b/>
                <w:bCs/>
                <w:color w:val="000000"/>
                <w:sz w:val="18"/>
                <w:szCs w:val="18"/>
              </w:rPr>
              <w:t>Capacidad de respuesta</w:t>
            </w:r>
          </w:p>
        </w:tc>
        <w:tc>
          <w:tcPr>
            <w:tcW w:w="646" w:type="pct"/>
            <w:tcBorders>
              <w:top w:val="nil"/>
              <w:left w:val="nil"/>
              <w:bottom w:val="nil"/>
              <w:right w:val="nil"/>
            </w:tcBorders>
            <w:shd w:val="clear" w:color="000000" w:fill="EDEDED"/>
            <w:noWrap/>
            <w:vAlign w:val="center"/>
            <w:hideMark/>
          </w:tcPr>
          <w:p w14:paraId="6E57EA16" w14:textId="3AA0CA5D" w:rsidR="00E86312" w:rsidRPr="00E86312" w:rsidRDefault="00E86312" w:rsidP="00E86312">
            <w:pPr>
              <w:widowControl/>
              <w:autoSpaceDE/>
              <w:autoSpaceDN/>
              <w:jc w:val="center"/>
              <w:rPr>
                <w:rFonts w:ascii="Museo Sans 100" w:eastAsia="Times New Roman" w:hAnsi="Museo Sans 100" w:cs="Times New Roman"/>
                <w:b/>
                <w:bCs/>
                <w:color w:val="000000"/>
                <w:sz w:val="18"/>
                <w:szCs w:val="18"/>
                <w:lang w:val="es-SV" w:eastAsia="es-SV"/>
              </w:rPr>
            </w:pPr>
            <w:r w:rsidRPr="00E86312">
              <w:rPr>
                <w:rFonts w:ascii="Museo Sans 100" w:hAnsi="Museo Sans 100"/>
                <w:b/>
                <w:bCs/>
                <w:color w:val="000000"/>
                <w:sz w:val="18"/>
                <w:szCs w:val="18"/>
              </w:rPr>
              <w:t>10.00</w:t>
            </w:r>
          </w:p>
        </w:tc>
        <w:tc>
          <w:tcPr>
            <w:tcW w:w="535" w:type="pct"/>
            <w:tcBorders>
              <w:top w:val="nil"/>
              <w:left w:val="nil"/>
              <w:bottom w:val="nil"/>
              <w:right w:val="nil"/>
            </w:tcBorders>
            <w:shd w:val="clear" w:color="000000" w:fill="EDEDED"/>
            <w:noWrap/>
            <w:vAlign w:val="center"/>
            <w:hideMark/>
          </w:tcPr>
          <w:p w14:paraId="3DBC31F2" w14:textId="61C0032A" w:rsidR="00E86312" w:rsidRPr="00E86312" w:rsidRDefault="00E86312" w:rsidP="00E86312">
            <w:pPr>
              <w:widowControl/>
              <w:autoSpaceDE/>
              <w:autoSpaceDN/>
              <w:jc w:val="center"/>
              <w:rPr>
                <w:rFonts w:ascii="Museo Sans 100" w:eastAsia="Times New Roman" w:hAnsi="Museo Sans 100" w:cs="Times New Roman"/>
                <w:b/>
                <w:bCs/>
                <w:color w:val="000000"/>
                <w:sz w:val="18"/>
                <w:szCs w:val="18"/>
                <w:lang w:val="es-SV" w:eastAsia="es-SV"/>
              </w:rPr>
            </w:pPr>
            <w:r w:rsidRPr="00E86312">
              <w:rPr>
                <w:rFonts w:ascii="Museo Sans 100" w:hAnsi="Museo Sans 100"/>
                <w:b/>
                <w:bCs/>
                <w:color w:val="000000"/>
                <w:sz w:val="18"/>
                <w:szCs w:val="18"/>
              </w:rPr>
              <w:t>10.00</w:t>
            </w:r>
          </w:p>
        </w:tc>
      </w:tr>
      <w:tr w:rsidR="00EB40A9" w:rsidRPr="00E86312" w14:paraId="714F0C3B" w14:textId="77777777" w:rsidTr="00965DDE">
        <w:trPr>
          <w:trHeight w:val="57"/>
          <w:jc w:val="center"/>
        </w:trPr>
        <w:tc>
          <w:tcPr>
            <w:tcW w:w="3819" w:type="pct"/>
            <w:tcBorders>
              <w:top w:val="nil"/>
              <w:left w:val="nil"/>
              <w:bottom w:val="nil"/>
              <w:right w:val="nil"/>
            </w:tcBorders>
            <w:shd w:val="clear" w:color="000000" w:fill="CCCCCC"/>
            <w:noWrap/>
            <w:vAlign w:val="bottom"/>
            <w:hideMark/>
          </w:tcPr>
          <w:p w14:paraId="400AAB18" w14:textId="67A0FC3B" w:rsidR="00EB40A9" w:rsidRPr="00E86312" w:rsidRDefault="00EB40A9" w:rsidP="006B537C">
            <w:pPr>
              <w:widowControl/>
              <w:autoSpaceDE/>
              <w:autoSpaceDN/>
              <w:jc w:val="left"/>
              <w:rPr>
                <w:rFonts w:ascii="Museo Sans 100" w:eastAsia="Times New Roman" w:hAnsi="Museo Sans 100" w:cs="Times New Roman"/>
                <w:b/>
                <w:bCs/>
                <w:color w:val="000000"/>
                <w:sz w:val="18"/>
                <w:szCs w:val="18"/>
                <w:lang w:val="es-SV" w:eastAsia="es-SV"/>
              </w:rPr>
            </w:pPr>
            <w:r w:rsidRPr="00E86312">
              <w:rPr>
                <w:rFonts w:ascii="Museo Sans 100" w:eastAsia="Times New Roman" w:hAnsi="Museo Sans 100" w:cs="Times New Roman"/>
                <w:b/>
                <w:bCs/>
                <w:color w:val="000000"/>
                <w:sz w:val="18"/>
                <w:szCs w:val="18"/>
                <w:lang w:val="es-SV" w:eastAsia="es-SV"/>
              </w:rPr>
              <w:t>Índice de Satisfacción 202</w:t>
            </w:r>
            <w:r w:rsidR="003D0E76" w:rsidRPr="00E86312">
              <w:rPr>
                <w:rFonts w:ascii="Museo Sans 100" w:eastAsia="Times New Roman" w:hAnsi="Museo Sans 100" w:cs="Times New Roman"/>
                <w:b/>
                <w:bCs/>
                <w:color w:val="000000"/>
                <w:sz w:val="18"/>
                <w:szCs w:val="18"/>
                <w:lang w:val="es-SV" w:eastAsia="es-SV"/>
              </w:rPr>
              <w:t>5</w:t>
            </w:r>
          </w:p>
        </w:tc>
        <w:tc>
          <w:tcPr>
            <w:tcW w:w="646" w:type="pct"/>
            <w:tcBorders>
              <w:top w:val="nil"/>
              <w:left w:val="nil"/>
              <w:bottom w:val="nil"/>
              <w:right w:val="nil"/>
            </w:tcBorders>
            <w:shd w:val="clear" w:color="000000" w:fill="CCCCCC"/>
            <w:noWrap/>
            <w:vAlign w:val="bottom"/>
            <w:hideMark/>
          </w:tcPr>
          <w:p w14:paraId="74528A10" w14:textId="47B01CD9" w:rsidR="00EB40A9" w:rsidRPr="00E86312" w:rsidRDefault="00E86312" w:rsidP="00C2673D">
            <w:pPr>
              <w:widowControl/>
              <w:autoSpaceDE/>
              <w:autoSpaceDN/>
              <w:jc w:val="center"/>
              <w:rPr>
                <w:rFonts w:ascii="Museo Sans 100" w:eastAsia="Times New Roman" w:hAnsi="Museo Sans 100" w:cs="Times New Roman"/>
                <w:b/>
                <w:bCs/>
                <w:color w:val="000000"/>
                <w:sz w:val="18"/>
                <w:szCs w:val="18"/>
                <w:lang w:val="es-SV" w:eastAsia="es-SV"/>
              </w:rPr>
            </w:pPr>
            <w:r w:rsidRPr="00E86312">
              <w:rPr>
                <w:rFonts w:ascii="Museo Sans 100" w:eastAsia="Times New Roman" w:hAnsi="Museo Sans 100" w:cs="Times New Roman"/>
                <w:b/>
                <w:bCs/>
                <w:color w:val="000000"/>
                <w:sz w:val="18"/>
                <w:szCs w:val="18"/>
                <w:lang w:val="es-SV" w:eastAsia="es-SV"/>
              </w:rPr>
              <w:t>10.00</w:t>
            </w:r>
          </w:p>
        </w:tc>
        <w:tc>
          <w:tcPr>
            <w:tcW w:w="535" w:type="pct"/>
            <w:tcBorders>
              <w:top w:val="nil"/>
              <w:left w:val="nil"/>
              <w:bottom w:val="nil"/>
              <w:right w:val="nil"/>
            </w:tcBorders>
            <w:shd w:val="clear" w:color="000000" w:fill="CCCCCC"/>
            <w:noWrap/>
            <w:vAlign w:val="bottom"/>
            <w:hideMark/>
          </w:tcPr>
          <w:p w14:paraId="1D87798E" w14:textId="3251B1CA" w:rsidR="00EB40A9" w:rsidRPr="00E86312" w:rsidRDefault="00E86312" w:rsidP="00C2673D">
            <w:pPr>
              <w:widowControl/>
              <w:autoSpaceDE/>
              <w:autoSpaceDN/>
              <w:jc w:val="center"/>
              <w:rPr>
                <w:rFonts w:ascii="Museo Sans 100" w:eastAsia="Times New Roman" w:hAnsi="Museo Sans 100" w:cs="Times New Roman"/>
                <w:b/>
                <w:bCs/>
                <w:color w:val="000000"/>
                <w:sz w:val="18"/>
                <w:szCs w:val="18"/>
                <w:lang w:val="es-SV" w:eastAsia="es-SV"/>
              </w:rPr>
            </w:pPr>
            <w:r w:rsidRPr="00E86312">
              <w:rPr>
                <w:rFonts w:ascii="Museo Sans 100" w:eastAsia="Times New Roman" w:hAnsi="Museo Sans 100" w:cs="Times New Roman"/>
                <w:b/>
                <w:bCs/>
                <w:color w:val="000000"/>
                <w:sz w:val="18"/>
                <w:szCs w:val="18"/>
                <w:lang w:val="es-SV" w:eastAsia="es-SV"/>
              </w:rPr>
              <w:t>10.00</w:t>
            </w:r>
          </w:p>
        </w:tc>
      </w:tr>
      <w:tr w:rsidR="00E86312" w:rsidRPr="00E86312" w14:paraId="26E1E496" w14:textId="77777777" w:rsidTr="00E86312">
        <w:trPr>
          <w:trHeight w:val="57"/>
          <w:jc w:val="center"/>
        </w:trPr>
        <w:tc>
          <w:tcPr>
            <w:tcW w:w="3819" w:type="pct"/>
            <w:tcBorders>
              <w:top w:val="nil"/>
              <w:left w:val="nil"/>
              <w:bottom w:val="nil"/>
              <w:right w:val="nil"/>
            </w:tcBorders>
            <w:shd w:val="clear" w:color="auto" w:fill="FFFFFF" w:themeFill="background1"/>
            <w:noWrap/>
            <w:vAlign w:val="bottom"/>
          </w:tcPr>
          <w:p w14:paraId="5E451970" w14:textId="08DA87FB" w:rsidR="00E86312" w:rsidRPr="00E86312" w:rsidRDefault="00E86312" w:rsidP="00E86312">
            <w:pPr>
              <w:widowControl/>
              <w:autoSpaceDE/>
              <w:autoSpaceDN/>
              <w:jc w:val="left"/>
              <w:rPr>
                <w:rFonts w:ascii="Museo Sans 100" w:eastAsia="Times New Roman" w:hAnsi="Museo Sans 100" w:cs="Times New Roman"/>
                <w:b/>
                <w:bCs/>
                <w:color w:val="000000"/>
                <w:sz w:val="18"/>
                <w:szCs w:val="18"/>
                <w:lang w:val="es-SV" w:eastAsia="es-SV"/>
              </w:rPr>
            </w:pPr>
            <w:r w:rsidRPr="00E86312">
              <w:rPr>
                <w:rFonts w:ascii="Museo Sans 100" w:hAnsi="Museo Sans 100"/>
                <w:color w:val="000000"/>
                <w:sz w:val="18"/>
                <w:szCs w:val="18"/>
              </w:rPr>
              <w:t>Índice de Satisfacción 2024</w:t>
            </w:r>
          </w:p>
        </w:tc>
        <w:tc>
          <w:tcPr>
            <w:tcW w:w="646" w:type="pct"/>
            <w:tcBorders>
              <w:top w:val="nil"/>
              <w:left w:val="nil"/>
              <w:bottom w:val="nil"/>
              <w:right w:val="nil"/>
            </w:tcBorders>
            <w:shd w:val="clear" w:color="auto" w:fill="FFFFFF" w:themeFill="background1"/>
            <w:noWrap/>
            <w:vAlign w:val="bottom"/>
          </w:tcPr>
          <w:p w14:paraId="1BEDCC49" w14:textId="429F5FDB" w:rsidR="00E86312" w:rsidRPr="00E86312" w:rsidRDefault="00E86312" w:rsidP="00E86312">
            <w:pPr>
              <w:widowControl/>
              <w:autoSpaceDE/>
              <w:autoSpaceDN/>
              <w:jc w:val="center"/>
              <w:rPr>
                <w:rFonts w:ascii="Museo Sans 100" w:eastAsia="Times New Roman" w:hAnsi="Museo Sans 100" w:cs="Times New Roman"/>
                <w:b/>
                <w:bCs/>
                <w:color w:val="000000"/>
                <w:sz w:val="18"/>
                <w:szCs w:val="18"/>
                <w:lang w:val="es-SV" w:eastAsia="es-SV"/>
              </w:rPr>
            </w:pPr>
            <w:r w:rsidRPr="00E86312">
              <w:rPr>
                <w:rFonts w:ascii="Museo Sans 100" w:hAnsi="Museo Sans 100"/>
                <w:color w:val="000000"/>
                <w:sz w:val="18"/>
                <w:szCs w:val="18"/>
              </w:rPr>
              <w:t>9.14</w:t>
            </w:r>
          </w:p>
        </w:tc>
        <w:tc>
          <w:tcPr>
            <w:tcW w:w="535" w:type="pct"/>
            <w:tcBorders>
              <w:top w:val="nil"/>
              <w:left w:val="nil"/>
              <w:bottom w:val="nil"/>
              <w:right w:val="nil"/>
            </w:tcBorders>
            <w:shd w:val="clear" w:color="auto" w:fill="FFFFFF" w:themeFill="background1"/>
            <w:noWrap/>
            <w:vAlign w:val="center"/>
          </w:tcPr>
          <w:p w14:paraId="0CC2C3E5" w14:textId="772D2CD2" w:rsidR="00E86312" w:rsidRPr="00E86312" w:rsidRDefault="00E86312" w:rsidP="00E86312">
            <w:pPr>
              <w:widowControl/>
              <w:autoSpaceDE/>
              <w:autoSpaceDN/>
              <w:jc w:val="center"/>
              <w:rPr>
                <w:rFonts w:ascii="Museo Sans 100" w:eastAsia="Times New Roman" w:hAnsi="Museo Sans 100" w:cs="Times New Roman"/>
                <w:b/>
                <w:bCs/>
                <w:color w:val="000000"/>
                <w:sz w:val="18"/>
                <w:szCs w:val="18"/>
                <w:lang w:val="es-SV" w:eastAsia="es-SV"/>
              </w:rPr>
            </w:pPr>
            <w:r w:rsidRPr="00E86312">
              <w:rPr>
                <w:rFonts w:ascii="Museo Sans 100" w:hAnsi="Museo Sans 100"/>
                <w:color w:val="000000"/>
                <w:sz w:val="18"/>
                <w:szCs w:val="18"/>
              </w:rPr>
              <w:t>9.14</w:t>
            </w:r>
          </w:p>
        </w:tc>
      </w:tr>
    </w:tbl>
    <w:p w14:paraId="17055CB8" w14:textId="77777777" w:rsidR="007B1453" w:rsidRDefault="007B1453">
      <w:pPr>
        <w:jc w:val="left"/>
        <w:rPr>
          <w:lang w:val="es-SV" w:eastAsia="es-SV"/>
        </w:rPr>
      </w:pPr>
    </w:p>
    <w:tbl>
      <w:tblPr>
        <w:tblStyle w:val="Tabladelista3-nfasis5"/>
        <w:tblpPr w:leftFromText="141" w:rightFromText="141" w:vertAnchor="text" w:horzAnchor="margin" w:tblpXSpec="center" w:tblpY="286"/>
        <w:tblW w:w="14704" w:type="dxa"/>
        <w:tblCellMar>
          <w:left w:w="57" w:type="dxa"/>
          <w:right w:w="57" w:type="dxa"/>
        </w:tblCellMar>
        <w:tblLook w:val="04A0" w:firstRow="1" w:lastRow="0" w:firstColumn="1" w:lastColumn="0" w:noHBand="0" w:noVBand="1"/>
      </w:tblPr>
      <w:tblGrid>
        <w:gridCol w:w="1498"/>
        <w:gridCol w:w="3403"/>
        <w:gridCol w:w="2587"/>
        <w:gridCol w:w="3812"/>
        <w:gridCol w:w="3404"/>
      </w:tblGrid>
      <w:tr w:rsidR="007B1453" w:rsidRPr="00A64A0A" w14:paraId="4B84766B" w14:textId="77777777" w:rsidTr="00E7429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498" w:type="dxa"/>
          </w:tcPr>
          <w:p w14:paraId="43C2CABF" w14:textId="77777777" w:rsidR="007B1453" w:rsidRPr="00A64A0A" w:rsidRDefault="007B1453" w:rsidP="009F2243">
            <w:pPr>
              <w:jc w:val="center"/>
              <w:rPr>
                <w:rFonts w:ascii="Museo Sans 100" w:hAnsi="Museo Sans 100"/>
                <w:b w:val="0"/>
                <w:sz w:val="16"/>
                <w:szCs w:val="15"/>
                <w:lang w:val="es-SV" w:eastAsia="es-SV"/>
              </w:rPr>
            </w:pPr>
            <w:r w:rsidRPr="00A64A0A">
              <w:rPr>
                <w:rFonts w:ascii="Museo Sans 100" w:hAnsi="Museo Sans 100"/>
                <w:b w:val="0"/>
                <w:sz w:val="16"/>
                <w:szCs w:val="15"/>
                <w:lang w:val="es-SV" w:eastAsia="es-SV"/>
              </w:rPr>
              <w:t>Aduana</w:t>
            </w:r>
          </w:p>
        </w:tc>
        <w:tc>
          <w:tcPr>
            <w:tcW w:w="3403" w:type="dxa"/>
          </w:tcPr>
          <w:p w14:paraId="22E8DB4E" w14:textId="77777777" w:rsidR="007B1453" w:rsidRPr="00A64A0A" w:rsidRDefault="007B1453" w:rsidP="009F2243">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b w:val="0"/>
                <w:sz w:val="16"/>
                <w:szCs w:val="15"/>
                <w:lang w:val="es-SV" w:eastAsia="es-SV"/>
              </w:rPr>
            </w:pPr>
            <w:r w:rsidRPr="00A64A0A">
              <w:rPr>
                <w:rFonts w:ascii="Museo Sans 100" w:hAnsi="Museo Sans 100"/>
                <w:b w:val="0"/>
                <w:sz w:val="16"/>
                <w:szCs w:val="15"/>
                <w:lang w:val="es-SV" w:eastAsia="es-SV"/>
              </w:rPr>
              <w:t>Infraestructura y Elementos Tangibles</w:t>
            </w:r>
          </w:p>
        </w:tc>
        <w:tc>
          <w:tcPr>
            <w:tcW w:w="2587" w:type="dxa"/>
          </w:tcPr>
          <w:p w14:paraId="5A31F19D" w14:textId="77777777" w:rsidR="007B1453" w:rsidRPr="00A64A0A" w:rsidRDefault="007B1453" w:rsidP="009F2243">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b w:val="0"/>
                <w:sz w:val="16"/>
                <w:szCs w:val="15"/>
                <w:lang w:val="es-SV" w:eastAsia="es-SV"/>
              </w:rPr>
            </w:pPr>
            <w:r w:rsidRPr="00A64A0A">
              <w:rPr>
                <w:rFonts w:ascii="Museo Sans 100" w:hAnsi="Museo Sans 100"/>
                <w:b w:val="0"/>
                <w:sz w:val="16"/>
                <w:szCs w:val="15"/>
                <w:lang w:val="es-SV" w:eastAsia="es-SV"/>
              </w:rPr>
              <w:t>Empatía del Personal</w:t>
            </w:r>
          </w:p>
        </w:tc>
        <w:tc>
          <w:tcPr>
            <w:tcW w:w="3812" w:type="dxa"/>
          </w:tcPr>
          <w:p w14:paraId="490EE94E" w14:textId="77777777" w:rsidR="007B1453" w:rsidRPr="00A64A0A" w:rsidRDefault="007B1453" w:rsidP="009F2243">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b w:val="0"/>
                <w:sz w:val="16"/>
                <w:szCs w:val="15"/>
                <w:lang w:val="es-SV" w:eastAsia="es-SV"/>
              </w:rPr>
            </w:pPr>
            <w:r w:rsidRPr="00A64A0A">
              <w:rPr>
                <w:rFonts w:ascii="Museo Sans 100" w:hAnsi="Museo Sans 100"/>
                <w:b w:val="0"/>
                <w:sz w:val="16"/>
                <w:szCs w:val="15"/>
                <w:lang w:val="es-SV" w:eastAsia="es-SV"/>
              </w:rPr>
              <w:t>Profesionalismo de los Empleados</w:t>
            </w:r>
          </w:p>
        </w:tc>
        <w:tc>
          <w:tcPr>
            <w:tcW w:w="3402" w:type="dxa"/>
          </w:tcPr>
          <w:p w14:paraId="5C1923EF" w14:textId="77777777" w:rsidR="007B1453" w:rsidRPr="00A64A0A" w:rsidRDefault="007B1453" w:rsidP="009F2243">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b w:val="0"/>
                <w:sz w:val="16"/>
                <w:szCs w:val="15"/>
                <w:lang w:val="es-SV" w:eastAsia="es-SV"/>
              </w:rPr>
            </w:pPr>
            <w:r w:rsidRPr="00A64A0A">
              <w:rPr>
                <w:rFonts w:ascii="Museo Sans 100" w:hAnsi="Museo Sans 100"/>
                <w:b w:val="0"/>
                <w:sz w:val="16"/>
                <w:szCs w:val="15"/>
                <w:lang w:val="es-SV" w:eastAsia="es-SV"/>
              </w:rPr>
              <w:t>Capacidad de Respuesta</w:t>
            </w:r>
          </w:p>
        </w:tc>
      </w:tr>
      <w:tr w:rsidR="007B1453" w:rsidRPr="00A64A0A" w14:paraId="3AE72DB7" w14:textId="77777777" w:rsidTr="00E74296">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498" w:type="dxa"/>
          </w:tcPr>
          <w:p w14:paraId="5B92D304" w14:textId="2DF70A9E" w:rsidR="007B1453" w:rsidRPr="00A64A0A" w:rsidRDefault="007B1453" w:rsidP="009F2243">
            <w:pPr>
              <w:jc w:val="left"/>
              <w:rPr>
                <w:rFonts w:ascii="Museo Sans 100" w:eastAsia="Times New Roman" w:hAnsi="Museo Sans 100"/>
                <w:bCs w:val="0"/>
                <w:color w:val="000000"/>
                <w:sz w:val="16"/>
                <w:szCs w:val="16"/>
                <w:lang w:val="es-SV" w:eastAsia="es-SV"/>
              </w:rPr>
            </w:pPr>
            <w:r w:rsidRPr="007B1453">
              <w:rPr>
                <w:rFonts w:ascii="Museo Sans 100" w:eastAsia="Times New Roman" w:hAnsi="Museo Sans 100"/>
                <w:bCs w:val="0"/>
                <w:color w:val="000000"/>
                <w:sz w:val="16"/>
                <w:szCs w:val="16"/>
                <w:lang w:val="es-SV" w:eastAsia="es-SV"/>
              </w:rPr>
              <w:t>BODESA</w:t>
            </w:r>
          </w:p>
        </w:tc>
        <w:tc>
          <w:tcPr>
            <w:tcW w:w="3403" w:type="dxa"/>
            <w:vAlign w:val="top"/>
          </w:tcPr>
          <w:p w14:paraId="09607000" w14:textId="7CB3374B" w:rsidR="007B1453" w:rsidRPr="00C9652B" w:rsidRDefault="00C9652B" w:rsidP="007B1453">
            <w:pPr>
              <w:widowControl/>
              <w:autoSpaceDE/>
              <w:autoSpaceDN/>
              <w:cnfStyle w:val="000000100000" w:firstRow="0" w:lastRow="0" w:firstColumn="0" w:lastColumn="0" w:oddVBand="0" w:evenVBand="0" w:oddHBand="1" w:evenHBand="0" w:firstRowFirstColumn="0" w:firstRowLastColumn="0" w:lastRowFirstColumn="0" w:lastRowLastColumn="0"/>
              <w:rPr>
                <w:rFonts w:ascii="Museo Sans 100" w:eastAsia="Times New Roman" w:hAnsi="Museo Sans 100"/>
                <w:color w:val="000000"/>
                <w:sz w:val="16"/>
                <w:szCs w:val="16"/>
                <w:lang w:val="es-SV" w:eastAsia="es-SV"/>
              </w:rPr>
            </w:pPr>
            <w:r>
              <w:rPr>
                <w:rFonts w:ascii="Museo Sans 100" w:eastAsia="Times New Roman" w:hAnsi="Museo Sans 100"/>
                <w:color w:val="000000"/>
                <w:sz w:val="16"/>
                <w:szCs w:val="16"/>
                <w:lang w:val="es-SV" w:eastAsia="es-SV"/>
              </w:rPr>
              <w:t>-</w:t>
            </w:r>
            <w:r w:rsidR="007B1453" w:rsidRPr="00C9652B">
              <w:rPr>
                <w:rFonts w:ascii="Museo Sans 100" w:eastAsia="Times New Roman" w:hAnsi="Museo Sans 100"/>
                <w:color w:val="000000"/>
                <w:sz w:val="16"/>
                <w:szCs w:val="16"/>
                <w:lang w:val="es-SV" w:eastAsia="es-SV"/>
              </w:rPr>
              <w:t>Poner un oasis y café para los usuarios</w:t>
            </w:r>
            <w:r>
              <w:rPr>
                <w:rFonts w:ascii="Museo Sans 100" w:eastAsia="Times New Roman" w:hAnsi="Museo Sans 100"/>
                <w:color w:val="000000"/>
                <w:sz w:val="16"/>
                <w:szCs w:val="16"/>
                <w:lang w:val="es-SV" w:eastAsia="es-SV"/>
              </w:rPr>
              <w:t>.</w:t>
            </w:r>
            <w:r w:rsidR="007B1453" w:rsidRPr="00C9652B">
              <w:rPr>
                <w:rFonts w:ascii="Museo Sans 100" w:eastAsia="Times New Roman" w:hAnsi="Museo Sans 100"/>
                <w:color w:val="000000"/>
                <w:sz w:val="16"/>
                <w:szCs w:val="16"/>
                <w:lang w:val="es-SV" w:eastAsia="es-SV"/>
              </w:rPr>
              <w:t xml:space="preserve"> </w:t>
            </w:r>
          </w:p>
          <w:p w14:paraId="29BC22A8" w14:textId="6EBDA248" w:rsidR="007B1453" w:rsidRPr="00C9652B" w:rsidRDefault="007B1453" w:rsidP="007B1453">
            <w:pPr>
              <w:ind w:left="360" w:hanging="360"/>
              <w:cnfStyle w:val="000000100000" w:firstRow="0" w:lastRow="0" w:firstColumn="0" w:lastColumn="0" w:oddVBand="0" w:evenVBand="0" w:oddHBand="1" w:evenHBand="0" w:firstRowFirstColumn="0" w:firstRowLastColumn="0" w:lastRowFirstColumn="0" w:lastRowLastColumn="0"/>
              <w:rPr>
                <w:rFonts w:ascii="Museo Sans 100" w:eastAsia="Times New Roman" w:hAnsi="Museo Sans 100"/>
                <w:color w:val="000000"/>
                <w:sz w:val="16"/>
                <w:szCs w:val="16"/>
                <w:lang w:val="es-SV" w:eastAsia="es-SV"/>
              </w:rPr>
            </w:pPr>
          </w:p>
        </w:tc>
        <w:tc>
          <w:tcPr>
            <w:tcW w:w="2587" w:type="dxa"/>
            <w:vAlign w:val="top"/>
          </w:tcPr>
          <w:p w14:paraId="318A5B2D" w14:textId="77777777" w:rsidR="007B1453" w:rsidRPr="00A64A0A" w:rsidRDefault="007B1453" w:rsidP="009F2243">
            <w:pPr>
              <w:cnfStyle w:val="000000100000" w:firstRow="0" w:lastRow="0" w:firstColumn="0" w:lastColumn="0" w:oddVBand="0" w:evenVBand="0" w:oddHBand="1" w:evenHBand="0" w:firstRowFirstColumn="0" w:firstRowLastColumn="0" w:lastRowFirstColumn="0" w:lastRowLastColumn="0"/>
              <w:rPr>
                <w:rFonts w:ascii="Museo Sans 100" w:eastAsia="Times New Roman" w:hAnsi="Museo Sans 100"/>
                <w:color w:val="000000"/>
                <w:sz w:val="16"/>
                <w:szCs w:val="16"/>
                <w:lang w:val="es-SV" w:eastAsia="es-SV"/>
              </w:rPr>
            </w:pPr>
          </w:p>
        </w:tc>
        <w:tc>
          <w:tcPr>
            <w:tcW w:w="3812" w:type="dxa"/>
            <w:vAlign w:val="top"/>
          </w:tcPr>
          <w:p w14:paraId="4978CF46" w14:textId="6CCEBDFC" w:rsidR="007B1453" w:rsidRPr="00900C68" w:rsidRDefault="0080426B" w:rsidP="00900C68">
            <w:pPr>
              <w:widowControl/>
              <w:autoSpaceDE/>
              <w:autoSpaceDN/>
              <w:ind w:left="86" w:hanging="86"/>
              <w:cnfStyle w:val="000000100000" w:firstRow="0" w:lastRow="0" w:firstColumn="0" w:lastColumn="0" w:oddVBand="0" w:evenVBand="0" w:oddHBand="1" w:evenHBand="0" w:firstRowFirstColumn="0" w:firstRowLastColumn="0" w:lastRowFirstColumn="0" w:lastRowLastColumn="0"/>
              <w:rPr>
                <w:rFonts w:ascii="Museo Sans 100" w:eastAsia="Times New Roman" w:hAnsi="Museo Sans 100"/>
                <w:color w:val="000000"/>
                <w:sz w:val="16"/>
                <w:szCs w:val="16"/>
                <w:lang w:val="es-SV" w:eastAsia="es-SV"/>
              </w:rPr>
            </w:pPr>
            <w:r w:rsidRPr="00900C68">
              <w:rPr>
                <w:rFonts w:ascii="Museo Sans 100" w:eastAsia="Times New Roman" w:hAnsi="Museo Sans 100"/>
                <w:color w:val="000000"/>
                <w:sz w:val="16"/>
                <w:szCs w:val="16"/>
                <w:lang w:val="es-SV" w:eastAsia="es-SV"/>
              </w:rPr>
              <w:t>-</w:t>
            </w:r>
            <w:r w:rsidR="007B1453" w:rsidRPr="00900C68">
              <w:rPr>
                <w:rFonts w:ascii="Museo Sans 100" w:eastAsia="Times New Roman" w:hAnsi="Museo Sans 100"/>
                <w:color w:val="000000"/>
                <w:sz w:val="16"/>
                <w:szCs w:val="16"/>
                <w:lang w:val="es-SV" w:eastAsia="es-SV"/>
              </w:rPr>
              <w:t>Siempre esperan para atender, se pasan del horario he venido a las 5:10 p</w:t>
            </w:r>
            <w:r w:rsidR="00C9652B" w:rsidRPr="00900C68">
              <w:rPr>
                <w:rFonts w:ascii="Museo Sans 100" w:eastAsia="Times New Roman" w:hAnsi="Museo Sans 100"/>
                <w:color w:val="000000"/>
                <w:sz w:val="16"/>
                <w:szCs w:val="16"/>
                <w:lang w:val="es-SV" w:eastAsia="es-SV"/>
              </w:rPr>
              <w:t>.</w:t>
            </w:r>
            <w:r w:rsidR="007B1453" w:rsidRPr="00900C68">
              <w:rPr>
                <w:rFonts w:ascii="Museo Sans 100" w:eastAsia="Times New Roman" w:hAnsi="Museo Sans 100"/>
                <w:color w:val="000000"/>
                <w:sz w:val="16"/>
                <w:szCs w:val="16"/>
                <w:lang w:val="es-SV" w:eastAsia="es-SV"/>
              </w:rPr>
              <w:t>m</w:t>
            </w:r>
            <w:r w:rsidR="00C9652B" w:rsidRPr="00900C68">
              <w:rPr>
                <w:rFonts w:ascii="Museo Sans 100" w:eastAsia="Times New Roman" w:hAnsi="Museo Sans 100"/>
                <w:color w:val="000000"/>
                <w:sz w:val="16"/>
                <w:szCs w:val="16"/>
                <w:lang w:val="es-SV" w:eastAsia="es-SV"/>
              </w:rPr>
              <w:t>.</w:t>
            </w:r>
            <w:r w:rsidR="007B1453" w:rsidRPr="00900C68">
              <w:rPr>
                <w:rFonts w:ascii="Museo Sans 100" w:eastAsia="Times New Roman" w:hAnsi="Museo Sans 100"/>
                <w:color w:val="000000"/>
                <w:sz w:val="16"/>
                <w:szCs w:val="16"/>
                <w:lang w:val="es-SV" w:eastAsia="es-SV"/>
              </w:rPr>
              <w:t xml:space="preserve"> y siempre nos reciben</w:t>
            </w:r>
            <w:r w:rsidR="00900C68">
              <w:rPr>
                <w:rFonts w:ascii="Museo Sans 100" w:eastAsia="Times New Roman" w:hAnsi="Museo Sans 100"/>
                <w:color w:val="000000"/>
                <w:sz w:val="16"/>
                <w:szCs w:val="16"/>
                <w:lang w:val="es-SV" w:eastAsia="es-SV"/>
              </w:rPr>
              <w:t>.</w:t>
            </w:r>
          </w:p>
        </w:tc>
        <w:tc>
          <w:tcPr>
            <w:tcW w:w="3402" w:type="dxa"/>
            <w:vAlign w:val="top"/>
          </w:tcPr>
          <w:p w14:paraId="3AB4888C" w14:textId="77777777" w:rsidR="007B1453" w:rsidRPr="00C9652B" w:rsidRDefault="007B1453" w:rsidP="00C9652B">
            <w:pPr>
              <w:ind w:left="360" w:hanging="360"/>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r>
      <w:tr w:rsidR="00C9652B" w:rsidRPr="00A64A0A" w14:paraId="19EA70A5" w14:textId="77777777" w:rsidTr="00E74296">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498" w:type="dxa"/>
          </w:tcPr>
          <w:p w14:paraId="462DD0CB" w14:textId="5D98F992" w:rsidR="00C9652B" w:rsidRPr="007B1453" w:rsidRDefault="00C9652B" w:rsidP="009F2243">
            <w:pPr>
              <w:jc w:val="left"/>
              <w:rPr>
                <w:rFonts w:ascii="Museo Sans 100" w:eastAsia="Times New Roman" w:hAnsi="Museo Sans 100"/>
                <w:color w:val="000000"/>
                <w:sz w:val="16"/>
                <w:szCs w:val="16"/>
                <w:lang w:val="es-SV" w:eastAsia="es-SV"/>
              </w:rPr>
            </w:pPr>
            <w:r>
              <w:rPr>
                <w:rFonts w:ascii="Museo Sans 100" w:eastAsia="Times New Roman" w:hAnsi="Museo Sans 100"/>
                <w:color w:val="000000"/>
                <w:sz w:val="16"/>
                <w:szCs w:val="16"/>
                <w:lang w:val="es-SV" w:eastAsia="es-SV"/>
              </w:rPr>
              <w:t>ALDESA</w:t>
            </w:r>
          </w:p>
        </w:tc>
        <w:tc>
          <w:tcPr>
            <w:tcW w:w="13206" w:type="dxa"/>
            <w:gridSpan w:val="4"/>
          </w:tcPr>
          <w:p w14:paraId="36BD5ECB" w14:textId="539F5F58" w:rsidR="00C9652B" w:rsidRPr="0080426B" w:rsidRDefault="0080426B" w:rsidP="0080426B">
            <w:pPr>
              <w:cnfStyle w:val="000000010000" w:firstRow="0" w:lastRow="0" w:firstColumn="0" w:lastColumn="0" w:oddVBand="0" w:evenVBand="0" w:oddHBand="0" w:evenHBand="1" w:firstRowFirstColumn="0" w:firstRowLastColumn="0" w:lastRowFirstColumn="0" w:lastRowLastColumn="0"/>
              <w:rPr>
                <w:lang w:val="es-SV" w:eastAsia="es-SV"/>
              </w:rPr>
            </w:pPr>
            <w:r>
              <w:rPr>
                <w:lang w:val="es-SV" w:eastAsia="es-SV"/>
              </w:rPr>
              <w:t>-</w:t>
            </w:r>
            <w:r w:rsidRPr="0080426B">
              <w:rPr>
                <w:rFonts w:ascii="Museo Sans 100" w:eastAsia="Times New Roman" w:hAnsi="Museo Sans 100"/>
                <w:color w:val="000000"/>
                <w:sz w:val="16"/>
                <w:szCs w:val="16"/>
                <w:lang w:val="es-SV" w:eastAsia="es-SV"/>
              </w:rPr>
              <w:t>E</w:t>
            </w:r>
            <w:r w:rsidR="009F2243" w:rsidRPr="0080426B">
              <w:rPr>
                <w:rFonts w:ascii="Museo Sans 100" w:eastAsia="Times New Roman" w:hAnsi="Museo Sans 100"/>
                <w:color w:val="000000"/>
                <w:sz w:val="16"/>
                <w:szCs w:val="16"/>
                <w:lang w:val="es-SV" w:eastAsia="es-SV"/>
              </w:rPr>
              <w:t>xiste diferencia de trato y solicitud de documentos</w:t>
            </w:r>
          </w:p>
        </w:tc>
      </w:tr>
    </w:tbl>
    <w:p w14:paraId="36DB511C" w14:textId="77777777" w:rsidR="00D65A9D" w:rsidRDefault="00D65A9D">
      <w:pPr>
        <w:jc w:val="left"/>
      </w:pPr>
    </w:p>
    <w:p w14:paraId="63C41CBC" w14:textId="77777777" w:rsidR="00D65A9D" w:rsidRDefault="00D65A9D">
      <w:pPr>
        <w:jc w:val="left"/>
      </w:pPr>
    </w:p>
    <w:p w14:paraId="7A8250F2" w14:textId="16C3774A" w:rsidR="003B59CA" w:rsidRPr="00506CAC" w:rsidRDefault="003B59CA" w:rsidP="00E13192">
      <w:pPr>
        <w:pStyle w:val="Ttulo2"/>
      </w:pPr>
      <w:bookmarkStart w:id="120" w:name="_Toc215208240"/>
      <w:r w:rsidRPr="00506CAC">
        <w:lastRenderedPageBreak/>
        <w:t>Anexo 13: Índice de Satisfacción de Departamento de Subasta</w:t>
      </w:r>
      <w:bookmarkEnd w:id="120"/>
    </w:p>
    <w:p w14:paraId="608F9EBB" w14:textId="6AFFAD10" w:rsidR="003B59CA" w:rsidRDefault="00FC5B5A">
      <w:pPr>
        <w:jc w:val="left"/>
        <w:rPr>
          <w:lang w:val="es-SV" w:eastAsia="es-SV"/>
        </w:rPr>
      </w:pPr>
      <w:r>
        <w:rPr>
          <w:noProof/>
        </w:rPr>
        <w:drawing>
          <wp:anchor distT="0" distB="0" distL="114300" distR="114300" simplePos="0" relativeHeight="251846144" behindDoc="0" locked="0" layoutInCell="1" allowOverlap="1" wp14:anchorId="1BA7223E" wp14:editId="52E1A40E">
            <wp:simplePos x="0" y="0"/>
            <wp:positionH relativeFrom="column">
              <wp:posOffset>4678045</wp:posOffset>
            </wp:positionH>
            <wp:positionV relativeFrom="paragraph">
              <wp:posOffset>40005</wp:posOffset>
            </wp:positionV>
            <wp:extent cx="3215640" cy="1604010"/>
            <wp:effectExtent l="0" t="0" r="3810" b="15240"/>
            <wp:wrapSquare wrapText="bothSides"/>
            <wp:docPr id="17" name="Gráfico 17">
              <a:extLst xmlns:a="http://schemas.openxmlformats.org/drawingml/2006/main">
                <a:ext uri="{FF2B5EF4-FFF2-40B4-BE49-F238E27FC236}">
                  <a16:creationId xmlns:a16="http://schemas.microsoft.com/office/drawing/2014/main" id="{C923E84F-3214-4AA2-8B15-B414DCA09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5120" behindDoc="0" locked="0" layoutInCell="1" allowOverlap="1" wp14:anchorId="1EDDA611" wp14:editId="0E80A387">
            <wp:simplePos x="0" y="0"/>
            <wp:positionH relativeFrom="column">
              <wp:posOffset>1098550</wp:posOffset>
            </wp:positionH>
            <wp:positionV relativeFrom="paragraph">
              <wp:posOffset>40005</wp:posOffset>
            </wp:positionV>
            <wp:extent cx="3515360" cy="1604010"/>
            <wp:effectExtent l="0" t="0" r="8890" b="15240"/>
            <wp:wrapSquare wrapText="bothSides"/>
            <wp:docPr id="16" name="Gráfico 16">
              <a:extLst xmlns:a="http://schemas.openxmlformats.org/drawingml/2006/main">
                <a:ext uri="{FF2B5EF4-FFF2-40B4-BE49-F238E27FC236}">
                  <a16:creationId xmlns:a16="http://schemas.microsoft.com/office/drawing/2014/main" id="{D9293F89-9842-4598-B987-B6BE90FEB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6B226978" w14:textId="4B7D162C" w:rsidR="003B59CA" w:rsidRDefault="003B59CA">
      <w:pPr>
        <w:jc w:val="left"/>
        <w:rPr>
          <w:lang w:val="es-SV" w:eastAsia="es-SV"/>
        </w:rPr>
      </w:pPr>
    </w:p>
    <w:p w14:paraId="6849C5AF" w14:textId="782E107A" w:rsidR="003B59CA" w:rsidRDefault="003B59CA">
      <w:pPr>
        <w:jc w:val="left"/>
        <w:rPr>
          <w:lang w:val="es-SV" w:eastAsia="es-SV"/>
        </w:rPr>
      </w:pPr>
    </w:p>
    <w:p w14:paraId="1AB94E72" w14:textId="68B0F3F9" w:rsidR="003B59CA" w:rsidRDefault="003B59CA">
      <w:pPr>
        <w:jc w:val="left"/>
        <w:rPr>
          <w:lang w:val="es-SV" w:eastAsia="es-SV"/>
        </w:rPr>
      </w:pPr>
    </w:p>
    <w:p w14:paraId="604B79E4" w14:textId="41051CDC" w:rsidR="003B59CA" w:rsidRDefault="003B59CA">
      <w:pPr>
        <w:jc w:val="left"/>
        <w:rPr>
          <w:lang w:val="es-SV" w:eastAsia="es-SV"/>
        </w:rPr>
      </w:pPr>
    </w:p>
    <w:p w14:paraId="11E555BA" w14:textId="478344FF" w:rsidR="003B59CA" w:rsidRDefault="003B59CA">
      <w:pPr>
        <w:jc w:val="left"/>
        <w:rPr>
          <w:lang w:val="es-SV" w:eastAsia="es-SV"/>
        </w:rPr>
      </w:pPr>
    </w:p>
    <w:p w14:paraId="45550EB5" w14:textId="77777777" w:rsidR="003B59CA" w:rsidRDefault="003B59CA">
      <w:pPr>
        <w:jc w:val="left"/>
        <w:rPr>
          <w:lang w:val="es-SV" w:eastAsia="es-SV"/>
        </w:rPr>
      </w:pPr>
    </w:p>
    <w:p w14:paraId="11F42BF7" w14:textId="77777777" w:rsidR="003B59CA" w:rsidRDefault="003B59CA">
      <w:pPr>
        <w:jc w:val="left"/>
        <w:rPr>
          <w:lang w:val="es-SV" w:eastAsia="es-SV"/>
        </w:rPr>
      </w:pPr>
    </w:p>
    <w:p w14:paraId="52665706" w14:textId="77777777" w:rsidR="003B59CA" w:rsidRDefault="003B59CA">
      <w:pPr>
        <w:jc w:val="left"/>
        <w:rPr>
          <w:lang w:val="es-SV" w:eastAsia="es-SV"/>
        </w:rPr>
      </w:pPr>
    </w:p>
    <w:p w14:paraId="242FD455" w14:textId="77777777" w:rsidR="003B59CA" w:rsidRDefault="003B59CA">
      <w:pPr>
        <w:jc w:val="left"/>
        <w:rPr>
          <w:lang w:val="es-SV" w:eastAsia="es-SV"/>
        </w:rPr>
      </w:pPr>
    </w:p>
    <w:p w14:paraId="24285DC3" w14:textId="77777777" w:rsidR="003B59CA" w:rsidRDefault="003B59CA">
      <w:pPr>
        <w:jc w:val="left"/>
        <w:rPr>
          <w:lang w:val="es-SV" w:eastAsia="es-SV"/>
        </w:rPr>
      </w:pPr>
    </w:p>
    <w:tbl>
      <w:tblPr>
        <w:tblW w:w="13800" w:type="dxa"/>
        <w:jc w:val="center"/>
        <w:tblCellMar>
          <w:left w:w="70" w:type="dxa"/>
          <w:right w:w="70" w:type="dxa"/>
        </w:tblCellMar>
        <w:tblLook w:val="04A0" w:firstRow="1" w:lastRow="0" w:firstColumn="1" w:lastColumn="0" w:noHBand="0" w:noVBand="1"/>
      </w:tblPr>
      <w:tblGrid>
        <w:gridCol w:w="10446"/>
        <w:gridCol w:w="3354"/>
      </w:tblGrid>
      <w:tr w:rsidR="003B59CA" w:rsidRPr="003B59CA" w14:paraId="37D4015E" w14:textId="77777777" w:rsidTr="00C44381">
        <w:trPr>
          <w:trHeight w:val="20"/>
          <w:jc w:val="center"/>
        </w:trPr>
        <w:tc>
          <w:tcPr>
            <w:tcW w:w="10446" w:type="dxa"/>
            <w:tcBorders>
              <w:top w:val="nil"/>
              <w:left w:val="nil"/>
              <w:bottom w:val="single" w:sz="4" w:space="0" w:color="5788D2"/>
              <w:right w:val="nil"/>
            </w:tcBorders>
            <w:shd w:val="clear" w:color="C6D7F0" w:fill="CCCCCC"/>
            <w:vAlign w:val="bottom"/>
            <w:hideMark/>
          </w:tcPr>
          <w:p w14:paraId="051916B0" w14:textId="02DC8F92" w:rsidR="003B59CA" w:rsidRPr="003B59CA" w:rsidRDefault="002067B1" w:rsidP="003B59CA">
            <w:pPr>
              <w:widowControl/>
              <w:autoSpaceDE/>
              <w:autoSpaceDN/>
              <w:jc w:val="left"/>
              <w:rPr>
                <w:rFonts w:eastAsia="Times New Roman" w:cs="Times New Roman"/>
                <w:b/>
                <w:bCs/>
                <w:color w:val="000000"/>
                <w:sz w:val="16"/>
                <w:szCs w:val="18"/>
                <w:lang w:val="es-MX" w:eastAsia="es-MX"/>
              </w:rPr>
            </w:pPr>
            <w:r>
              <w:rPr>
                <w:rFonts w:eastAsia="Times New Roman" w:cs="Times New Roman"/>
                <w:b/>
                <w:bCs/>
                <w:color w:val="000000"/>
                <w:sz w:val="16"/>
                <w:szCs w:val="18"/>
                <w:lang w:val="es-MX" w:eastAsia="es-MX"/>
              </w:rPr>
              <w:t>Aspectos evaluados</w:t>
            </w:r>
          </w:p>
        </w:tc>
        <w:tc>
          <w:tcPr>
            <w:tcW w:w="3354" w:type="dxa"/>
            <w:tcBorders>
              <w:top w:val="nil"/>
              <w:left w:val="nil"/>
              <w:bottom w:val="single" w:sz="4" w:space="0" w:color="5788D2"/>
              <w:right w:val="nil"/>
            </w:tcBorders>
            <w:shd w:val="clear" w:color="C6D7F0" w:fill="CCCCCC"/>
            <w:vAlign w:val="bottom"/>
            <w:hideMark/>
          </w:tcPr>
          <w:p w14:paraId="2E8823D9" w14:textId="77777777" w:rsidR="003B59CA" w:rsidRPr="003B59CA" w:rsidRDefault="003B59CA" w:rsidP="002067B1">
            <w:pPr>
              <w:widowControl/>
              <w:autoSpaceDE/>
              <w:autoSpaceDN/>
              <w:jc w:val="center"/>
              <w:rPr>
                <w:rFonts w:eastAsia="Times New Roman" w:cs="Times New Roman"/>
                <w:b/>
                <w:bCs/>
                <w:color w:val="000000"/>
                <w:sz w:val="16"/>
                <w:szCs w:val="18"/>
                <w:lang w:val="es-MX" w:eastAsia="es-MX"/>
              </w:rPr>
            </w:pPr>
            <w:r w:rsidRPr="003B59CA">
              <w:rPr>
                <w:rFonts w:eastAsia="Times New Roman" w:cs="Times New Roman"/>
                <w:b/>
                <w:bCs/>
                <w:color w:val="000000"/>
                <w:sz w:val="16"/>
                <w:szCs w:val="18"/>
                <w:lang w:val="es-MX" w:eastAsia="es-MX"/>
              </w:rPr>
              <w:t>Departamento de Subasta</w:t>
            </w:r>
          </w:p>
        </w:tc>
      </w:tr>
      <w:tr w:rsidR="003B59CA" w:rsidRPr="003B59CA" w14:paraId="0D3B2103"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5B453C34" w14:textId="6448E87E"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La facilidad en el manejo de los medios de comunicación (mesa de servicio)</w:t>
            </w:r>
          </w:p>
        </w:tc>
        <w:tc>
          <w:tcPr>
            <w:tcW w:w="3354" w:type="dxa"/>
            <w:tcBorders>
              <w:top w:val="nil"/>
              <w:left w:val="nil"/>
              <w:bottom w:val="nil"/>
              <w:right w:val="nil"/>
            </w:tcBorders>
            <w:shd w:val="clear" w:color="auto" w:fill="auto"/>
            <w:noWrap/>
            <w:vAlign w:val="center"/>
            <w:hideMark/>
          </w:tcPr>
          <w:p w14:paraId="0A23748E"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N/A</w:t>
            </w:r>
          </w:p>
        </w:tc>
      </w:tr>
      <w:tr w:rsidR="003B59CA" w:rsidRPr="003B59CA" w14:paraId="78897C2E"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306E3720" w14:textId="29AFD1CF"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La disponibilidad 24/7 y agilidad de los medios de comunicación (mesa de servicio)</w:t>
            </w:r>
          </w:p>
        </w:tc>
        <w:tc>
          <w:tcPr>
            <w:tcW w:w="3354" w:type="dxa"/>
            <w:tcBorders>
              <w:top w:val="nil"/>
              <w:left w:val="nil"/>
              <w:bottom w:val="nil"/>
              <w:right w:val="nil"/>
            </w:tcBorders>
            <w:shd w:val="clear" w:color="auto" w:fill="auto"/>
            <w:noWrap/>
            <w:vAlign w:val="center"/>
            <w:hideMark/>
          </w:tcPr>
          <w:p w14:paraId="0F458199"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N/A</w:t>
            </w:r>
          </w:p>
        </w:tc>
      </w:tr>
      <w:tr w:rsidR="003B59CA" w:rsidRPr="003B59CA" w14:paraId="634474B1"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4D6DFA5B" w14:textId="11D5BFD7"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El acceso y la señalización interna de Aduana</w:t>
            </w:r>
          </w:p>
        </w:tc>
        <w:tc>
          <w:tcPr>
            <w:tcW w:w="3354" w:type="dxa"/>
            <w:tcBorders>
              <w:top w:val="nil"/>
              <w:left w:val="nil"/>
              <w:bottom w:val="nil"/>
              <w:right w:val="nil"/>
            </w:tcBorders>
            <w:shd w:val="clear" w:color="auto" w:fill="auto"/>
            <w:noWrap/>
            <w:vAlign w:val="center"/>
            <w:hideMark/>
          </w:tcPr>
          <w:p w14:paraId="0F2A4276"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9.50</w:t>
            </w:r>
          </w:p>
        </w:tc>
      </w:tr>
      <w:tr w:rsidR="003B59CA" w:rsidRPr="003B59CA" w14:paraId="1B119B38"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543DA39C" w14:textId="36B5BD1E"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El orden, limpieza y comodidad en la oficina y los lugares de espera</w:t>
            </w:r>
          </w:p>
        </w:tc>
        <w:tc>
          <w:tcPr>
            <w:tcW w:w="3354" w:type="dxa"/>
            <w:tcBorders>
              <w:top w:val="nil"/>
              <w:left w:val="nil"/>
              <w:bottom w:val="nil"/>
              <w:right w:val="nil"/>
            </w:tcBorders>
            <w:shd w:val="clear" w:color="auto" w:fill="auto"/>
            <w:noWrap/>
            <w:vAlign w:val="center"/>
            <w:hideMark/>
          </w:tcPr>
          <w:p w14:paraId="5BBA746F"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7.95</w:t>
            </w:r>
          </w:p>
        </w:tc>
      </w:tr>
      <w:tr w:rsidR="003B59CA" w:rsidRPr="003B59CA" w14:paraId="43977F0A"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0D7C8578" w14:textId="3669F540"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La disponibilidad de baños y parqueos</w:t>
            </w:r>
          </w:p>
        </w:tc>
        <w:tc>
          <w:tcPr>
            <w:tcW w:w="3354" w:type="dxa"/>
            <w:tcBorders>
              <w:top w:val="nil"/>
              <w:left w:val="nil"/>
              <w:bottom w:val="nil"/>
              <w:right w:val="nil"/>
            </w:tcBorders>
            <w:shd w:val="clear" w:color="auto" w:fill="auto"/>
            <w:noWrap/>
            <w:vAlign w:val="center"/>
            <w:hideMark/>
          </w:tcPr>
          <w:p w14:paraId="7D190310"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8.37</w:t>
            </w:r>
          </w:p>
        </w:tc>
      </w:tr>
      <w:tr w:rsidR="003B59CA" w:rsidRPr="003B59CA" w14:paraId="71B315EE" w14:textId="77777777" w:rsidTr="00C44381">
        <w:trPr>
          <w:trHeight w:val="20"/>
          <w:jc w:val="center"/>
        </w:trPr>
        <w:tc>
          <w:tcPr>
            <w:tcW w:w="10446" w:type="dxa"/>
            <w:tcBorders>
              <w:top w:val="nil"/>
              <w:left w:val="nil"/>
              <w:bottom w:val="nil"/>
              <w:right w:val="nil"/>
            </w:tcBorders>
            <w:shd w:val="clear" w:color="auto" w:fill="EDEDED" w:themeFill="background2"/>
            <w:noWrap/>
            <w:vAlign w:val="bottom"/>
            <w:hideMark/>
          </w:tcPr>
          <w:p w14:paraId="25F170C9" w14:textId="77777777" w:rsidR="003B59CA" w:rsidRPr="003B59CA" w:rsidRDefault="003B59CA" w:rsidP="003B59CA">
            <w:pPr>
              <w:widowControl/>
              <w:autoSpaceDE/>
              <w:autoSpaceDN/>
              <w:jc w:val="left"/>
              <w:rPr>
                <w:rFonts w:eastAsia="Times New Roman" w:cs="Times New Roman"/>
                <w:b/>
                <w:bCs/>
                <w:color w:val="000000"/>
                <w:sz w:val="16"/>
                <w:szCs w:val="18"/>
                <w:lang w:val="es-MX" w:eastAsia="es-MX"/>
              </w:rPr>
            </w:pPr>
            <w:r w:rsidRPr="003B59CA">
              <w:rPr>
                <w:rFonts w:eastAsia="Times New Roman" w:cs="Times New Roman"/>
                <w:b/>
                <w:bCs/>
                <w:color w:val="000000"/>
                <w:sz w:val="16"/>
                <w:szCs w:val="18"/>
                <w:lang w:val="es-MX" w:eastAsia="es-MX"/>
              </w:rPr>
              <w:t>Infraestructura y elementos tangibles</w:t>
            </w:r>
          </w:p>
        </w:tc>
        <w:tc>
          <w:tcPr>
            <w:tcW w:w="3354" w:type="dxa"/>
            <w:tcBorders>
              <w:top w:val="nil"/>
              <w:left w:val="nil"/>
              <w:bottom w:val="nil"/>
              <w:right w:val="nil"/>
            </w:tcBorders>
            <w:shd w:val="clear" w:color="auto" w:fill="EDEDED" w:themeFill="background2"/>
            <w:noWrap/>
            <w:vAlign w:val="center"/>
            <w:hideMark/>
          </w:tcPr>
          <w:p w14:paraId="3A8093CE" w14:textId="77777777" w:rsidR="003B59CA" w:rsidRPr="003B59CA" w:rsidRDefault="003B59CA" w:rsidP="003B59CA">
            <w:pPr>
              <w:widowControl/>
              <w:autoSpaceDE/>
              <w:autoSpaceDN/>
              <w:jc w:val="center"/>
              <w:rPr>
                <w:rFonts w:eastAsia="Times New Roman" w:cs="Times New Roman"/>
                <w:b/>
                <w:bCs/>
                <w:color w:val="000000"/>
                <w:sz w:val="16"/>
                <w:szCs w:val="18"/>
                <w:lang w:val="es-MX" w:eastAsia="es-MX"/>
              </w:rPr>
            </w:pPr>
            <w:r w:rsidRPr="003B59CA">
              <w:rPr>
                <w:rFonts w:eastAsia="Times New Roman" w:cs="Times New Roman"/>
                <w:b/>
                <w:bCs/>
                <w:color w:val="000000"/>
                <w:sz w:val="16"/>
                <w:szCs w:val="18"/>
                <w:lang w:val="es-MX" w:eastAsia="es-MX"/>
              </w:rPr>
              <w:t>8.61</w:t>
            </w:r>
          </w:p>
        </w:tc>
      </w:tr>
      <w:tr w:rsidR="003B59CA" w:rsidRPr="003B59CA" w14:paraId="0A4247B3"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7E5D5254" w14:textId="716F40A1"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La amabilidad y el trato recibido por parte del personal</w:t>
            </w:r>
          </w:p>
        </w:tc>
        <w:tc>
          <w:tcPr>
            <w:tcW w:w="3354" w:type="dxa"/>
            <w:tcBorders>
              <w:top w:val="nil"/>
              <w:left w:val="nil"/>
              <w:bottom w:val="nil"/>
              <w:right w:val="nil"/>
            </w:tcBorders>
            <w:shd w:val="clear" w:color="auto" w:fill="auto"/>
            <w:noWrap/>
            <w:vAlign w:val="center"/>
            <w:hideMark/>
          </w:tcPr>
          <w:p w14:paraId="5D2C5EEB"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9.20</w:t>
            </w:r>
          </w:p>
        </w:tc>
      </w:tr>
      <w:tr w:rsidR="003B59CA" w:rsidRPr="003B59CA" w14:paraId="23B16C44"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2BC547D7" w14:textId="41F324DF"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La disposición e interés de los empleados para ayudar a resolver</w:t>
            </w:r>
          </w:p>
        </w:tc>
        <w:tc>
          <w:tcPr>
            <w:tcW w:w="3354" w:type="dxa"/>
            <w:tcBorders>
              <w:top w:val="nil"/>
              <w:left w:val="nil"/>
              <w:bottom w:val="nil"/>
              <w:right w:val="nil"/>
            </w:tcBorders>
            <w:shd w:val="clear" w:color="auto" w:fill="auto"/>
            <w:noWrap/>
            <w:vAlign w:val="center"/>
            <w:hideMark/>
          </w:tcPr>
          <w:p w14:paraId="4A61C438"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9.40</w:t>
            </w:r>
          </w:p>
        </w:tc>
      </w:tr>
      <w:tr w:rsidR="003B59CA" w:rsidRPr="003B59CA" w14:paraId="76096E7F"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689330F6" w14:textId="5ADE33BC"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La atención de los usuarios sin favoritismo, ni privilegios para nadie</w:t>
            </w:r>
          </w:p>
        </w:tc>
        <w:tc>
          <w:tcPr>
            <w:tcW w:w="3354" w:type="dxa"/>
            <w:tcBorders>
              <w:top w:val="nil"/>
              <w:left w:val="nil"/>
              <w:bottom w:val="nil"/>
              <w:right w:val="nil"/>
            </w:tcBorders>
            <w:shd w:val="clear" w:color="auto" w:fill="auto"/>
            <w:noWrap/>
            <w:vAlign w:val="center"/>
            <w:hideMark/>
          </w:tcPr>
          <w:p w14:paraId="71CA3969"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8.65</w:t>
            </w:r>
          </w:p>
        </w:tc>
      </w:tr>
      <w:tr w:rsidR="003B59CA" w:rsidRPr="003B59CA" w14:paraId="0E3A5C66" w14:textId="77777777" w:rsidTr="00C44381">
        <w:trPr>
          <w:trHeight w:val="20"/>
          <w:jc w:val="center"/>
        </w:trPr>
        <w:tc>
          <w:tcPr>
            <w:tcW w:w="10446" w:type="dxa"/>
            <w:tcBorders>
              <w:top w:val="nil"/>
              <w:left w:val="nil"/>
              <w:bottom w:val="nil"/>
              <w:right w:val="nil"/>
            </w:tcBorders>
            <w:shd w:val="clear" w:color="auto" w:fill="EDEDED" w:themeFill="background2"/>
            <w:noWrap/>
            <w:vAlign w:val="bottom"/>
            <w:hideMark/>
          </w:tcPr>
          <w:p w14:paraId="62E0F9FE" w14:textId="77777777" w:rsidR="003B59CA" w:rsidRPr="003B59CA" w:rsidRDefault="003B59CA" w:rsidP="003B59CA">
            <w:pPr>
              <w:widowControl/>
              <w:autoSpaceDE/>
              <w:autoSpaceDN/>
              <w:jc w:val="left"/>
              <w:rPr>
                <w:rFonts w:eastAsia="Times New Roman" w:cs="Times New Roman"/>
                <w:b/>
                <w:bCs/>
                <w:color w:val="000000"/>
                <w:sz w:val="16"/>
                <w:szCs w:val="18"/>
                <w:lang w:val="es-MX" w:eastAsia="es-MX"/>
              </w:rPr>
            </w:pPr>
            <w:r w:rsidRPr="003B59CA">
              <w:rPr>
                <w:rFonts w:eastAsia="Times New Roman" w:cs="Times New Roman"/>
                <w:b/>
                <w:bCs/>
                <w:color w:val="000000"/>
                <w:sz w:val="16"/>
                <w:szCs w:val="18"/>
                <w:lang w:val="es-MX" w:eastAsia="es-MX"/>
              </w:rPr>
              <w:t>Empatía del personal</w:t>
            </w:r>
          </w:p>
        </w:tc>
        <w:tc>
          <w:tcPr>
            <w:tcW w:w="3354" w:type="dxa"/>
            <w:tcBorders>
              <w:top w:val="nil"/>
              <w:left w:val="nil"/>
              <w:bottom w:val="nil"/>
              <w:right w:val="nil"/>
            </w:tcBorders>
            <w:shd w:val="clear" w:color="auto" w:fill="EDEDED" w:themeFill="background2"/>
            <w:noWrap/>
            <w:vAlign w:val="center"/>
            <w:hideMark/>
          </w:tcPr>
          <w:p w14:paraId="6BE368DA" w14:textId="77777777" w:rsidR="003B59CA" w:rsidRPr="003B59CA" w:rsidRDefault="003B59CA" w:rsidP="003B59CA">
            <w:pPr>
              <w:widowControl/>
              <w:autoSpaceDE/>
              <w:autoSpaceDN/>
              <w:jc w:val="center"/>
              <w:rPr>
                <w:rFonts w:eastAsia="Times New Roman" w:cs="Times New Roman"/>
                <w:b/>
                <w:bCs/>
                <w:color w:val="000000"/>
                <w:sz w:val="16"/>
                <w:szCs w:val="18"/>
                <w:lang w:val="es-MX" w:eastAsia="es-MX"/>
              </w:rPr>
            </w:pPr>
            <w:r w:rsidRPr="003B59CA">
              <w:rPr>
                <w:rFonts w:eastAsia="Times New Roman" w:cs="Times New Roman"/>
                <w:b/>
                <w:bCs/>
                <w:color w:val="000000"/>
                <w:sz w:val="16"/>
                <w:szCs w:val="18"/>
                <w:lang w:val="es-MX" w:eastAsia="es-MX"/>
              </w:rPr>
              <w:t>9.08</w:t>
            </w:r>
          </w:p>
        </w:tc>
      </w:tr>
      <w:tr w:rsidR="003B59CA" w:rsidRPr="003B59CA" w14:paraId="3806FE7E"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6FF7696D" w14:textId="52C8D845"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El conocimiento, competencia técnica y la utilidad de la información brindada por los empleados</w:t>
            </w:r>
          </w:p>
        </w:tc>
        <w:tc>
          <w:tcPr>
            <w:tcW w:w="3354" w:type="dxa"/>
            <w:tcBorders>
              <w:top w:val="nil"/>
              <w:left w:val="nil"/>
              <w:bottom w:val="nil"/>
              <w:right w:val="nil"/>
            </w:tcBorders>
            <w:shd w:val="clear" w:color="auto" w:fill="auto"/>
            <w:noWrap/>
            <w:vAlign w:val="center"/>
            <w:hideMark/>
          </w:tcPr>
          <w:p w14:paraId="01947988"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9.58</w:t>
            </w:r>
          </w:p>
        </w:tc>
      </w:tr>
      <w:tr w:rsidR="003B59CA" w:rsidRPr="003B59CA" w14:paraId="37B72A8F"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7F5E086E" w14:textId="0D14E9DC"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El comportamiento de los empleados durante el servicio proporcionado</w:t>
            </w:r>
          </w:p>
        </w:tc>
        <w:tc>
          <w:tcPr>
            <w:tcW w:w="3354" w:type="dxa"/>
            <w:tcBorders>
              <w:top w:val="nil"/>
              <w:left w:val="nil"/>
              <w:bottom w:val="nil"/>
              <w:right w:val="nil"/>
            </w:tcBorders>
            <w:shd w:val="clear" w:color="auto" w:fill="auto"/>
            <w:noWrap/>
            <w:vAlign w:val="center"/>
            <w:hideMark/>
          </w:tcPr>
          <w:p w14:paraId="55765567"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9.45</w:t>
            </w:r>
          </w:p>
        </w:tc>
      </w:tr>
      <w:tr w:rsidR="003B59CA" w:rsidRPr="003B59CA" w14:paraId="7F5BDFB2"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08E87723" w14:textId="2710B716"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 xml:space="preserve">El cumplimiento de los horarios establecidos de atención </w:t>
            </w:r>
          </w:p>
        </w:tc>
        <w:tc>
          <w:tcPr>
            <w:tcW w:w="3354" w:type="dxa"/>
            <w:tcBorders>
              <w:top w:val="nil"/>
              <w:left w:val="nil"/>
              <w:bottom w:val="nil"/>
              <w:right w:val="nil"/>
            </w:tcBorders>
            <w:shd w:val="clear" w:color="auto" w:fill="auto"/>
            <w:noWrap/>
            <w:vAlign w:val="center"/>
            <w:hideMark/>
          </w:tcPr>
          <w:p w14:paraId="592F1C41"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9.50</w:t>
            </w:r>
          </w:p>
        </w:tc>
      </w:tr>
      <w:tr w:rsidR="003B59CA" w:rsidRPr="003B59CA" w14:paraId="67ABA92E"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02A1BA10" w14:textId="214BC491"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La utilidad y funcionalidad de la herramienta</w:t>
            </w:r>
          </w:p>
        </w:tc>
        <w:tc>
          <w:tcPr>
            <w:tcW w:w="3354" w:type="dxa"/>
            <w:tcBorders>
              <w:top w:val="nil"/>
              <w:left w:val="nil"/>
              <w:bottom w:val="nil"/>
              <w:right w:val="nil"/>
            </w:tcBorders>
            <w:shd w:val="clear" w:color="auto" w:fill="auto"/>
            <w:noWrap/>
            <w:vAlign w:val="center"/>
            <w:hideMark/>
          </w:tcPr>
          <w:p w14:paraId="116B97CF"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N/A</w:t>
            </w:r>
          </w:p>
        </w:tc>
      </w:tr>
      <w:tr w:rsidR="003B59CA" w:rsidRPr="003B59CA" w14:paraId="2C7C2C9C" w14:textId="77777777" w:rsidTr="00C44381">
        <w:trPr>
          <w:trHeight w:val="20"/>
          <w:jc w:val="center"/>
        </w:trPr>
        <w:tc>
          <w:tcPr>
            <w:tcW w:w="10446" w:type="dxa"/>
            <w:tcBorders>
              <w:top w:val="nil"/>
              <w:left w:val="nil"/>
              <w:bottom w:val="nil"/>
              <w:right w:val="nil"/>
            </w:tcBorders>
            <w:shd w:val="clear" w:color="auto" w:fill="EDEDED" w:themeFill="background2"/>
            <w:noWrap/>
            <w:vAlign w:val="bottom"/>
            <w:hideMark/>
          </w:tcPr>
          <w:p w14:paraId="3F863768" w14:textId="77777777" w:rsidR="003B59CA" w:rsidRPr="003B59CA" w:rsidRDefault="003B59CA" w:rsidP="003B59CA">
            <w:pPr>
              <w:widowControl/>
              <w:autoSpaceDE/>
              <w:autoSpaceDN/>
              <w:jc w:val="left"/>
              <w:rPr>
                <w:rFonts w:eastAsia="Times New Roman" w:cs="Times New Roman"/>
                <w:b/>
                <w:bCs/>
                <w:color w:val="000000"/>
                <w:sz w:val="16"/>
                <w:szCs w:val="18"/>
                <w:lang w:val="es-MX" w:eastAsia="es-MX"/>
              </w:rPr>
            </w:pPr>
            <w:r w:rsidRPr="003B59CA">
              <w:rPr>
                <w:rFonts w:eastAsia="Times New Roman" w:cs="Times New Roman"/>
                <w:b/>
                <w:bCs/>
                <w:color w:val="000000"/>
                <w:sz w:val="16"/>
                <w:szCs w:val="18"/>
                <w:lang w:val="es-MX" w:eastAsia="es-MX"/>
              </w:rPr>
              <w:t>Profesionalismo de los empleados</w:t>
            </w:r>
          </w:p>
        </w:tc>
        <w:tc>
          <w:tcPr>
            <w:tcW w:w="3354" w:type="dxa"/>
            <w:tcBorders>
              <w:top w:val="nil"/>
              <w:left w:val="nil"/>
              <w:bottom w:val="nil"/>
              <w:right w:val="nil"/>
            </w:tcBorders>
            <w:shd w:val="clear" w:color="auto" w:fill="EDEDED" w:themeFill="background2"/>
            <w:noWrap/>
            <w:vAlign w:val="center"/>
            <w:hideMark/>
          </w:tcPr>
          <w:p w14:paraId="1B0867A0" w14:textId="77777777" w:rsidR="003B59CA" w:rsidRPr="003B59CA" w:rsidRDefault="003B59CA" w:rsidP="003B59CA">
            <w:pPr>
              <w:widowControl/>
              <w:autoSpaceDE/>
              <w:autoSpaceDN/>
              <w:jc w:val="center"/>
              <w:rPr>
                <w:rFonts w:eastAsia="Times New Roman" w:cs="Times New Roman"/>
                <w:b/>
                <w:bCs/>
                <w:color w:val="000000"/>
                <w:sz w:val="16"/>
                <w:szCs w:val="18"/>
                <w:lang w:val="es-MX" w:eastAsia="es-MX"/>
              </w:rPr>
            </w:pPr>
            <w:r w:rsidRPr="003B59CA">
              <w:rPr>
                <w:rFonts w:eastAsia="Times New Roman" w:cs="Times New Roman"/>
                <w:b/>
                <w:bCs/>
                <w:color w:val="000000"/>
                <w:sz w:val="16"/>
                <w:szCs w:val="18"/>
                <w:lang w:val="es-MX" w:eastAsia="es-MX"/>
              </w:rPr>
              <w:t>9.51</w:t>
            </w:r>
          </w:p>
        </w:tc>
      </w:tr>
      <w:tr w:rsidR="003B59CA" w:rsidRPr="003B59CA" w14:paraId="1757ACC0"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32C81B17" w14:textId="1C649AA8"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El cumplimiento de los tiempos establecidos para completar el servicio</w:t>
            </w:r>
          </w:p>
        </w:tc>
        <w:tc>
          <w:tcPr>
            <w:tcW w:w="3354" w:type="dxa"/>
            <w:tcBorders>
              <w:top w:val="nil"/>
              <w:left w:val="nil"/>
              <w:bottom w:val="nil"/>
              <w:right w:val="nil"/>
            </w:tcBorders>
            <w:shd w:val="clear" w:color="auto" w:fill="auto"/>
            <w:noWrap/>
            <w:vAlign w:val="center"/>
            <w:hideMark/>
          </w:tcPr>
          <w:p w14:paraId="41C40098"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8.90</w:t>
            </w:r>
          </w:p>
        </w:tc>
      </w:tr>
      <w:tr w:rsidR="003B59CA" w:rsidRPr="003B59CA" w14:paraId="3694F887"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198AF9F3" w14:textId="03F35927"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La orientación recibida durante todo el servicio</w:t>
            </w:r>
          </w:p>
        </w:tc>
        <w:tc>
          <w:tcPr>
            <w:tcW w:w="3354" w:type="dxa"/>
            <w:tcBorders>
              <w:top w:val="nil"/>
              <w:left w:val="nil"/>
              <w:bottom w:val="nil"/>
              <w:right w:val="nil"/>
            </w:tcBorders>
            <w:shd w:val="clear" w:color="auto" w:fill="auto"/>
            <w:noWrap/>
            <w:vAlign w:val="center"/>
            <w:hideMark/>
          </w:tcPr>
          <w:p w14:paraId="03A39B99"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9.67</w:t>
            </w:r>
          </w:p>
        </w:tc>
      </w:tr>
      <w:tr w:rsidR="003B59CA" w:rsidRPr="003B59CA" w14:paraId="47AE0ACE" w14:textId="77777777" w:rsidTr="00C44381">
        <w:trPr>
          <w:trHeight w:val="20"/>
          <w:jc w:val="center"/>
        </w:trPr>
        <w:tc>
          <w:tcPr>
            <w:tcW w:w="10446" w:type="dxa"/>
            <w:tcBorders>
              <w:top w:val="nil"/>
              <w:left w:val="nil"/>
              <w:bottom w:val="nil"/>
              <w:right w:val="nil"/>
            </w:tcBorders>
            <w:shd w:val="clear" w:color="auto" w:fill="EDEDED" w:themeFill="background2"/>
            <w:noWrap/>
            <w:vAlign w:val="bottom"/>
            <w:hideMark/>
          </w:tcPr>
          <w:p w14:paraId="0C0F1283" w14:textId="77777777" w:rsidR="003B59CA" w:rsidRPr="003B59CA" w:rsidRDefault="003B59CA" w:rsidP="003B59CA">
            <w:pPr>
              <w:widowControl/>
              <w:autoSpaceDE/>
              <w:autoSpaceDN/>
              <w:jc w:val="left"/>
              <w:rPr>
                <w:rFonts w:eastAsia="Times New Roman" w:cs="Times New Roman"/>
                <w:b/>
                <w:bCs/>
                <w:color w:val="000000"/>
                <w:sz w:val="16"/>
                <w:szCs w:val="18"/>
                <w:lang w:val="es-MX" w:eastAsia="es-MX"/>
              </w:rPr>
            </w:pPr>
            <w:r w:rsidRPr="003B59CA">
              <w:rPr>
                <w:rFonts w:eastAsia="Times New Roman" w:cs="Times New Roman"/>
                <w:b/>
                <w:bCs/>
                <w:color w:val="000000"/>
                <w:sz w:val="16"/>
                <w:szCs w:val="18"/>
                <w:lang w:val="es-MX" w:eastAsia="es-MX"/>
              </w:rPr>
              <w:t>Capacidad de respuesta</w:t>
            </w:r>
          </w:p>
        </w:tc>
        <w:tc>
          <w:tcPr>
            <w:tcW w:w="3354" w:type="dxa"/>
            <w:tcBorders>
              <w:top w:val="nil"/>
              <w:left w:val="nil"/>
              <w:bottom w:val="nil"/>
              <w:right w:val="nil"/>
            </w:tcBorders>
            <w:shd w:val="clear" w:color="auto" w:fill="EDEDED" w:themeFill="background2"/>
            <w:noWrap/>
            <w:vAlign w:val="center"/>
            <w:hideMark/>
          </w:tcPr>
          <w:p w14:paraId="3945D94C" w14:textId="77777777" w:rsidR="003B59CA" w:rsidRPr="003B59CA" w:rsidRDefault="003B59CA" w:rsidP="003B59CA">
            <w:pPr>
              <w:widowControl/>
              <w:autoSpaceDE/>
              <w:autoSpaceDN/>
              <w:jc w:val="center"/>
              <w:rPr>
                <w:rFonts w:eastAsia="Times New Roman" w:cs="Times New Roman"/>
                <w:b/>
                <w:bCs/>
                <w:color w:val="000000"/>
                <w:sz w:val="16"/>
                <w:szCs w:val="18"/>
                <w:lang w:val="es-MX" w:eastAsia="es-MX"/>
              </w:rPr>
            </w:pPr>
            <w:r w:rsidRPr="003B59CA">
              <w:rPr>
                <w:rFonts w:eastAsia="Times New Roman" w:cs="Times New Roman"/>
                <w:b/>
                <w:bCs/>
                <w:color w:val="000000"/>
                <w:sz w:val="16"/>
                <w:szCs w:val="18"/>
                <w:lang w:val="es-MX" w:eastAsia="es-MX"/>
              </w:rPr>
              <w:t>9.28</w:t>
            </w:r>
          </w:p>
        </w:tc>
      </w:tr>
      <w:tr w:rsidR="003B59CA" w:rsidRPr="003B59CA" w14:paraId="035E7B3E" w14:textId="77777777" w:rsidTr="00C44381">
        <w:trPr>
          <w:trHeight w:val="20"/>
          <w:jc w:val="center"/>
        </w:trPr>
        <w:tc>
          <w:tcPr>
            <w:tcW w:w="10446" w:type="dxa"/>
            <w:tcBorders>
              <w:top w:val="nil"/>
              <w:left w:val="nil"/>
              <w:bottom w:val="nil"/>
              <w:right w:val="nil"/>
            </w:tcBorders>
            <w:shd w:val="clear" w:color="auto" w:fill="B8B8B8" w:themeFill="text2" w:themeFillShade="E6"/>
            <w:noWrap/>
            <w:vAlign w:val="bottom"/>
            <w:hideMark/>
          </w:tcPr>
          <w:p w14:paraId="7AE164A3" w14:textId="77777777" w:rsidR="003B59CA" w:rsidRPr="003B59CA" w:rsidRDefault="003B59CA" w:rsidP="003B59CA">
            <w:pPr>
              <w:widowControl/>
              <w:autoSpaceDE/>
              <w:autoSpaceDN/>
              <w:jc w:val="left"/>
              <w:rPr>
                <w:rFonts w:eastAsia="Times New Roman" w:cs="Times New Roman"/>
                <w:b/>
                <w:bCs/>
                <w:color w:val="000000"/>
                <w:sz w:val="16"/>
                <w:szCs w:val="18"/>
                <w:lang w:val="es-MX" w:eastAsia="es-MX"/>
              </w:rPr>
            </w:pPr>
            <w:r w:rsidRPr="003B59CA">
              <w:rPr>
                <w:rFonts w:eastAsia="Times New Roman" w:cs="Times New Roman"/>
                <w:b/>
                <w:bCs/>
                <w:color w:val="000000"/>
                <w:sz w:val="16"/>
                <w:szCs w:val="18"/>
                <w:lang w:val="es-MX" w:eastAsia="es-MX"/>
              </w:rPr>
              <w:t>Índice de satisfacción 2025</w:t>
            </w:r>
          </w:p>
        </w:tc>
        <w:tc>
          <w:tcPr>
            <w:tcW w:w="3354" w:type="dxa"/>
            <w:tcBorders>
              <w:top w:val="nil"/>
              <w:left w:val="nil"/>
              <w:bottom w:val="nil"/>
              <w:right w:val="nil"/>
            </w:tcBorders>
            <w:shd w:val="clear" w:color="auto" w:fill="B8B8B8" w:themeFill="text2" w:themeFillShade="E6"/>
            <w:noWrap/>
            <w:vAlign w:val="center"/>
            <w:hideMark/>
          </w:tcPr>
          <w:p w14:paraId="33DEBF52" w14:textId="77777777" w:rsidR="003B59CA" w:rsidRPr="003B59CA" w:rsidRDefault="003B59CA" w:rsidP="003B59CA">
            <w:pPr>
              <w:widowControl/>
              <w:autoSpaceDE/>
              <w:autoSpaceDN/>
              <w:jc w:val="center"/>
              <w:rPr>
                <w:rFonts w:eastAsia="Times New Roman" w:cs="Times New Roman"/>
                <w:b/>
                <w:bCs/>
                <w:color w:val="000000"/>
                <w:sz w:val="16"/>
                <w:szCs w:val="18"/>
                <w:lang w:val="es-MX" w:eastAsia="es-MX"/>
              </w:rPr>
            </w:pPr>
            <w:r w:rsidRPr="003B59CA">
              <w:rPr>
                <w:rFonts w:eastAsia="Times New Roman" w:cs="Times New Roman"/>
                <w:b/>
                <w:bCs/>
                <w:color w:val="000000"/>
                <w:sz w:val="16"/>
                <w:szCs w:val="18"/>
                <w:lang w:val="es-MX" w:eastAsia="es-MX"/>
              </w:rPr>
              <w:t>9.25</w:t>
            </w:r>
          </w:p>
        </w:tc>
      </w:tr>
      <w:tr w:rsidR="003B59CA" w:rsidRPr="003B59CA" w14:paraId="4D9705EC"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5AAAB3D1" w14:textId="571D906E"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Índice de Satisfacción 2024</w:t>
            </w:r>
          </w:p>
        </w:tc>
        <w:tc>
          <w:tcPr>
            <w:tcW w:w="3354" w:type="dxa"/>
            <w:tcBorders>
              <w:top w:val="nil"/>
              <w:left w:val="nil"/>
              <w:bottom w:val="nil"/>
              <w:right w:val="nil"/>
            </w:tcBorders>
            <w:shd w:val="clear" w:color="auto" w:fill="auto"/>
            <w:noWrap/>
            <w:vAlign w:val="center"/>
            <w:hideMark/>
          </w:tcPr>
          <w:p w14:paraId="61C13EE7"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9.10</w:t>
            </w:r>
          </w:p>
        </w:tc>
      </w:tr>
      <w:tr w:rsidR="003B59CA" w:rsidRPr="003B59CA" w14:paraId="76C3E67D"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35CB1F0E" w14:textId="2F504163"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Índice de Satisfacción 2023</w:t>
            </w:r>
          </w:p>
        </w:tc>
        <w:tc>
          <w:tcPr>
            <w:tcW w:w="3354" w:type="dxa"/>
            <w:tcBorders>
              <w:top w:val="nil"/>
              <w:left w:val="nil"/>
              <w:bottom w:val="nil"/>
              <w:right w:val="nil"/>
            </w:tcBorders>
            <w:shd w:val="clear" w:color="auto" w:fill="auto"/>
            <w:noWrap/>
            <w:vAlign w:val="center"/>
            <w:hideMark/>
          </w:tcPr>
          <w:p w14:paraId="4C731A47"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8.73</w:t>
            </w:r>
          </w:p>
        </w:tc>
      </w:tr>
      <w:tr w:rsidR="003B59CA" w:rsidRPr="003B59CA" w14:paraId="435F4107" w14:textId="77777777" w:rsidTr="00C44381">
        <w:trPr>
          <w:trHeight w:val="20"/>
          <w:jc w:val="center"/>
        </w:trPr>
        <w:tc>
          <w:tcPr>
            <w:tcW w:w="10446" w:type="dxa"/>
            <w:tcBorders>
              <w:top w:val="nil"/>
              <w:left w:val="nil"/>
              <w:bottom w:val="nil"/>
              <w:right w:val="nil"/>
            </w:tcBorders>
            <w:shd w:val="clear" w:color="auto" w:fill="auto"/>
            <w:noWrap/>
            <w:vAlign w:val="bottom"/>
            <w:hideMark/>
          </w:tcPr>
          <w:p w14:paraId="546E3B4D" w14:textId="533140D7" w:rsidR="003B59CA" w:rsidRPr="003B59CA" w:rsidRDefault="003B59CA" w:rsidP="003B59CA">
            <w:pPr>
              <w:widowControl/>
              <w:autoSpaceDE/>
              <w:autoSpaceDN/>
              <w:jc w:val="left"/>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Índice de Satisfacción 2022</w:t>
            </w:r>
          </w:p>
        </w:tc>
        <w:tc>
          <w:tcPr>
            <w:tcW w:w="3354" w:type="dxa"/>
            <w:tcBorders>
              <w:top w:val="nil"/>
              <w:left w:val="nil"/>
              <w:bottom w:val="nil"/>
              <w:right w:val="nil"/>
            </w:tcBorders>
            <w:shd w:val="clear" w:color="auto" w:fill="auto"/>
            <w:noWrap/>
            <w:vAlign w:val="bottom"/>
            <w:hideMark/>
          </w:tcPr>
          <w:p w14:paraId="23E5D669" w14:textId="77777777" w:rsidR="003B59CA" w:rsidRPr="003B59CA" w:rsidRDefault="003B59CA" w:rsidP="003B59CA">
            <w:pPr>
              <w:widowControl/>
              <w:autoSpaceDE/>
              <w:autoSpaceDN/>
              <w:jc w:val="center"/>
              <w:rPr>
                <w:rFonts w:eastAsia="Times New Roman" w:cs="Times New Roman"/>
                <w:color w:val="000000"/>
                <w:sz w:val="16"/>
                <w:szCs w:val="18"/>
                <w:lang w:val="es-MX" w:eastAsia="es-MX"/>
              </w:rPr>
            </w:pPr>
            <w:r w:rsidRPr="003B59CA">
              <w:rPr>
                <w:rFonts w:eastAsia="Times New Roman" w:cs="Times New Roman"/>
                <w:color w:val="000000"/>
                <w:sz w:val="16"/>
                <w:szCs w:val="18"/>
                <w:lang w:val="es-MX" w:eastAsia="es-MX"/>
              </w:rPr>
              <w:t>8.55</w:t>
            </w:r>
          </w:p>
        </w:tc>
      </w:tr>
    </w:tbl>
    <w:tbl>
      <w:tblPr>
        <w:tblStyle w:val="Tabladelista3-nfasis5"/>
        <w:tblpPr w:leftFromText="141" w:rightFromText="141" w:vertAnchor="text" w:horzAnchor="margin" w:tblpXSpec="center" w:tblpY="286"/>
        <w:tblW w:w="13748" w:type="dxa"/>
        <w:tblCellMar>
          <w:left w:w="57" w:type="dxa"/>
          <w:right w:w="57" w:type="dxa"/>
        </w:tblCellMar>
        <w:tblLook w:val="04A0" w:firstRow="1" w:lastRow="0" w:firstColumn="1" w:lastColumn="0" w:noHBand="0" w:noVBand="1"/>
      </w:tblPr>
      <w:tblGrid>
        <w:gridCol w:w="3543"/>
        <w:gridCol w:w="2694"/>
        <w:gridCol w:w="4111"/>
        <w:gridCol w:w="3400"/>
      </w:tblGrid>
      <w:tr w:rsidR="00D75354" w:rsidRPr="00A64A0A" w14:paraId="6DC08D19" w14:textId="77777777" w:rsidTr="00014218">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543" w:type="dxa"/>
          </w:tcPr>
          <w:p w14:paraId="2CF6122F" w14:textId="77777777" w:rsidR="00D75354" w:rsidRPr="00A64A0A" w:rsidRDefault="00D75354" w:rsidP="009F2243">
            <w:pPr>
              <w:jc w:val="center"/>
              <w:rPr>
                <w:rFonts w:ascii="Museo Sans 100" w:hAnsi="Museo Sans 100"/>
                <w:b w:val="0"/>
                <w:sz w:val="16"/>
                <w:szCs w:val="15"/>
                <w:lang w:val="es-SV" w:eastAsia="es-SV"/>
              </w:rPr>
            </w:pPr>
            <w:r w:rsidRPr="00A64A0A">
              <w:rPr>
                <w:rFonts w:ascii="Museo Sans 100" w:hAnsi="Museo Sans 100"/>
                <w:b w:val="0"/>
                <w:sz w:val="16"/>
                <w:szCs w:val="15"/>
                <w:lang w:val="es-SV" w:eastAsia="es-SV"/>
              </w:rPr>
              <w:t>Infraestructura y Elementos Tangibles</w:t>
            </w:r>
          </w:p>
        </w:tc>
        <w:tc>
          <w:tcPr>
            <w:tcW w:w="2694" w:type="dxa"/>
          </w:tcPr>
          <w:p w14:paraId="772465B2" w14:textId="77777777" w:rsidR="00D75354" w:rsidRPr="00A64A0A" w:rsidRDefault="00D75354" w:rsidP="009F2243">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b w:val="0"/>
                <w:sz w:val="16"/>
                <w:szCs w:val="15"/>
                <w:lang w:val="es-SV" w:eastAsia="es-SV"/>
              </w:rPr>
            </w:pPr>
            <w:r w:rsidRPr="00A64A0A">
              <w:rPr>
                <w:rFonts w:ascii="Museo Sans 100" w:hAnsi="Museo Sans 100"/>
                <w:b w:val="0"/>
                <w:sz w:val="16"/>
                <w:szCs w:val="15"/>
                <w:lang w:val="es-SV" w:eastAsia="es-SV"/>
              </w:rPr>
              <w:t>Empatía del Personal</w:t>
            </w:r>
          </w:p>
        </w:tc>
        <w:tc>
          <w:tcPr>
            <w:tcW w:w="4111" w:type="dxa"/>
          </w:tcPr>
          <w:p w14:paraId="4A5E4896" w14:textId="77777777" w:rsidR="00D75354" w:rsidRPr="00A64A0A" w:rsidRDefault="00D75354" w:rsidP="009F2243">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b w:val="0"/>
                <w:sz w:val="16"/>
                <w:szCs w:val="15"/>
                <w:lang w:val="es-SV" w:eastAsia="es-SV"/>
              </w:rPr>
            </w:pPr>
            <w:r w:rsidRPr="00A64A0A">
              <w:rPr>
                <w:rFonts w:ascii="Museo Sans 100" w:hAnsi="Museo Sans 100"/>
                <w:b w:val="0"/>
                <w:sz w:val="16"/>
                <w:szCs w:val="15"/>
                <w:lang w:val="es-SV" w:eastAsia="es-SV"/>
              </w:rPr>
              <w:t>Profesionalismo de los Empleados</w:t>
            </w:r>
          </w:p>
        </w:tc>
        <w:tc>
          <w:tcPr>
            <w:tcW w:w="3400" w:type="dxa"/>
          </w:tcPr>
          <w:p w14:paraId="1E138420" w14:textId="77777777" w:rsidR="00D75354" w:rsidRPr="00A64A0A" w:rsidRDefault="00D75354" w:rsidP="009F2243">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b w:val="0"/>
                <w:sz w:val="16"/>
                <w:szCs w:val="15"/>
                <w:lang w:val="es-SV" w:eastAsia="es-SV"/>
              </w:rPr>
            </w:pPr>
            <w:r w:rsidRPr="00A64A0A">
              <w:rPr>
                <w:rFonts w:ascii="Museo Sans 100" w:hAnsi="Museo Sans 100"/>
                <w:b w:val="0"/>
                <w:sz w:val="16"/>
                <w:szCs w:val="15"/>
                <w:lang w:val="es-SV" w:eastAsia="es-SV"/>
              </w:rPr>
              <w:t>Capacidad de Respuesta</w:t>
            </w:r>
          </w:p>
        </w:tc>
      </w:tr>
      <w:tr w:rsidR="00D75354" w:rsidRPr="00A64A0A" w14:paraId="7BEA0B80" w14:textId="77777777" w:rsidTr="00014218">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543" w:type="dxa"/>
            <w:vAlign w:val="top"/>
          </w:tcPr>
          <w:p w14:paraId="44111407" w14:textId="6ADFFF1A" w:rsidR="00D75354" w:rsidRPr="00C44381" w:rsidRDefault="00004A3B" w:rsidP="00C628A1">
            <w:pPr>
              <w:pStyle w:val="Prrafodelista"/>
              <w:ind w:left="87" w:hanging="87"/>
              <w:rPr>
                <w:rFonts w:eastAsia="Times New Roman"/>
                <w:color w:val="000000"/>
                <w:lang w:val="es-SV" w:eastAsia="es-SV"/>
              </w:rPr>
            </w:pPr>
            <w:r w:rsidRPr="00C44381">
              <w:rPr>
                <w:rFonts w:eastAsia="Times New Roman"/>
                <w:color w:val="000000"/>
                <w:lang w:val="es-SV" w:eastAsia="es-SV"/>
              </w:rPr>
              <w:t xml:space="preserve">Los baños </w:t>
            </w:r>
            <w:r w:rsidR="00C44381" w:rsidRPr="00C44381">
              <w:rPr>
                <w:rFonts w:eastAsia="Times New Roman"/>
                <w:color w:val="000000"/>
                <w:lang w:val="es-SV" w:eastAsia="es-SV"/>
              </w:rPr>
              <w:t xml:space="preserve">por la bodega y por la banderas </w:t>
            </w:r>
            <w:r w:rsidRPr="00C44381">
              <w:rPr>
                <w:rFonts w:eastAsia="Times New Roman"/>
                <w:color w:val="000000"/>
                <w:lang w:val="es-SV" w:eastAsia="es-SV"/>
              </w:rPr>
              <w:t xml:space="preserve">están </w:t>
            </w:r>
            <w:r w:rsidR="008236FF" w:rsidRPr="00C44381">
              <w:rPr>
                <w:rFonts w:eastAsia="Times New Roman"/>
                <w:color w:val="000000"/>
                <w:lang w:val="es-SV" w:eastAsia="es-SV"/>
              </w:rPr>
              <w:t xml:space="preserve">sucios, </w:t>
            </w:r>
            <w:r w:rsidRPr="00C44381">
              <w:rPr>
                <w:rFonts w:eastAsia="Times New Roman"/>
                <w:color w:val="000000"/>
                <w:lang w:val="es-SV" w:eastAsia="es-SV"/>
              </w:rPr>
              <w:t xml:space="preserve">desgastados y tienen mal aspecto, deberían ser modernos </w:t>
            </w:r>
            <w:r w:rsidR="009D654F" w:rsidRPr="00C44381">
              <w:rPr>
                <w:rFonts w:eastAsia="Times New Roman"/>
                <w:color w:val="000000"/>
                <w:lang w:val="es-SV" w:eastAsia="es-SV"/>
              </w:rPr>
              <w:t>(</w:t>
            </w:r>
            <w:r w:rsidR="0098133A" w:rsidRPr="00C44381">
              <w:rPr>
                <w:rFonts w:eastAsia="Times New Roman"/>
                <w:color w:val="000000"/>
                <w:lang w:val="es-SV" w:eastAsia="es-SV"/>
              </w:rPr>
              <w:t>5</w:t>
            </w:r>
            <w:proofErr w:type="gramStart"/>
            <w:r w:rsidR="009D654F" w:rsidRPr="00C44381">
              <w:rPr>
                <w:rFonts w:eastAsia="Times New Roman"/>
                <w:color w:val="000000"/>
                <w:lang w:val="es-SV" w:eastAsia="es-SV"/>
              </w:rPr>
              <w:t>).*</w:t>
            </w:r>
            <w:proofErr w:type="gramEnd"/>
          </w:p>
          <w:p w14:paraId="21B0C7F1" w14:textId="52E55D71" w:rsidR="00004A3B" w:rsidRPr="00C628A1" w:rsidRDefault="00F03B60" w:rsidP="00C628A1">
            <w:pPr>
              <w:pStyle w:val="Prrafodelista"/>
              <w:ind w:left="87" w:hanging="87"/>
              <w:rPr>
                <w:rFonts w:eastAsia="Times New Roman"/>
                <w:color w:val="000000"/>
                <w:lang w:val="es-SV" w:eastAsia="es-SV"/>
              </w:rPr>
            </w:pPr>
            <w:r w:rsidRPr="00C628A1">
              <w:rPr>
                <w:rFonts w:eastAsia="Times New Roman"/>
                <w:color w:val="000000"/>
                <w:lang w:val="es-SV" w:eastAsia="es-SV"/>
              </w:rPr>
              <w:t>E</w:t>
            </w:r>
            <w:r w:rsidR="00004A3B" w:rsidRPr="00C628A1">
              <w:rPr>
                <w:rFonts w:eastAsia="Times New Roman"/>
                <w:color w:val="000000"/>
                <w:lang w:val="es-SV" w:eastAsia="es-SV"/>
              </w:rPr>
              <w:t xml:space="preserve">l lugar donde se realiza la subasta </w:t>
            </w:r>
            <w:r w:rsidR="00C628A1" w:rsidRPr="00C628A1">
              <w:rPr>
                <w:rFonts w:eastAsia="Times New Roman"/>
                <w:color w:val="000000"/>
                <w:lang w:val="es-SV" w:eastAsia="es-SV"/>
              </w:rPr>
              <w:t xml:space="preserve">es incómodo por ser al aire libre, </w:t>
            </w:r>
            <w:r w:rsidR="00004A3B" w:rsidRPr="00C628A1">
              <w:rPr>
                <w:rFonts w:eastAsia="Times New Roman"/>
                <w:color w:val="000000"/>
                <w:lang w:val="es-SV" w:eastAsia="es-SV"/>
              </w:rPr>
              <w:t>po</w:t>
            </w:r>
            <w:r w:rsidR="00C628A1" w:rsidRPr="00C628A1">
              <w:rPr>
                <w:rFonts w:eastAsia="Times New Roman"/>
                <w:color w:val="000000"/>
                <w:lang w:val="es-SV" w:eastAsia="es-SV"/>
              </w:rPr>
              <w:t>r</w:t>
            </w:r>
            <w:r w:rsidR="00004A3B" w:rsidRPr="00C628A1">
              <w:rPr>
                <w:rFonts w:eastAsia="Times New Roman"/>
                <w:color w:val="000000"/>
                <w:lang w:val="es-SV" w:eastAsia="es-SV"/>
              </w:rPr>
              <w:t xml:space="preserve"> el ruido no </w:t>
            </w:r>
            <w:r w:rsidR="00C628A1" w:rsidRPr="00C628A1">
              <w:rPr>
                <w:rFonts w:eastAsia="Times New Roman"/>
                <w:color w:val="000000"/>
                <w:lang w:val="es-SV" w:eastAsia="es-SV"/>
              </w:rPr>
              <w:t>se</w:t>
            </w:r>
            <w:r w:rsidR="00004A3B" w:rsidRPr="00C628A1">
              <w:rPr>
                <w:rFonts w:eastAsia="Times New Roman"/>
                <w:color w:val="000000"/>
                <w:lang w:val="es-SV" w:eastAsia="es-SV"/>
              </w:rPr>
              <w:t xml:space="preserve"> escucha, </w:t>
            </w:r>
            <w:r w:rsidR="00C628A1" w:rsidRPr="00C628A1">
              <w:rPr>
                <w:rFonts w:eastAsia="Times New Roman"/>
                <w:color w:val="000000"/>
                <w:lang w:val="es-SV" w:eastAsia="es-SV"/>
              </w:rPr>
              <w:t>por el</w:t>
            </w:r>
            <w:r w:rsidR="00004A3B" w:rsidRPr="00C628A1">
              <w:rPr>
                <w:rFonts w:eastAsia="Times New Roman"/>
                <w:color w:val="000000"/>
                <w:lang w:val="es-SV" w:eastAsia="es-SV"/>
              </w:rPr>
              <w:t xml:space="preserve"> sol no se ve las pantallas, </w:t>
            </w:r>
            <w:r w:rsidR="00C628A1" w:rsidRPr="00C628A1">
              <w:rPr>
                <w:rFonts w:eastAsia="Times New Roman"/>
                <w:color w:val="000000"/>
                <w:lang w:val="es-SV" w:eastAsia="es-SV"/>
              </w:rPr>
              <w:t xml:space="preserve">por el calor, </w:t>
            </w:r>
            <w:r w:rsidR="00004A3B" w:rsidRPr="00C628A1">
              <w:rPr>
                <w:rFonts w:eastAsia="Times New Roman"/>
                <w:color w:val="000000"/>
                <w:lang w:val="es-SV" w:eastAsia="es-SV"/>
              </w:rPr>
              <w:t>llega personas que no están inscritas; no se aceptan llamadas al momento de puja</w:t>
            </w:r>
            <w:r w:rsidR="00C628A1" w:rsidRPr="00C628A1">
              <w:rPr>
                <w:rFonts w:eastAsia="Times New Roman"/>
                <w:color w:val="000000"/>
                <w:lang w:val="es-SV" w:eastAsia="es-SV"/>
              </w:rPr>
              <w:t xml:space="preserve"> y eso</w:t>
            </w:r>
            <w:r w:rsidR="00004A3B" w:rsidRPr="00C628A1">
              <w:rPr>
                <w:rFonts w:eastAsia="Times New Roman"/>
                <w:color w:val="000000"/>
                <w:lang w:val="es-SV" w:eastAsia="es-SV"/>
              </w:rPr>
              <w:t xml:space="preserve"> facilita la comunicación con el interesado </w:t>
            </w:r>
            <w:r w:rsidR="00C628A1" w:rsidRPr="00C628A1">
              <w:rPr>
                <w:rFonts w:eastAsia="Times New Roman"/>
                <w:color w:val="000000"/>
                <w:lang w:val="es-SV" w:eastAsia="es-SV"/>
              </w:rPr>
              <w:t>directo; debería</w:t>
            </w:r>
            <w:r w:rsidR="0098133A" w:rsidRPr="00C628A1">
              <w:rPr>
                <w:rFonts w:eastAsia="Times New Roman"/>
                <w:color w:val="000000"/>
                <w:lang w:val="es-SV" w:eastAsia="es-SV"/>
              </w:rPr>
              <w:t xml:space="preserve"> ser privado por seguridad y comodidad (7</w:t>
            </w:r>
            <w:proofErr w:type="gramStart"/>
            <w:r w:rsidR="0098133A" w:rsidRPr="00C628A1">
              <w:rPr>
                <w:rFonts w:eastAsia="Times New Roman"/>
                <w:color w:val="000000"/>
                <w:lang w:val="es-SV" w:eastAsia="es-SV"/>
              </w:rPr>
              <w:t>).*</w:t>
            </w:r>
            <w:proofErr w:type="gramEnd"/>
          </w:p>
          <w:p w14:paraId="1EBA7A66" w14:textId="77777777" w:rsidR="005F7B0E" w:rsidRPr="005F7B0E" w:rsidRDefault="00004A3B" w:rsidP="00C628A1">
            <w:pPr>
              <w:pStyle w:val="Prrafodelista"/>
              <w:ind w:left="87" w:hanging="87"/>
              <w:rPr>
                <w:rFonts w:eastAsia="Times New Roman"/>
                <w:color w:val="000000"/>
                <w:lang w:val="es-SV" w:eastAsia="es-SV"/>
              </w:rPr>
            </w:pPr>
            <w:r w:rsidRPr="00C44381">
              <w:rPr>
                <w:rFonts w:eastAsia="Times New Roman"/>
                <w:color w:val="000000"/>
                <w:lang w:val="es-SV" w:eastAsia="es-SV"/>
              </w:rPr>
              <w:t>Realizar la inscripción en línea, sin necesidad de entregar la inscripción en las oficinas.</w:t>
            </w:r>
          </w:p>
          <w:p w14:paraId="2F32D46B" w14:textId="2139A690" w:rsidR="00004A3B" w:rsidRPr="00C44381" w:rsidRDefault="005F7B0E" w:rsidP="00C628A1">
            <w:pPr>
              <w:pStyle w:val="Prrafodelista"/>
              <w:ind w:left="87" w:hanging="87"/>
              <w:rPr>
                <w:rFonts w:eastAsia="Times New Roman"/>
                <w:color w:val="000000"/>
                <w:lang w:val="es-SV" w:eastAsia="es-SV"/>
              </w:rPr>
            </w:pPr>
            <w:r>
              <w:rPr>
                <w:rFonts w:eastAsia="Times New Roman"/>
                <w:color w:val="000000"/>
                <w:lang w:val="es-SV" w:eastAsia="es-SV"/>
              </w:rPr>
              <w:t>R</w:t>
            </w:r>
            <w:r w:rsidRPr="00C44381">
              <w:rPr>
                <w:rFonts w:eastAsia="Times New Roman"/>
                <w:color w:val="000000"/>
                <w:lang w:val="es-SV" w:eastAsia="es-SV"/>
              </w:rPr>
              <w:t>ealizar</w:t>
            </w:r>
            <w:r>
              <w:rPr>
                <w:rFonts w:eastAsia="Times New Roman"/>
                <w:color w:val="000000"/>
                <w:lang w:val="es-SV" w:eastAsia="es-SV"/>
              </w:rPr>
              <w:t xml:space="preserve"> el proceso</w:t>
            </w:r>
            <w:r w:rsidRPr="00C44381">
              <w:rPr>
                <w:rFonts w:eastAsia="Times New Roman"/>
                <w:color w:val="000000"/>
                <w:lang w:val="es-SV" w:eastAsia="es-SV"/>
              </w:rPr>
              <w:t xml:space="preserve"> en línea como CNR</w:t>
            </w:r>
            <w:r>
              <w:rPr>
                <w:rFonts w:eastAsia="Times New Roman"/>
                <w:color w:val="000000"/>
                <w:lang w:val="es-SV" w:eastAsia="es-SV"/>
              </w:rPr>
              <w:t>.</w:t>
            </w:r>
          </w:p>
          <w:p w14:paraId="63BD6156" w14:textId="29C47A0E" w:rsidR="00004A3B" w:rsidRPr="005F7B0E" w:rsidRDefault="00004A3B" w:rsidP="005F7B0E">
            <w:pPr>
              <w:rPr>
                <w:rFonts w:eastAsia="Times New Roman"/>
                <w:color w:val="000000"/>
                <w:lang w:val="es-SV" w:eastAsia="es-SV"/>
              </w:rPr>
            </w:pPr>
          </w:p>
        </w:tc>
        <w:tc>
          <w:tcPr>
            <w:tcW w:w="2694" w:type="dxa"/>
            <w:vAlign w:val="top"/>
          </w:tcPr>
          <w:p w14:paraId="3C4429F7" w14:textId="3E58F9DD" w:rsidR="005311B3" w:rsidRPr="004D3486" w:rsidRDefault="004D3486" w:rsidP="0078146A">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4D3486">
              <w:rPr>
                <w:rFonts w:eastAsia="Times New Roman"/>
                <w:color w:val="000000"/>
                <w:lang w:val="es-SV" w:eastAsia="es-SV"/>
              </w:rPr>
              <w:lastRenderedPageBreak/>
              <w:t xml:space="preserve">Brinden </w:t>
            </w:r>
            <w:r w:rsidR="000B2403" w:rsidRPr="004D3486">
              <w:rPr>
                <w:rFonts w:eastAsia="Times New Roman"/>
                <w:color w:val="000000"/>
                <w:lang w:val="es-SV" w:eastAsia="es-SV"/>
              </w:rPr>
              <w:t xml:space="preserve">oportunidad </w:t>
            </w:r>
            <w:r w:rsidRPr="004D3486">
              <w:rPr>
                <w:rFonts w:eastAsia="Times New Roman"/>
                <w:color w:val="000000"/>
                <w:lang w:val="es-SV" w:eastAsia="es-SV"/>
              </w:rPr>
              <w:t xml:space="preserve">de participar </w:t>
            </w:r>
            <w:r w:rsidR="000B2403" w:rsidRPr="004D3486">
              <w:rPr>
                <w:rFonts w:eastAsia="Times New Roman"/>
                <w:color w:val="000000"/>
                <w:lang w:val="es-SV" w:eastAsia="es-SV"/>
              </w:rPr>
              <w:t xml:space="preserve">a más personas, solo los mismos se llevan las mercaderías y eso </w:t>
            </w:r>
            <w:r w:rsidRPr="004D3486">
              <w:rPr>
                <w:rFonts w:eastAsia="Times New Roman"/>
                <w:color w:val="000000"/>
                <w:lang w:val="es-SV" w:eastAsia="es-SV"/>
              </w:rPr>
              <w:t>facilita</w:t>
            </w:r>
            <w:r w:rsidR="000B2403" w:rsidRPr="004D3486">
              <w:rPr>
                <w:rFonts w:eastAsia="Times New Roman"/>
                <w:color w:val="000000"/>
                <w:lang w:val="es-SV" w:eastAsia="es-SV"/>
              </w:rPr>
              <w:t xml:space="preserve"> </w:t>
            </w:r>
            <w:r w:rsidRPr="004D3486">
              <w:rPr>
                <w:rFonts w:eastAsia="Times New Roman"/>
                <w:color w:val="000000"/>
                <w:lang w:val="es-SV" w:eastAsia="es-SV"/>
              </w:rPr>
              <w:t xml:space="preserve">a </w:t>
            </w:r>
            <w:r w:rsidR="000B2403" w:rsidRPr="004D3486">
              <w:rPr>
                <w:rFonts w:eastAsia="Times New Roman"/>
                <w:color w:val="000000"/>
                <w:lang w:val="es-SV" w:eastAsia="es-SV"/>
              </w:rPr>
              <w:t>mala interpretación</w:t>
            </w:r>
            <w:r w:rsidRPr="004D3486">
              <w:rPr>
                <w:rFonts w:eastAsia="Times New Roman"/>
                <w:color w:val="000000"/>
                <w:lang w:val="es-SV" w:eastAsia="es-SV"/>
              </w:rPr>
              <w:t xml:space="preserve">; </w:t>
            </w:r>
            <w:r w:rsidR="00C628A1" w:rsidRPr="004D3486">
              <w:rPr>
                <w:rFonts w:eastAsia="Times New Roman"/>
                <w:color w:val="000000"/>
                <w:lang w:val="es-SV" w:eastAsia="es-SV"/>
              </w:rPr>
              <w:t>C</w:t>
            </w:r>
            <w:r w:rsidR="005311B3" w:rsidRPr="004D3486">
              <w:rPr>
                <w:rFonts w:eastAsia="Times New Roman"/>
                <w:color w:val="000000"/>
                <w:lang w:val="es-SV" w:eastAsia="es-SV"/>
              </w:rPr>
              <w:t xml:space="preserve">uando alguien nuevo quiere participar, no es accesible porque los usuarios con más </w:t>
            </w:r>
            <w:r w:rsidRPr="004D3486">
              <w:rPr>
                <w:rFonts w:eastAsia="Times New Roman"/>
                <w:color w:val="000000"/>
                <w:lang w:val="es-SV" w:eastAsia="es-SV"/>
              </w:rPr>
              <w:t>experiencia</w:t>
            </w:r>
            <w:r w:rsidR="005311B3" w:rsidRPr="004D3486">
              <w:rPr>
                <w:rFonts w:eastAsia="Times New Roman"/>
                <w:color w:val="000000"/>
                <w:lang w:val="es-SV" w:eastAsia="es-SV"/>
              </w:rPr>
              <w:t xml:space="preserve"> acaparan todo aunque al final no compren</w:t>
            </w:r>
            <w:r>
              <w:rPr>
                <w:rFonts w:eastAsia="Times New Roman"/>
                <w:color w:val="000000"/>
                <w:lang w:val="es-SV" w:eastAsia="es-SV"/>
              </w:rPr>
              <w:t xml:space="preserve"> (2</w:t>
            </w:r>
            <w:proofErr w:type="gramStart"/>
            <w:r>
              <w:rPr>
                <w:rFonts w:eastAsia="Times New Roman"/>
                <w:color w:val="000000"/>
                <w:lang w:val="es-SV" w:eastAsia="es-SV"/>
              </w:rPr>
              <w:t>)</w:t>
            </w:r>
            <w:r w:rsidRPr="004D3486">
              <w:rPr>
                <w:rFonts w:eastAsia="Times New Roman"/>
                <w:color w:val="000000"/>
                <w:lang w:val="es-SV" w:eastAsia="es-SV"/>
              </w:rPr>
              <w:t>.</w:t>
            </w:r>
            <w:r>
              <w:rPr>
                <w:rFonts w:eastAsia="Times New Roman"/>
                <w:color w:val="000000"/>
                <w:lang w:val="es-SV" w:eastAsia="es-SV"/>
              </w:rPr>
              <w:t>*</w:t>
            </w:r>
            <w:proofErr w:type="gramEnd"/>
          </w:p>
          <w:p w14:paraId="6E413CBC" w14:textId="77777777" w:rsidR="0077305A" w:rsidRDefault="0087667B" w:rsidP="0077305A">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44381">
              <w:rPr>
                <w:rFonts w:eastAsia="Times New Roman"/>
                <w:color w:val="000000"/>
                <w:lang w:val="es-SV" w:eastAsia="es-SV"/>
              </w:rPr>
              <w:t xml:space="preserve">Jefe de Subasta no </w:t>
            </w:r>
            <w:r w:rsidR="004D3486">
              <w:rPr>
                <w:rFonts w:eastAsia="Times New Roman"/>
                <w:color w:val="000000"/>
                <w:lang w:val="es-SV" w:eastAsia="es-SV"/>
              </w:rPr>
              <w:t>es</w:t>
            </w:r>
            <w:r w:rsidRPr="00C44381">
              <w:rPr>
                <w:rFonts w:eastAsia="Times New Roman"/>
                <w:color w:val="000000"/>
                <w:lang w:val="es-SV" w:eastAsia="es-SV"/>
              </w:rPr>
              <w:t xml:space="preserve"> imparcial en las decisiones y existe favoritismo de parte de él hacía otros usuarios participantes,</w:t>
            </w:r>
            <w:r w:rsidR="0077305A">
              <w:rPr>
                <w:rFonts w:eastAsia="Times New Roman"/>
                <w:color w:val="000000"/>
                <w:lang w:val="es-SV" w:eastAsia="es-SV"/>
              </w:rPr>
              <w:t xml:space="preserve"> </w:t>
            </w:r>
          </w:p>
          <w:p w14:paraId="71AC11F1" w14:textId="39EDAE37" w:rsidR="0077305A" w:rsidRPr="0077305A" w:rsidRDefault="0077305A" w:rsidP="0077305A">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Pr>
                <w:rFonts w:eastAsia="Times New Roman"/>
                <w:color w:val="000000"/>
                <w:lang w:val="es-SV" w:eastAsia="es-SV"/>
              </w:rPr>
              <w:lastRenderedPageBreak/>
              <w:t>O</w:t>
            </w:r>
            <w:r w:rsidRPr="0077305A">
              <w:rPr>
                <w:rFonts w:eastAsia="Times New Roman"/>
                <w:color w:val="000000"/>
                <w:lang w:val="es-SV" w:eastAsia="es-SV"/>
              </w:rPr>
              <w:t>rdenar a los usuarios por orden de llegada de inscripción</w:t>
            </w:r>
            <w:r>
              <w:rPr>
                <w:rFonts w:eastAsia="Times New Roman"/>
                <w:color w:val="000000"/>
                <w:lang w:val="es-SV" w:eastAsia="es-SV"/>
              </w:rPr>
              <w:t>.</w:t>
            </w:r>
          </w:p>
          <w:p w14:paraId="734C13DB" w14:textId="7B8B4F94" w:rsidR="0087667B" w:rsidRPr="0077305A" w:rsidRDefault="0087667B" w:rsidP="0077305A">
            <w:pPr>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c>
          <w:tcPr>
            <w:tcW w:w="4111" w:type="dxa"/>
            <w:vAlign w:val="top"/>
          </w:tcPr>
          <w:p w14:paraId="3293D939" w14:textId="77777777" w:rsidR="00A55D67" w:rsidRDefault="00A55D67" w:rsidP="0001421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4D3486">
              <w:rPr>
                <w:rFonts w:eastAsia="Times New Roman"/>
                <w:color w:val="000000"/>
                <w:lang w:val="es-SV" w:eastAsia="es-SV"/>
              </w:rPr>
              <w:lastRenderedPageBreak/>
              <w:t>Enviar información de todas las subastas que estén disponibles por medio de correo, más información a los participantes como es el proceso</w:t>
            </w:r>
            <w:r>
              <w:rPr>
                <w:rFonts w:eastAsia="Times New Roman"/>
                <w:color w:val="000000"/>
                <w:lang w:val="es-SV" w:eastAsia="es-SV"/>
              </w:rPr>
              <w:t xml:space="preserve"> (2</w:t>
            </w:r>
            <w:proofErr w:type="gramStart"/>
            <w:r>
              <w:rPr>
                <w:rFonts w:eastAsia="Times New Roman"/>
                <w:color w:val="000000"/>
                <w:lang w:val="es-SV" w:eastAsia="es-SV"/>
              </w:rPr>
              <w:t>).*</w:t>
            </w:r>
            <w:proofErr w:type="gramEnd"/>
          </w:p>
          <w:p w14:paraId="03E9813F" w14:textId="77777777" w:rsidR="00014218" w:rsidRDefault="005311B3" w:rsidP="00E13192">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014218">
              <w:rPr>
                <w:rFonts w:eastAsia="Times New Roman"/>
                <w:color w:val="000000"/>
                <w:lang w:val="es-SV" w:eastAsia="es-SV"/>
              </w:rPr>
              <w:t>Notificar las subasta</w:t>
            </w:r>
            <w:r w:rsidR="0087667B" w:rsidRPr="00014218">
              <w:rPr>
                <w:rFonts w:eastAsia="Times New Roman"/>
                <w:color w:val="000000"/>
                <w:lang w:val="es-SV" w:eastAsia="es-SV"/>
              </w:rPr>
              <w:t>s</w:t>
            </w:r>
            <w:r w:rsidRPr="00014218">
              <w:rPr>
                <w:rFonts w:eastAsia="Times New Roman"/>
                <w:color w:val="000000"/>
                <w:lang w:val="es-SV" w:eastAsia="es-SV"/>
              </w:rPr>
              <w:t xml:space="preserve"> a realizar con anticipación por medio de correo y enviar el listado de los vehículos con fotografías reales para identificar el estado y agregar un detalle, porque solo colocan modelo, año y VIN; se vuelve más complicado buscar los detalles solo con el VIN</w:t>
            </w:r>
            <w:r w:rsidR="00A55D67" w:rsidRPr="00014218">
              <w:rPr>
                <w:rFonts w:eastAsia="Times New Roman"/>
                <w:color w:val="000000"/>
                <w:lang w:val="es-SV" w:eastAsia="es-SV"/>
              </w:rPr>
              <w:t>.</w:t>
            </w:r>
          </w:p>
          <w:p w14:paraId="556C387B" w14:textId="2A3D1208" w:rsidR="005F7B0E" w:rsidRPr="00014218" w:rsidRDefault="005F7B0E" w:rsidP="00E13192">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014218">
              <w:rPr>
                <w:rFonts w:eastAsia="Times New Roman"/>
                <w:color w:val="000000"/>
                <w:lang w:val="es-SV" w:eastAsia="es-SV"/>
              </w:rPr>
              <w:t>Dar más información de los lotes de cuantas cantidades y el tipo de producto porque cuando se exhibe muestran poco producto y en bodega hay más de lo ofrecido y por eso se deja de ofertar porque no hay información exacta.</w:t>
            </w:r>
          </w:p>
          <w:p w14:paraId="10EB2E44" w14:textId="019C0308" w:rsidR="0087667B" w:rsidRPr="00A55D67" w:rsidRDefault="005311B3" w:rsidP="0001421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44381">
              <w:rPr>
                <w:rFonts w:eastAsia="Times New Roman"/>
                <w:color w:val="000000"/>
                <w:lang w:val="es-SV" w:eastAsia="es-SV"/>
              </w:rPr>
              <w:lastRenderedPageBreak/>
              <w:t>El horario de atención en el pago es tardado y cierran al medio día por una hora</w:t>
            </w:r>
            <w:r w:rsidR="00A55D67">
              <w:rPr>
                <w:rFonts w:eastAsia="Times New Roman"/>
                <w:color w:val="000000"/>
                <w:lang w:val="es-SV" w:eastAsia="es-SV"/>
              </w:rPr>
              <w:t>.</w:t>
            </w:r>
          </w:p>
          <w:p w14:paraId="200A5706" w14:textId="4C2BDC4A" w:rsidR="0087667B" w:rsidRPr="004D3486" w:rsidRDefault="004D3486" w:rsidP="0001421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Pr>
                <w:rFonts w:eastAsia="Times New Roman"/>
                <w:color w:val="000000"/>
                <w:lang w:val="es-SV" w:eastAsia="es-SV"/>
              </w:rPr>
              <w:t>M</w:t>
            </w:r>
            <w:r w:rsidR="0087667B" w:rsidRPr="004D3486">
              <w:rPr>
                <w:rFonts w:eastAsia="Times New Roman"/>
                <w:color w:val="000000"/>
                <w:lang w:val="es-SV" w:eastAsia="es-SV"/>
              </w:rPr>
              <w:t>ejorar las indicaciones cuando se apertura el evento</w:t>
            </w:r>
            <w:r w:rsidR="005F7B0E">
              <w:rPr>
                <w:rFonts w:eastAsia="Times New Roman"/>
                <w:color w:val="000000"/>
                <w:lang w:val="es-SV" w:eastAsia="es-SV"/>
              </w:rPr>
              <w:t>.</w:t>
            </w:r>
          </w:p>
          <w:p w14:paraId="404774CD" w14:textId="4AC4B608" w:rsidR="00497FC9" w:rsidRPr="00C44381" w:rsidRDefault="00A55D67" w:rsidP="0001421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Pr>
                <w:rFonts w:eastAsia="Times New Roman"/>
                <w:color w:val="000000"/>
                <w:lang w:val="es-SV" w:eastAsia="es-SV"/>
              </w:rPr>
              <w:t>N</w:t>
            </w:r>
            <w:r w:rsidR="00497FC9" w:rsidRPr="00C44381">
              <w:rPr>
                <w:rFonts w:eastAsia="Times New Roman"/>
                <w:color w:val="000000"/>
                <w:lang w:val="es-SV" w:eastAsia="es-SV"/>
              </w:rPr>
              <w:t xml:space="preserve">o hay transparencia en los productos exhibidos con los entregados, ejemplo: lote de electrodomésticos o aparatos eléctricos se </w:t>
            </w:r>
            <w:r w:rsidRPr="00C44381">
              <w:rPr>
                <w:rFonts w:eastAsia="Times New Roman"/>
                <w:color w:val="000000"/>
                <w:lang w:val="es-SV" w:eastAsia="es-SV"/>
              </w:rPr>
              <w:t>compró</w:t>
            </w:r>
            <w:r w:rsidR="00497FC9" w:rsidRPr="00C44381">
              <w:rPr>
                <w:rFonts w:eastAsia="Times New Roman"/>
                <w:color w:val="000000"/>
                <w:lang w:val="es-SV" w:eastAsia="es-SV"/>
              </w:rPr>
              <w:t xml:space="preserve"> con cierta cantidad de teléfonos celulares y cuando se </w:t>
            </w:r>
            <w:r w:rsidRPr="00C44381">
              <w:rPr>
                <w:rFonts w:eastAsia="Times New Roman"/>
                <w:color w:val="000000"/>
                <w:lang w:val="es-SV" w:eastAsia="es-SV"/>
              </w:rPr>
              <w:t>recibió el</w:t>
            </w:r>
            <w:r w:rsidR="00497FC9" w:rsidRPr="00C44381">
              <w:rPr>
                <w:rFonts w:eastAsia="Times New Roman"/>
                <w:color w:val="000000"/>
                <w:lang w:val="es-SV" w:eastAsia="es-SV"/>
              </w:rPr>
              <w:t xml:space="preserve"> lote comprado no era la misma cantidad.</w:t>
            </w:r>
          </w:p>
          <w:p w14:paraId="48A29CD0" w14:textId="798FB50D" w:rsidR="00497FC9" w:rsidRPr="003A4C87" w:rsidRDefault="00497FC9" w:rsidP="0001421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44381">
              <w:rPr>
                <w:rFonts w:eastAsia="Times New Roman"/>
                <w:color w:val="000000"/>
                <w:lang w:val="es-SV" w:eastAsia="es-SV"/>
              </w:rPr>
              <w:t xml:space="preserve">Equidad en el proceso que todas las reglas de convivencia sean aplicadas a todos los usuarios, eliminar el favoritismo con algunos usuarios, en una ocasión la subasta iniciaba a las 9 </w:t>
            </w:r>
            <w:r w:rsidR="0077305A">
              <w:rPr>
                <w:rFonts w:eastAsia="Times New Roman"/>
                <w:color w:val="000000"/>
                <w:lang w:val="es-SV" w:eastAsia="es-SV"/>
              </w:rPr>
              <w:t xml:space="preserve">a.m. </w:t>
            </w:r>
            <w:r w:rsidRPr="00C44381">
              <w:rPr>
                <w:rFonts w:eastAsia="Times New Roman"/>
                <w:color w:val="000000"/>
                <w:lang w:val="es-SV" w:eastAsia="es-SV"/>
              </w:rPr>
              <w:t>y nos hicieron esperar porque estaban esperando a un usuario; No hay orden dentro del desarrollo de la subasta, es un orden aparente, la mesa debe de intervenir para que existe una transparencia; disminuir el tiempo; no usar teléfono celular porque se comunican con los empleados</w:t>
            </w:r>
            <w:r w:rsidR="0077305A">
              <w:rPr>
                <w:rFonts w:eastAsia="Times New Roman"/>
                <w:color w:val="000000"/>
                <w:lang w:val="es-SV" w:eastAsia="es-SV"/>
              </w:rPr>
              <w:t>.</w:t>
            </w:r>
          </w:p>
        </w:tc>
        <w:tc>
          <w:tcPr>
            <w:tcW w:w="3400" w:type="dxa"/>
            <w:vAlign w:val="top"/>
          </w:tcPr>
          <w:p w14:paraId="5F45957A" w14:textId="42899109" w:rsidR="00D75354" w:rsidRDefault="0078146A" w:rsidP="0001421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Pr>
                <w:rFonts w:eastAsia="Times New Roman"/>
                <w:color w:val="000000"/>
                <w:lang w:val="es-SV" w:eastAsia="es-SV"/>
              </w:rPr>
              <w:lastRenderedPageBreak/>
              <w:t>T</w:t>
            </w:r>
            <w:r w:rsidR="0087667B" w:rsidRPr="0087667B">
              <w:rPr>
                <w:rFonts w:eastAsia="Times New Roman"/>
                <w:color w:val="000000"/>
                <w:lang w:val="es-SV" w:eastAsia="es-SV"/>
              </w:rPr>
              <w:t>odo excelente</w:t>
            </w:r>
            <w:r>
              <w:rPr>
                <w:rFonts w:eastAsia="Times New Roman"/>
                <w:color w:val="000000"/>
                <w:lang w:val="es-SV" w:eastAsia="es-SV"/>
              </w:rPr>
              <w:t>.</w:t>
            </w:r>
          </w:p>
          <w:p w14:paraId="6AF1C82F" w14:textId="3789C601" w:rsidR="00497FC9" w:rsidRPr="0077305A" w:rsidRDefault="0077305A" w:rsidP="0001421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44381">
              <w:rPr>
                <w:rFonts w:eastAsia="Times New Roman"/>
                <w:color w:val="000000"/>
                <w:lang w:val="es-SV" w:eastAsia="es-SV"/>
              </w:rPr>
              <w:t>disminuir el ritmo de puja para evitar errores</w:t>
            </w:r>
            <w:r>
              <w:rPr>
                <w:rFonts w:eastAsia="Times New Roman"/>
                <w:color w:val="000000"/>
                <w:lang w:val="es-SV" w:eastAsia="es-SV"/>
              </w:rPr>
              <w:t>, m</w:t>
            </w:r>
            <w:r w:rsidRPr="0077305A">
              <w:rPr>
                <w:rFonts w:eastAsia="Times New Roman"/>
                <w:color w:val="000000"/>
                <w:lang w:val="es-SV" w:eastAsia="es-SV"/>
              </w:rPr>
              <w:t>uy rápido realiza la puja el moderador, c</w:t>
            </w:r>
            <w:r w:rsidR="00497FC9" w:rsidRPr="0077305A">
              <w:rPr>
                <w:rFonts w:eastAsia="Times New Roman"/>
                <w:color w:val="000000"/>
                <w:lang w:val="es-SV" w:eastAsia="es-SV"/>
              </w:rPr>
              <w:t xml:space="preserve">uando participe no me tomaron en cuenta </w:t>
            </w:r>
            <w:r w:rsidRPr="0077305A">
              <w:rPr>
                <w:rFonts w:eastAsia="Times New Roman"/>
                <w:color w:val="000000"/>
                <w:lang w:val="es-SV" w:eastAsia="es-SV"/>
              </w:rPr>
              <w:t xml:space="preserve">porque </w:t>
            </w:r>
            <w:r w:rsidR="00497FC9" w:rsidRPr="0077305A">
              <w:rPr>
                <w:rFonts w:eastAsia="Times New Roman"/>
                <w:color w:val="000000"/>
                <w:lang w:val="es-SV" w:eastAsia="es-SV"/>
              </w:rPr>
              <w:t xml:space="preserve">cuando levante el rótulo a la hora de pujar iban muy rápido </w:t>
            </w:r>
            <w:r>
              <w:rPr>
                <w:rFonts w:eastAsia="Times New Roman"/>
                <w:color w:val="000000"/>
                <w:lang w:val="es-SV" w:eastAsia="es-SV"/>
              </w:rPr>
              <w:t>(4</w:t>
            </w:r>
            <w:proofErr w:type="gramStart"/>
            <w:r w:rsidR="00497FC9" w:rsidRPr="0077305A">
              <w:rPr>
                <w:rFonts w:eastAsia="Times New Roman"/>
                <w:color w:val="000000"/>
                <w:lang w:val="es-SV" w:eastAsia="es-SV"/>
              </w:rPr>
              <w:t>).*</w:t>
            </w:r>
            <w:proofErr w:type="gramEnd"/>
          </w:p>
          <w:p w14:paraId="5FE34C37" w14:textId="056B3924" w:rsidR="00497FC9" w:rsidRPr="00C44381" w:rsidRDefault="00497FC9" w:rsidP="0001421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44381">
              <w:rPr>
                <w:rFonts w:eastAsia="Times New Roman"/>
                <w:color w:val="000000"/>
                <w:lang w:val="es-SV" w:eastAsia="es-SV"/>
              </w:rPr>
              <w:t xml:space="preserve">Muy rápido van diciendo los montos a la hora de la puja, no dicen quien ofreció </w:t>
            </w:r>
            <w:r w:rsidR="0077305A" w:rsidRPr="00C44381">
              <w:rPr>
                <w:rFonts w:eastAsia="Times New Roman"/>
                <w:color w:val="000000"/>
                <w:lang w:val="es-SV" w:eastAsia="es-SV"/>
              </w:rPr>
              <w:t>tanto</w:t>
            </w:r>
            <w:r w:rsidR="0077305A">
              <w:rPr>
                <w:rFonts w:eastAsia="Times New Roman"/>
                <w:color w:val="000000"/>
                <w:lang w:val="es-SV" w:eastAsia="es-SV"/>
              </w:rPr>
              <w:t xml:space="preserve"> </w:t>
            </w:r>
            <w:r w:rsidR="0077305A" w:rsidRPr="00C44381">
              <w:rPr>
                <w:rFonts w:eastAsia="Times New Roman"/>
                <w:color w:val="000000"/>
                <w:lang w:val="es-SV" w:eastAsia="es-SV"/>
              </w:rPr>
              <w:t>debería</w:t>
            </w:r>
            <w:r w:rsidRPr="00C44381">
              <w:rPr>
                <w:rFonts w:eastAsia="Times New Roman"/>
                <w:color w:val="000000"/>
                <w:lang w:val="es-SV" w:eastAsia="es-SV"/>
              </w:rPr>
              <w:t xml:space="preserve"> de ser</w:t>
            </w:r>
            <w:r w:rsidR="0077305A">
              <w:rPr>
                <w:rFonts w:eastAsia="Times New Roman"/>
                <w:color w:val="000000"/>
                <w:lang w:val="es-SV" w:eastAsia="es-SV"/>
              </w:rPr>
              <w:t xml:space="preserve"> más ordenado,</w:t>
            </w:r>
            <w:r w:rsidRPr="00C44381">
              <w:rPr>
                <w:rFonts w:eastAsia="Times New Roman"/>
                <w:color w:val="000000"/>
                <w:lang w:val="es-SV" w:eastAsia="es-SV"/>
              </w:rPr>
              <w:t xml:space="preserve"> por ejemplo: 10k al usuario no. 3</w:t>
            </w:r>
            <w:r w:rsidR="0077305A">
              <w:rPr>
                <w:rFonts w:eastAsia="Times New Roman"/>
                <w:color w:val="000000"/>
                <w:lang w:val="es-SV" w:eastAsia="es-SV"/>
              </w:rPr>
              <w:t>.</w:t>
            </w:r>
          </w:p>
          <w:p w14:paraId="60759709" w14:textId="3E842D62" w:rsidR="00497FC9" w:rsidRPr="005F7B0E" w:rsidRDefault="00497FC9" w:rsidP="0001421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5F7B0E">
              <w:rPr>
                <w:rFonts w:eastAsia="Times New Roman"/>
                <w:color w:val="000000"/>
                <w:lang w:val="es-SV" w:eastAsia="es-SV"/>
              </w:rPr>
              <w:t xml:space="preserve">Proceso de pago </w:t>
            </w:r>
            <w:r w:rsidR="0077305A" w:rsidRPr="005F7B0E">
              <w:rPr>
                <w:rFonts w:eastAsia="Times New Roman"/>
                <w:color w:val="000000"/>
                <w:lang w:val="es-SV" w:eastAsia="es-SV"/>
              </w:rPr>
              <w:t>más</w:t>
            </w:r>
            <w:r w:rsidRPr="005F7B0E">
              <w:rPr>
                <w:rFonts w:eastAsia="Times New Roman"/>
                <w:color w:val="000000"/>
                <w:lang w:val="es-SV" w:eastAsia="es-SV"/>
              </w:rPr>
              <w:t xml:space="preserve"> rápido porque solo un cajero</w:t>
            </w:r>
            <w:r w:rsidR="005F7B0E" w:rsidRPr="005F7B0E">
              <w:rPr>
                <w:rFonts w:eastAsia="Times New Roman"/>
                <w:color w:val="000000"/>
                <w:lang w:val="es-SV" w:eastAsia="es-SV"/>
              </w:rPr>
              <w:t>.</w:t>
            </w:r>
          </w:p>
          <w:p w14:paraId="612B6A5A" w14:textId="72F24D3C" w:rsidR="00497FC9" w:rsidRPr="00C44381" w:rsidRDefault="00497FC9" w:rsidP="0001421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C44381">
              <w:rPr>
                <w:rFonts w:eastAsia="Times New Roman"/>
                <w:color w:val="000000"/>
                <w:lang w:val="es-SV" w:eastAsia="es-SV"/>
              </w:rPr>
              <w:t>Reducir el tiempo de todo el proceso a 10 días hábiles</w:t>
            </w:r>
            <w:r w:rsidR="005F7B0E">
              <w:rPr>
                <w:rFonts w:eastAsia="Times New Roman"/>
                <w:color w:val="000000"/>
                <w:lang w:val="es-SV" w:eastAsia="es-SV"/>
              </w:rPr>
              <w:t>,</w:t>
            </w:r>
            <w:r w:rsidRPr="00C44381">
              <w:rPr>
                <w:rFonts w:eastAsia="Times New Roman"/>
                <w:color w:val="000000"/>
                <w:lang w:val="es-SV" w:eastAsia="es-SV"/>
              </w:rPr>
              <w:t xml:space="preserve"> 1 semana para inscribirse y </w:t>
            </w:r>
            <w:r w:rsidRPr="00C44381">
              <w:rPr>
                <w:rFonts w:eastAsia="Times New Roman"/>
                <w:color w:val="000000"/>
                <w:lang w:val="es-SV" w:eastAsia="es-SV"/>
              </w:rPr>
              <w:lastRenderedPageBreak/>
              <w:t xml:space="preserve">verificar el producto y 1 semana para participar en subasta y retirar el producto, normalmente se tardan 3 semanas; </w:t>
            </w:r>
            <w:r w:rsidR="005F7B0E" w:rsidRPr="00C44381">
              <w:rPr>
                <w:rFonts w:eastAsia="Times New Roman"/>
                <w:color w:val="000000"/>
                <w:lang w:val="es-SV" w:eastAsia="es-SV"/>
              </w:rPr>
              <w:t xml:space="preserve">realizarlo de forma exprés, en el mismo día exhiben, puja y pago </w:t>
            </w:r>
            <w:r w:rsidRPr="00C44381">
              <w:rPr>
                <w:rFonts w:eastAsia="Times New Roman"/>
                <w:color w:val="000000"/>
                <w:lang w:val="es-SV" w:eastAsia="es-SV"/>
              </w:rPr>
              <w:t>(2</w:t>
            </w:r>
            <w:proofErr w:type="gramStart"/>
            <w:r w:rsidRPr="00C44381">
              <w:rPr>
                <w:rFonts w:eastAsia="Times New Roman"/>
                <w:color w:val="000000"/>
                <w:lang w:val="es-SV" w:eastAsia="es-SV"/>
              </w:rPr>
              <w:t>).*</w:t>
            </w:r>
            <w:proofErr w:type="gramEnd"/>
          </w:p>
          <w:p w14:paraId="2166B2E7" w14:textId="4E706EDE" w:rsidR="00497FC9" w:rsidRPr="00A55D67" w:rsidRDefault="00014218" w:rsidP="00014218">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Pr>
                <w:rFonts w:eastAsia="Times New Roman"/>
                <w:color w:val="000000"/>
                <w:lang w:val="es-SV" w:eastAsia="es-SV"/>
              </w:rPr>
              <w:t>L</w:t>
            </w:r>
            <w:r w:rsidR="00497FC9" w:rsidRPr="00C44381">
              <w:rPr>
                <w:rFonts w:eastAsia="Times New Roman"/>
                <w:color w:val="000000"/>
                <w:lang w:val="es-SV" w:eastAsia="es-SV"/>
              </w:rPr>
              <w:t>os procesos de adjudicación en la puja de cada partida, estandarizar los tiempos de espera para realizar el llamado a la siguiente oferta o puja en el mismo lote, ir con el mismo ritmo todos los lotes. a veces se espera demasiado para que los usuarios se interesen en el producto ejemplo:  1 puja, tiempo de espera, 2 puja tiempo de espera prolongado</w:t>
            </w:r>
            <w:r w:rsidR="00A55D67">
              <w:rPr>
                <w:rFonts w:eastAsia="Times New Roman"/>
                <w:color w:val="000000"/>
                <w:lang w:val="es-SV" w:eastAsia="es-SV"/>
              </w:rPr>
              <w:t>.</w:t>
            </w:r>
          </w:p>
        </w:tc>
      </w:tr>
    </w:tbl>
    <w:p w14:paraId="3275CBA3" w14:textId="191D01ED" w:rsidR="003B59CA" w:rsidRDefault="003B59CA">
      <w:pPr>
        <w:jc w:val="left"/>
        <w:rPr>
          <w:lang w:val="es-SV" w:eastAsia="es-SV"/>
        </w:rPr>
      </w:pPr>
    </w:p>
    <w:p w14:paraId="7A18DB2B" w14:textId="5DE57649" w:rsidR="00C44381" w:rsidRPr="00506CAC" w:rsidRDefault="00C44381" w:rsidP="00E13192">
      <w:pPr>
        <w:pStyle w:val="Ttulo2"/>
      </w:pPr>
      <w:bookmarkStart w:id="121" w:name="_Toc215208241"/>
      <w:r w:rsidRPr="00506CAC">
        <w:t>Anexo 14: Índice de Satisfacción de Unidad de Procedimientos Jurídicos - Subdirección Jurídica</w:t>
      </w:r>
      <w:bookmarkEnd w:id="121"/>
    </w:p>
    <w:p w14:paraId="5320F4C7" w14:textId="1B4C4B71" w:rsidR="00C44381" w:rsidRDefault="003539DB">
      <w:pPr>
        <w:jc w:val="left"/>
        <w:rPr>
          <w:lang w:val="es-SV" w:eastAsia="es-SV"/>
        </w:rPr>
      </w:pPr>
      <w:r>
        <w:rPr>
          <w:noProof/>
        </w:rPr>
        <w:drawing>
          <wp:anchor distT="0" distB="0" distL="114300" distR="114300" simplePos="0" relativeHeight="251848192" behindDoc="0" locked="0" layoutInCell="1" allowOverlap="1" wp14:anchorId="6C93FDC7" wp14:editId="77A33852">
            <wp:simplePos x="0" y="0"/>
            <wp:positionH relativeFrom="column">
              <wp:posOffset>4686935</wp:posOffset>
            </wp:positionH>
            <wp:positionV relativeFrom="paragraph">
              <wp:posOffset>61595</wp:posOffset>
            </wp:positionV>
            <wp:extent cx="3208655" cy="1535430"/>
            <wp:effectExtent l="0" t="0" r="10795" b="7620"/>
            <wp:wrapSquare wrapText="bothSides"/>
            <wp:docPr id="19" name="Gráfico 19">
              <a:extLst xmlns:a="http://schemas.openxmlformats.org/drawingml/2006/main">
                <a:ext uri="{FF2B5EF4-FFF2-40B4-BE49-F238E27FC236}">
                  <a16:creationId xmlns:a16="http://schemas.microsoft.com/office/drawing/2014/main" id="{B853AC7F-15F0-4F68-AE1E-A115C2D51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7168" behindDoc="0" locked="0" layoutInCell="1" allowOverlap="1" wp14:anchorId="2F90D6D9" wp14:editId="72871430">
            <wp:simplePos x="0" y="0"/>
            <wp:positionH relativeFrom="column">
              <wp:posOffset>1046480</wp:posOffset>
            </wp:positionH>
            <wp:positionV relativeFrom="paragraph">
              <wp:posOffset>61595</wp:posOffset>
            </wp:positionV>
            <wp:extent cx="3562350" cy="1535430"/>
            <wp:effectExtent l="0" t="0" r="0" b="7620"/>
            <wp:wrapSquare wrapText="bothSides"/>
            <wp:docPr id="18" name="Gráfico 18">
              <a:extLst xmlns:a="http://schemas.openxmlformats.org/drawingml/2006/main">
                <a:ext uri="{FF2B5EF4-FFF2-40B4-BE49-F238E27FC236}">
                  <a16:creationId xmlns:a16="http://schemas.microsoft.com/office/drawing/2014/main" id="{1503990C-D153-4AA4-A015-09D43E722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24DCBCF1" w14:textId="01354DEB" w:rsidR="00FC5B5A" w:rsidRDefault="00FC5B5A">
      <w:pPr>
        <w:jc w:val="left"/>
        <w:rPr>
          <w:lang w:val="es-SV" w:eastAsia="es-SV"/>
        </w:rPr>
      </w:pPr>
    </w:p>
    <w:p w14:paraId="37D86584" w14:textId="77777777" w:rsidR="00FC5B5A" w:rsidRDefault="00FC5B5A">
      <w:pPr>
        <w:jc w:val="left"/>
        <w:rPr>
          <w:lang w:val="es-SV" w:eastAsia="es-SV"/>
        </w:rPr>
      </w:pPr>
    </w:p>
    <w:p w14:paraId="705C97AF" w14:textId="77777777" w:rsidR="00014218" w:rsidRDefault="00014218">
      <w:pPr>
        <w:jc w:val="left"/>
        <w:rPr>
          <w:lang w:val="es-SV" w:eastAsia="es-SV"/>
        </w:rPr>
      </w:pPr>
    </w:p>
    <w:p w14:paraId="06DD35C1" w14:textId="77777777" w:rsidR="00014218" w:rsidRDefault="00014218">
      <w:pPr>
        <w:jc w:val="left"/>
        <w:rPr>
          <w:lang w:val="es-SV" w:eastAsia="es-SV"/>
        </w:rPr>
      </w:pPr>
    </w:p>
    <w:p w14:paraId="631F4FE2" w14:textId="77777777" w:rsidR="00014218" w:rsidRDefault="00014218">
      <w:pPr>
        <w:jc w:val="left"/>
        <w:rPr>
          <w:lang w:val="es-SV" w:eastAsia="es-SV"/>
        </w:rPr>
      </w:pPr>
    </w:p>
    <w:p w14:paraId="4E635864" w14:textId="77777777" w:rsidR="00014218" w:rsidRDefault="00014218">
      <w:pPr>
        <w:jc w:val="left"/>
        <w:rPr>
          <w:lang w:val="es-SV" w:eastAsia="es-SV"/>
        </w:rPr>
      </w:pPr>
    </w:p>
    <w:p w14:paraId="2402C13E" w14:textId="77777777" w:rsidR="00014218" w:rsidRDefault="00014218">
      <w:pPr>
        <w:jc w:val="left"/>
        <w:rPr>
          <w:lang w:val="es-SV" w:eastAsia="es-SV"/>
        </w:rPr>
      </w:pPr>
    </w:p>
    <w:p w14:paraId="03702029" w14:textId="77777777" w:rsidR="00014218" w:rsidRDefault="00014218">
      <w:pPr>
        <w:jc w:val="left"/>
        <w:rPr>
          <w:lang w:val="es-SV" w:eastAsia="es-SV"/>
        </w:rPr>
      </w:pPr>
    </w:p>
    <w:p w14:paraId="1523036A" w14:textId="77777777" w:rsidR="00014218" w:rsidRDefault="00014218">
      <w:pPr>
        <w:jc w:val="left"/>
        <w:rPr>
          <w:lang w:val="es-SV" w:eastAsia="es-SV"/>
        </w:rPr>
      </w:pPr>
    </w:p>
    <w:p w14:paraId="62EDFFA1" w14:textId="77777777" w:rsidR="00014218" w:rsidRDefault="00014218">
      <w:pPr>
        <w:jc w:val="left"/>
        <w:rPr>
          <w:lang w:val="es-SV" w:eastAsia="es-SV"/>
        </w:rPr>
      </w:pPr>
    </w:p>
    <w:tbl>
      <w:tblPr>
        <w:tblW w:w="13892" w:type="dxa"/>
        <w:tblCellMar>
          <w:left w:w="70" w:type="dxa"/>
          <w:right w:w="70" w:type="dxa"/>
        </w:tblCellMar>
        <w:tblLook w:val="04A0" w:firstRow="1" w:lastRow="0" w:firstColumn="1" w:lastColumn="0" w:noHBand="0" w:noVBand="1"/>
      </w:tblPr>
      <w:tblGrid>
        <w:gridCol w:w="8620"/>
        <w:gridCol w:w="5272"/>
      </w:tblGrid>
      <w:tr w:rsidR="00014218" w:rsidRPr="00014218" w14:paraId="168C1548" w14:textId="77777777" w:rsidTr="00014218">
        <w:trPr>
          <w:trHeight w:val="20"/>
        </w:trPr>
        <w:tc>
          <w:tcPr>
            <w:tcW w:w="8620" w:type="dxa"/>
            <w:tcBorders>
              <w:top w:val="nil"/>
              <w:left w:val="nil"/>
              <w:bottom w:val="single" w:sz="4" w:space="0" w:color="5788D2"/>
              <w:right w:val="nil"/>
            </w:tcBorders>
            <w:shd w:val="clear" w:color="C6D7F0" w:fill="CCCCCC"/>
            <w:vAlign w:val="bottom"/>
            <w:hideMark/>
          </w:tcPr>
          <w:p w14:paraId="030FDE08" w14:textId="6BDB480C" w:rsidR="00014218" w:rsidRPr="00014218" w:rsidRDefault="00014218" w:rsidP="00014218">
            <w:pPr>
              <w:widowControl/>
              <w:autoSpaceDE/>
              <w:autoSpaceDN/>
              <w:jc w:val="left"/>
              <w:rPr>
                <w:rFonts w:ascii="Museo Sans 100" w:eastAsia="Times New Roman" w:hAnsi="Museo Sans 100" w:cs="Times New Roman"/>
                <w:b/>
                <w:bCs/>
                <w:color w:val="000000"/>
                <w:sz w:val="16"/>
                <w:szCs w:val="18"/>
                <w:lang w:val="es-MX" w:eastAsia="es-MX"/>
              </w:rPr>
            </w:pPr>
            <w:r w:rsidRPr="00014218">
              <w:rPr>
                <w:rFonts w:ascii="Museo Sans 100" w:eastAsia="Times New Roman" w:hAnsi="Museo Sans 100" w:cs="Times New Roman"/>
                <w:b/>
                <w:bCs/>
                <w:color w:val="000000"/>
                <w:sz w:val="16"/>
                <w:szCs w:val="18"/>
                <w:lang w:val="es-MX" w:eastAsia="es-MX"/>
              </w:rPr>
              <w:t>Aspectos evaluados</w:t>
            </w:r>
          </w:p>
        </w:tc>
        <w:tc>
          <w:tcPr>
            <w:tcW w:w="5272" w:type="dxa"/>
            <w:tcBorders>
              <w:top w:val="nil"/>
              <w:left w:val="nil"/>
              <w:bottom w:val="single" w:sz="4" w:space="0" w:color="5788D2"/>
              <w:right w:val="nil"/>
            </w:tcBorders>
            <w:shd w:val="clear" w:color="C6D7F0" w:fill="CCCCCC"/>
            <w:vAlign w:val="bottom"/>
            <w:hideMark/>
          </w:tcPr>
          <w:p w14:paraId="6D19EC53" w14:textId="77777777" w:rsidR="00014218" w:rsidRPr="00014218" w:rsidRDefault="00014218" w:rsidP="00014218">
            <w:pPr>
              <w:widowControl/>
              <w:autoSpaceDE/>
              <w:autoSpaceDN/>
              <w:jc w:val="left"/>
              <w:rPr>
                <w:rFonts w:ascii="Museo Sans 100" w:eastAsia="Times New Roman" w:hAnsi="Museo Sans 100" w:cs="Times New Roman"/>
                <w:b/>
                <w:bCs/>
                <w:color w:val="000000"/>
                <w:sz w:val="16"/>
                <w:szCs w:val="18"/>
                <w:lang w:val="es-MX" w:eastAsia="es-MX"/>
              </w:rPr>
            </w:pPr>
            <w:r w:rsidRPr="00014218">
              <w:rPr>
                <w:rFonts w:ascii="Museo Sans 100" w:eastAsia="Times New Roman" w:hAnsi="Museo Sans 100" w:cs="Times New Roman"/>
                <w:b/>
                <w:bCs/>
                <w:color w:val="000000"/>
                <w:sz w:val="16"/>
                <w:szCs w:val="18"/>
                <w:lang w:val="es-MX" w:eastAsia="es-MX"/>
              </w:rPr>
              <w:t>Unidad de Procedimientos Jurídicos - Subdirección Jurídica</w:t>
            </w:r>
          </w:p>
        </w:tc>
      </w:tr>
      <w:tr w:rsidR="00014218" w:rsidRPr="00014218" w14:paraId="5A26316F" w14:textId="77777777" w:rsidTr="00014218">
        <w:trPr>
          <w:trHeight w:val="20"/>
        </w:trPr>
        <w:tc>
          <w:tcPr>
            <w:tcW w:w="8620" w:type="dxa"/>
            <w:tcBorders>
              <w:top w:val="nil"/>
              <w:left w:val="nil"/>
              <w:bottom w:val="nil"/>
              <w:right w:val="nil"/>
            </w:tcBorders>
            <w:shd w:val="clear" w:color="auto" w:fill="auto"/>
            <w:noWrap/>
            <w:vAlign w:val="bottom"/>
            <w:hideMark/>
          </w:tcPr>
          <w:p w14:paraId="171918A4" w14:textId="2BAF47E2" w:rsidR="00014218" w:rsidRPr="00014218" w:rsidRDefault="00014218" w:rsidP="00014218">
            <w:pPr>
              <w:widowControl/>
              <w:autoSpaceDE/>
              <w:autoSpaceDN/>
              <w:jc w:val="left"/>
              <w:rPr>
                <w:rFonts w:ascii="Museo Sans 100" w:eastAsia="Times New Roman" w:hAnsi="Museo Sans 100" w:cs="Times New Roman"/>
                <w:color w:val="000000"/>
                <w:sz w:val="16"/>
                <w:szCs w:val="18"/>
                <w:lang w:val="es-MX" w:eastAsia="es-MX"/>
              </w:rPr>
            </w:pPr>
            <w:r w:rsidRPr="00014218">
              <w:rPr>
                <w:rFonts w:ascii="Museo Sans 100" w:eastAsia="Times New Roman" w:hAnsi="Museo Sans 100" w:cs="Times New Roman"/>
                <w:color w:val="000000"/>
                <w:sz w:val="16"/>
                <w:szCs w:val="18"/>
                <w:lang w:val="es-MX" w:eastAsia="es-MX"/>
              </w:rPr>
              <w:t>La facilidad en el manejo de los medios de comunicación (mesa de servicio)</w:t>
            </w:r>
          </w:p>
        </w:tc>
        <w:tc>
          <w:tcPr>
            <w:tcW w:w="5272" w:type="dxa"/>
            <w:tcBorders>
              <w:top w:val="nil"/>
              <w:left w:val="nil"/>
              <w:bottom w:val="nil"/>
              <w:right w:val="nil"/>
            </w:tcBorders>
            <w:shd w:val="clear" w:color="auto" w:fill="auto"/>
            <w:noWrap/>
            <w:vAlign w:val="center"/>
            <w:hideMark/>
          </w:tcPr>
          <w:p w14:paraId="3946548B" w14:textId="77777777" w:rsidR="00014218" w:rsidRPr="00014218" w:rsidRDefault="00014218" w:rsidP="00014218">
            <w:pPr>
              <w:widowControl/>
              <w:autoSpaceDE/>
              <w:autoSpaceDN/>
              <w:jc w:val="center"/>
              <w:rPr>
                <w:rFonts w:ascii="Museo Sans 100" w:eastAsia="Times New Roman" w:hAnsi="Museo Sans 100" w:cs="Times New Roman"/>
                <w:color w:val="000000"/>
                <w:sz w:val="16"/>
                <w:szCs w:val="18"/>
                <w:lang w:val="es-MX" w:eastAsia="es-MX"/>
              </w:rPr>
            </w:pPr>
            <w:r w:rsidRPr="00014218">
              <w:rPr>
                <w:rFonts w:ascii="Museo Sans 100" w:eastAsia="Times New Roman" w:hAnsi="Museo Sans 100" w:cs="Times New Roman"/>
                <w:color w:val="000000"/>
                <w:sz w:val="16"/>
                <w:szCs w:val="18"/>
                <w:lang w:val="es-MX" w:eastAsia="es-MX"/>
              </w:rPr>
              <w:t>9.67</w:t>
            </w:r>
          </w:p>
        </w:tc>
      </w:tr>
      <w:tr w:rsidR="00014218" w:rsidRPr="00014218" w14:paraId="075893C0" w14:textId="77777777" w:rsidTr="00014218">
        <w:trPr>
          <w:trHeight w:val="20"/>
        </w:trPr>
        <w:tc>
          <w:tcPr>
            <w:tcW w:w="8620" w:type="dxa"/>
            <w:tcBorders>
              <w:top w:val="nil"/>
              <w:left w:val="nil"/>
              <w:bottom w:val="nil"/>
              <w:right w:val="nil"/>
            </w:tcBorders>
            <w:shd w:val="clear" w:color="auto" w:fill="auto"/>
            <w:noWrap/>
            <w:vAlign w:val="bottom"/>
            <w:hideMark/>
          </w:tcPr>
          <w:p w14:paraId="06436078" w14:textId="3ABF4C70" w:rsidR="00014218" w:rsidRPr="00014218" w:rsidRDefault="00014218" w:rsidP="00014218">
            <w:pPr>
              <w:widowControl/>
              <w:autoSpaceDE/>
              <w:autoSpaceDN/>
              <w:jc w:val="left"/>
              <w:rPr>
                <w:rFonts w:ascii="Museo Sans 100" w:eastAsia="Times New Roman" w:hAnsi="Museo Sans 100" w:cs="Times New Roman"/>
                <w:color w:val="000000"/>
                <w:sz w:val="16"/>
                <w:szCs w:val="18"/>
                <w:lang w:val="es-MX" w:eastAsia="es-MX"/>
              </w:rPr>
            </w:pPr>
            <w:r w:rsidRPr="00014218">
              <w:rPr>
                <w:rFonts w:ascii="Museo Sans 100" w:eastAsia="Times New Roman" w:hAnsi="Museo Sans 100" w:cs="Times New Roman"/>
                <w:color w:val="000000"/>
                <w:sz w:val="16"/>
                <w:szCs w:val="18"/>
                <w:lang w:val="es-MX" w:eastAsia="es-MX"/>
              </w:rPr>
              <w:t>La disponibilidad 24/7 y agilidad de los medios de comunicación (mesa de servicio)</w:t>
            </w:r>
          </w:p>
        </w:tc>
        <w:tc>
          <w:tcPr>
            <w:tcW w:w="5272" w:type="dxa"/>
            <w:tcBorders>
              <w:top w:val="nil"/>
              <w:left w:val="nil"/>
              <w:bottom w:val="nil"/>
              <w:right w:val="nil"/>
            </w:tcBorders>
            <w:shd w:val="clear" w:color="auto" w:fill="auto"/>
            <w:noWrap/>
            <w:vAlign w:val="center"/>
            <w:hideMark/>
          </w:tcPr>
          <w:p w14:paraId="4DF9E87B" w14:textId="77777777" w:rsidR="00014218" w:rsidRPr="00014218" w:rsidRDefault="00014218" w:rsidP="00014218">
            <w:pPr>
              <w:widowControl/>
              <w:autoSpaceDE/>
              <w:autoSpaceDN/>
              <w:jc w:val="center"/>
              <w:rPr>
                <w:rFonts w:ascii="Museo Sans 100" w:eastAsia="Times New Roman" w:hAnsi="Museo Sans 100" w:cs="Times New Roman"/>
                <w:color w:val="000000"/>
                <w:sz w:val="16"/>
                <w:szCs w:val="18"/>
                <w:lang w:val="es-MX" w:eastAsia="es-MX"/>
              </w:rPr>
            </w:pPr>
            <w:r w:rsidRPr="00014218">
              <w:rPr>
                <w:rFonts w:ascii="Museo Sans 100" w:eastAsia="Times New Roman" w:hAnsi="Museo Sans 100" w:cs="Times New Roman"/>
                <w:color w:val="000000"/>
                <w:sz w:val="16"/>
                <w:szCs w:val="18"/>
                <w:lang w:val="es-MX" w:eastAsia="es-MX"/>
              </w:rPr>
              <w:t>9.67</w:t>
            </w:r>
          </w:p>
        </w:tc>
      </w:tr>
      <w:tr w:rsidR="00014218" w:rsidRPr="00014218" w14:paraId="6D3C2A69" w14:textId="77777777" w:rsidTr="00014218">
        <w:trPr>
          <w:trHeight w:val="20"/>
        </w:trPr>
        <w:tc>
          <w:tcPr>
            <w:tcW w:w="8620" w:type="dxa"/>
            <w:tcBorders>
              <w:top w:val="nil"/>
              <w:left w:val="nil"/>
              <w:bottom w:val="nil"/>
              <w:right w:val="nil"/>
            </w:tcBorders>
            <w:shd w:val="clear" w:color="auto" w:fill="EDEDED" w:themeFill="background2"/>
            <w:noWrap/>
            <w:vAlign w:val="bottom"/>
            <w:hideMark/>
          </w:tcPr>
          <w:p w14:paraId="12DDA9E3" w14:textId="77777777" w:rsidR="00014218" w:rsidRPr="00014218" w:rsidRDefault="00014218" w:rsidP="00014218">
            <w:pPr>
              <w:widowControl/>
              <w:autoSpaceDE/>
              <w:autoSpaceDN/>
              <w:jc w:val="left"/>
              <w:rPr>
                <w:rFonts w:ascii="Museo Sans 100" w:eastAsia="Times New Roman" w:hAnsi="Museo Sans 100" w:cs="Times New Roman"/>
                <w:b/>
                <w:bCs/>
                <w:color w:val="000000"/>
                <w:sz w:val="16"/>
                <w:szCs w:val="18"/>
                <w:lang w:val="es-MX" w:eastAsia="es-MX"/>
              </w:rPr>
            </w:pPr>
            <w:r w:rsidRPr="00014218">
              <w:rPr>
                <w:rFonts w:ascii="Museo Sans 100" w:eastAsia="Times New Roman" w:hAnsi="Museo Sans 100" w:cs="Times New Roman"/>
                <w:b/>
                <w:bCs/>
                <w:color w:val="000000"/>
                <w:sz w:val="16"/>
                <w:szCs w:val="18"/>
                <w:lang w:val="es-MX" w:eastAsia="es-MX"/>
              </w:rPr>
              <w:t>Infraestructura y elementos tangibles</w:t>
            </w:r>
          </w:p>
        </w:tc>
        <w:tc>
          <w:tcPr>
            <w:tcW w:w="5272" w:type="dxa"/>
            <w:tcBorders>
              <w:top w:val="nil"/>
              <w:left w:val="nil"/>
              <w:bottom w:val="nil"/>
              <w:right w:val="nil"/>
            </w:tcBorders>
            <w:shd w:val="clear" w:color="auto" w:fill="EDEDED" w:themeFill="background2"/>
            <w:noWrap/>
            <w:vAlign w:val="center"/>
            <w:hideMark/>
          </w:tcPr>
          <w:p w14:paraId="0F5FE761" w14:textId="77777777" w:rsidR="00014218" w:rsidRPr="00014218" w:rsidRDefault="00014218" w:rsidP="00014218">
            <w:pPr>
              <w:widowControl/>
              <w:autoSpaceDE/>
              <w:autoSpaceDN/>
              <w:jc w:val="center"/>
              <w:rPr>
                <w:rFonts w:ascii="Museo Sans 100" w:eastAsia="Times New Roman" w:hAnsi="Museo Sans 100" w:cs="Times New Roman"/>
                <w:b/>
                <w:bCs/>
                <w:color w:val="000000"/>
                <w:sz w:val="16"/>
                <w:szCs w:val="18"/>
                <w:lang w:val="es-MX" w:eastAsia="es-MX"/>
              </w:rPr>
            </w:pPr>
            <w:r w:rsidRPr="00014218">
              <w:rPr>
                <w:rFonts w:ascii="Museo Sans 100" w:eastAsia="Times New Roman" w:hAnsi="Museo Sans 100" w:cs="Times New Roman"/>
                <w:b/>
                <w:bCs/>
                <w:color w:val="000000"/>
                <w:sz w:val="16"/>
                <w:szCs w:val="18"/>
                <w:lang w:val="es-MX" w:eastAsia="es-MX"/>
              </w:rPr>
              <w:t>9.67</w:t>
            </w:r>
          </w:p>
        </w:tc>
      </w:tr>
      <w:tr w:rsidR="00014218" w:rsidRPr="00014218" w14:paraId="5D9C99B6" w14:textId="77777777" w:rsidTr="00014218">
        <w:trPr>
          <w:trHeight w:val="20"/>
        </w:trPr>
        <w:tc>
          <w:tcPr>
            <w:tcW w:w="8620" w:type="dxa"/>
            <w:tcBorders>
              <w:top w:val="nil"/>
              <w:left w:val="nil"/>
              <w:bottom w:val="nil"/>
              <w:right w:val="nil"/>
            </w:tcBorders>
            <w:shd w:val="clear" w:color="auto" w:fill="auto"/>
            <w:noWrap/>
            <w:vAlign w:val="bottom"/>
            <w:hideMark/>
          </w:tcPr>
          <w:p w14:paraId="09374D6B" w14:textId="578FD238" w:rsidR="00014218" w:rsidRPr="00014218" w:rsidRDefault="00014218" w:rsidP="00014218">
            <w:pPr>
              <w:widowControl/>
              <w:autoSpaceDE/>
              <w:autoSpaceDN/>
              <w:jc w:val="left"/>
              <w:rPr>
                <w:rFonts w:ascii="Museo Sans 100" w:eastAsia="Times New Roman" w:hAnsi="Museo Sans 100" w:cs="Times New Roman"/>
                <w:color w:val="000000"/>
                <w:sz w:val="16"/>
                <w:szCs w:val="18"/>
                <w:lang w:val="es-MX" w:eastAsia="es-MX"/>
              </w:rPr>
            </w:pPr>
            <w:r w:rsidRPr="00014218">
              <w:rPr>
                <w:rFonts w:ascii="Museo Sans 100" w:eastAsia="Times New Roman" w:hAnsi="Museo Sans 100" w:cs="Times New Roman"/>
                <w:color w:val="000000"/>
                <w:sz w:val="16"/>
                <w:szCs w:val="18"/>
                <w:lang w:val="es-MX" w:eastAsia="es-MX"/>
              </w:rPr>
              <w:t>La disposición e interés de los empleados para ayudar a resolver</w:t>
            </w:r>
          </w:p>
        </w:tc>
        <w:tc>
          <w:tcPr>
            <w:tcW w:w="5272" w:type="dxa"/>
            <w:tcBorders>
              <w:top w:val="nil"/>
              <w:left w:val="nil"/>
              <w:bottom w:val="nil"/>
              <w:right w:val="nil"/>
            </w:tcBorders>
            <w:shd w:val="clear" w:color="auto" w:fill="auto"/>
            <w:noWrap/>
            <w:vAlign w:val="center"/>
            <w:hideMark/>
          </w:tcPr>
          <w:p w14:paraId="1A377BFF" w14:textId="77777777" w:rsidR="00014218" w:rsidRPr="00014218" w:rsidRDefault="00014218" w:rsidP="00014218">
            <w:pPr>
              <w:widowControl/>
              <w:autoSpaceDE/>
              <w:autoSpaceDN/>
              <w:jc w:val="center"/>
              <w:rPr>
                <w:rFonts w:ascii="Museo Sans 100" w:eastAsia="Times New Roman" w:hAnsi="Museo Sans 100" w:cs="Times New Roman"/>
                <w:color w:val="000000"/>
                <w:sz w:val="16"/>
                <w:szCs w:val="18"/>
                <w:lang w:val="es-MX" w:eastAsia="es-MX"/>
              </w:rPr>
            </w:pPr>
            <w:r w:rsidRPr="00014218">
              <w:rPr>
                <w:rFonts w:ascii="Museo Sans 100" w:eastAsia="Times New Roman" w:hAnsi="Museo Sans 100" w:cs="Times New Roman"/>
                <w:color w:val="000000"/>
                <w:sz w:val="16"/>
                <w:szCs w:val="18"/>
                <w:lang w:val="es-MX" w:eastAsia="es-MX"/>
              </w:rPr>
              <w:t>10.00</w:t>
            </w:r>
          </w:p>
        </w:tc>
      </w:tr>
      <w:tr w:rsidR="00014218" w:rsidRPr="00014218" w14:paraId="450766EE" w14:textId="77777777" w:rsidTr="00014218">
        <w:trPr>
          <w:trHeight w:val="20"/>
        </w:trPr>
        <w:tc>
          <w:tcPr>
            <w:tcW w:w="8620" w:type="dxa"/>
            <w:tcBorders>
              <w:top w:val="nil"/>
              <w:left w:val="nil"/>
              <w:bottom w:val="nil"/>
              <w:right w:val="nil"/>
            </w:tcBorders>
            <w:shd w:val="clear" w:color="auto" w:fill="EDEDED" w:themeFill="background2"/>
            <w:noWrap/>
            <w:vAlign w:val="bottom"/>
            <w:hideMark/>
          </w:tcPr>
          <w:p w14:paraId="0D3C8D51" w14:textId="77777777" w:rsidR="00014218" w:rsidRPr="00014218" w:rsidRDefault="00014218" w:rsidP="00014218">
            <w:pPr>
              <w:widowControl/>
              <w:autoSpaceDE/>
              <w:autoSpaceDN/>
              <w:jc w:val="left"/>
              <w:rPr>
                <w:rFonts w:ascii="Museo Sans 100" w:eastAsia="Times New Roman" w:hAnsi="Museo Sans 100" w:cs="Times New Roman"/>
                <w:b/>
                <w:bCs/>
                <w:color w:val="000000"/>
                <w:sz w:val="16"/>
                <w:szCs w:val="18"/>
                <w:lang w:val="es-MX" w:eastAsia="es-MX"/>
              </w:rPr>
            </w:pPr>
            <w:r w:rsidRPr="00014218">
              <w:rPr>
                <w:rFonts w:ascii="Museo Sans 100" w:eastAsia="Times New Roman" w:hAnsi="Museo Sans 100" w:cs="Times New Roman"/>
                <w:b/>
                <w:bCs/>
                <w:color w:val="000000"/>
                <w:sz w:val="16"/>
                <w:szCs w:val="18"/>
                <w:lang w:val="es-MX" w:eastAsia="es-MX"/>
              </w:rPr>
              <w:t>Empatía del personal</w:t>
            </w:r>
          </w:p>
        </w:tc>
        <w:tc>
          <w:tcPr>
            <w:tcW w:w="5272" w:type="dxa"/>
            <w:tcBorders>
              <w:top w:val="nil"/>
              <w:left w:val="nil"/>
              <w:bottom w:val="nil"/>
              <w:right w:val="nil"/>
            </w:tcBorders>
            <w:shd w:val="clear" w:color="auto" w:fill="EDEDED" w:themeFill="background2"/>
            <w:noWrap/>
            <w:vAlign w:val="center"/>
            <w:hideMark/>
          </w:tcPr>
          <w:p w14:paraId="5C5BB3A3" w14:textId="77777777" w:rsidR="00014218" w:rsidRPr="00014218" w:rsidRDefault="00014218" w:rsidP="00014218">
            <w:pPr>
              <w:widowControl/>
              <w:autoSpaceDE/>
              <w:autoSpaceDN/>
              <w:jc w:val="center"/>
              <w:rPr>
                <w:rFonts w:ascii="Museo Sans 100" w:eastAsia="Times New Roman" w:hAnsi="Museo Sans 100" w:cs="Times New Roman"/>
                <w:b/>
                <w:bCs/>
                <w:color w:val="000000"/>
                <w:sz w:val="16"/>
                <w:szCs w:val="18"/>
                <w:lang w:val="es-MX" w:eastAsia="es-MX"/>
              </w:rPr>
            </w:pPr>
            <w:r w:rsidRPr="00014218">
              <w:rPr>
                <w:rFonts w:ascii="Museo Sans 100" w:eastAsia="Times New Roman" w:hAnsi="Museo Sans 100" w:cs="Times New Roman"/>
                <w:b/>
                <w:bCs/>
                <w:color w:val="000000"/>
                <w:sz w:val="16"/>
                <w:szCs w:val="18"/>
                <w:lang w:val="es-MX" w:eastAsia="es-MX"/>
              </w:rPr>
              <w:t>10.00</w:t>
            </w:r>
          </w:p>
        </w:tc>
      </w:tr>
      <w:tr w:rsidR="00014218" w:rsidRPr="00014218" w14:paraId="1F75AF4F" w14:textId="77777777" w:rsidTr="00014218">
        <w:trPr>
          <w:trHeight w:val="20"/>
        </w:trPr>
        <w:tc>
          <w:tcPr>
            <w:tcW w:w="8620" w:type="dxa"/>
            <w:tcBorders>
              <w:top w:val="nil"/>
              <w:left w:val="nil"/>
              <w:bottom w:val="nil"/>
              <w:right w:val="nil"/>
            </w:tcBorders>
            <w:shd w:val="clear" w:color="auto" w:fill="auto"/>
            <w:noWrap/>
            <w:vAlign w:val="bottom"/>
            <w:hideMark/>
          </w:tcPr>
          <w:p w14:paraId="43E2FED4" w14:textId="4E6F6797" w:rsidR="00014218" w:rsidRPr="00014218" w:rsidRDefault="00014218" w:rsidP="00014218">
            <w:pPr>
              <w:widowControl/>
              <w:autoSpaceDE/>
              <w:autoSpaceDN/>
              <w:jc w:val="left"/>
              <w:rPr>
                <w:rFonts w:ascii="Museo Sans 100" w:eastAsia="Times New Roman" w:hAnsi="Museo Sans 100" w:cs="Times New Roman"/>
                <w:color w:val="000000"/>
                <w:sz w:val="16"/>
                <w:szCs w:val="18"/>
                <w:lang w:val="es-MX" w:eastAsia="es-MX"/>
              </w:rPr>
            </w:pPr>
            <w:r w:rsidRPr="00014218">
              <w:rPr>
                <w:rFonts w:ascii="Museo Sans 100" w:eastAsia="Times New Roman" w:hAnsi="Museo Sans 100" w:cs="Times New Roman"/>
                <w:color w:val="000000"/>
                <w:sz w:val="16"/>
                <w:szCs w:val="18"/>
                <w:lang w:val="es-MX" w:eastAsia="es-MX"/>
              </w:rPr>
              <w:t>La utilidad y funcionalidad de la herramienta</w:t>
            </w:r>
          </w:p>
        </w:tc>
        <w:tc>
          <w:tcPr>
            <w:tcW w:w="5272" w:type="dxa"/>
            <w:tcBorders>
              <w:top w:val="nil"/>
              <w:left w:val="nil"/>
              <w:bottom w:val="nil"/>
              <w:right w:val="nil"/>
            </w:tcBorders>
            <w:shd w:val="clear" w:color="auto" w:fill="auto"/>
            <w:noWrap/>
            <w:vAlign w:val="center"/>
            <w:hideMark/>
          </w:tcPr>
          <w:p w14:paraId="1EE70348" w14:textId="77777777" w:rsidR="00014218" w:rsidRPr="00014218" w:rsidRDefault="00014218" w:rsidP="00014218">
            <w:pPr>
              <w:widowControl/>
              <w:autoSpaceDE/>
              <w:autoSpaceDN/>
              <w:jc w:val="center"/>
              <w:rPr>
                <w:rFonts w:ascii="Museo Sans 100" w:eastAsia="Times New Roman" w:hAnsi="Museo Sans 100" w:cs="Times New Roman"/>
                <w:color w:val="000000"/>
                <w:sz w:val="16"/>
                <w:szCs w:val="18"/>
                <w:lang w:val="es-MX" w:eastAsia="es-MX"/>
              </w:rPr>
            </w:pPr>
            <w:r w:rsidRPr="00014218">
              <w:rPr>
                <w:rFonts w:ascii="Museo Sans 100" w:eastAsia="Times New Roman" w:hAnsi="Museo Sans 100" w:cs="Times New Roman"/>
                <w:color w:val="000000"/>
                <w:sz w:val="16"/>
                <w:szCs w:val="18"/>
                <w:lang w:val="es-MX" w:eastAsia="es-MX"/>
              </w:rPr>
              <w:t>8.67</w:t>
            </w:r>
          </w:p>
        </w:tc>
      </w:tr>
      <w:tr w:rsidR="00014218" w:rsidRPr="00014218" w14:paraId="2E665DE3" w14:textId="77777777" w:rsidTr="00014218">
        <w:trPr>
          <w:trHeight w:val="20"/>
        </w:trPr>
        <w:tc>
          <w:tcPr>
            <w:tcW w:w="8620" w:type="dxa"/>
            <w:tcBorders>
              <w:top w:val="nil"/>
              <w:left w:val="nil"/>
              <w:bottom w:val="nil"/>
              <w:right w:val="nil"/>
            </w:tcBorders>
            <w:shd w:val="clear" w:color="auto" w:fill="EDEDED" w:themeFill="background2"/>
            <w:noWrap/>
            <w:vAlign w:val="bottom"/>
            <w:hideMark/>
          </w:tcPr>
          <w:p w14:paraId="00D32E7D" w14:textId="77777777" w:rsidR="00014218" w:rsidRPr="00014218" w:rsidRDefault="00014218" w:rsidP="00014218">
            <w:pPr>
              <w:widowControl/>
              <w:autoSpaceDE/>
              <w:autoSpaceDN/>
              <w:jc w:val="left"/>
              <w:rPr>
                <w:rFonts w:ascii="Museo Sans 100" w:eastAsia="Times New Roman" w:hAnsi="Museo Sans 100" w:cs="Times New Roman"/>
                <w:b/>
                <w:bCs/>
                <w:color w:val="000000"/>
                <w:sz w:val="16"/>
                <w:szCs w:val="18"/>
                <w:lang w:val="es-MX" w:eastAsia="es-MX"/>
              </w:rPr>
            </w:pPr>
            <w:r w:rsidRPr="00014218">
              <w:rPr>
                <w:rFonts w:ascii="Museo Sans 100" w:eastAsia="Times New Roman" w:hAnsi="Museo Sans 100" w:cs="Times New Roman"/>
                <w:b/>
                <w:bCs/>
                <w:color w:val="000000"/>
                <w:sz w:val="16"/>
                <w:szCs w:val="18"/>
                <w:lang w:val="es-MX" w:eastAsia="es-MX"/>
              </w:rPr>
              <w:t>Profesionalismo de los empleados</w:t>
            </w:r>
          </w:p>
        </w:tc>
        <w:tc>
          <w:tcPr>
            <w:tcW w:w="5272" w:type="dxa"/>
            <w:tcBorders>
              <w:top w:val="nil"/>
              <w:left w:val="nil"/>
              <w:bottom w:val="nil"/>
              <w:right w:val="nil"/>
            </w:tcBorders>
            <w:shd w:val="clear" w:color="auto" w:fill="EDEDED" w:themeFill="background2"/>
            <w:noWrap/>
            <w:vAlign w:val="center"/>
            <w:hideMark/>
          </w:tcPr>
          <w:p w14:paraId="6B0B5FC8" w14:textId="77777777" w:rsidR="00014218" w:rsidRPr="00014218" w:rsidRDefault="00014218" w:rsidP="00014218">
            <w:pPr>
              <w:widowControl/>
              <w:autoSpaceDE/>
              <w:autoSpaceDN/>
              <w:jc w:val="center"/>
              <w:rPr>
                <w:rFonts w:ascii="Museo Sans 100" w:eastAsia="Times New Roman" w:hAnsi="Museo Sans 100" w:cs="Times New Roman"/>
                <w:b/>
                <w:bCs/>
                <w:color w:val="000000"/>
                <w:sz w:val="16"/>
                <w:szCs w:val="18"/>
                <w:lang w:val="es-MX" w:eastAsia="es-MX"/>
              </w:rPr>
            </w:pPr>
            <w:r w:rsidRPr="00014218">
              <w:rPr>
                <w:rFonts w:ascii="Museo Sans 100" w:eastAsia="Times New Roman" w:hAnsi="Museo Sans 100" w:cs="Times New Roman"/>
                <w:b/>
                <w:bCs/>
                <w:color w:val="000000"/>
                <w:sz w:val="16"/>
                <w:szCs w:val="18"/>
                <w:lang w:val="es-MX" w:eastAsia="es-MX"/>
              </w:rPr>
              <w:t>8.67</w:t>
            </w:r>
          </w:p>
        </w:tc>
      </w:tr>
      <w:tr w:rsidR="00014218" w:rsidRPr="00014218" w14:paraId="07927C79" w14:textId="77777777" w:rsidTr="00014218">
        <w:trPr>
          <w:trHeight w:val="20"/>
        </w:trPr>
        <w:tc>
          <w:tcPr>
            <w:tcW w:w="8620" w:type="dxa"/>
            <w:tcBorders>
              <w:top w:val="nil"/>
              <w:left w:val="nil"/>
              <w:bottom w:val="nil"/>
              <w:right w:val="nil"/>
            </w:tcBorders>
            <w:shd w:val="clear" w:color="auto" w:fill="auto"/>
            <w:noWrap/>
            <w:vAlign w:val="bottom"/>
            <w:hideMark/>
          </w:tcPr>
          <w:p w14:paraId="282CAC67" w14:textId="5486FC79" w:rsidR="00014218" w:rsidRPr="00014218" w:rsidRDefault="00014218" w:rsidP="00014218">
            <w:pPr>
              <w:widowControl/>
              <w:autoSpaceDE/>
              <w:autoSpaceDN/>
              <w:jc w:val="left"/>
              <w:rPr>
                <w:rFonts w:ascii="Museo Sans 100" w:eastAsia="Times New Roman" w:hAnsi="Museo Sans 100" w:cs="Times New Roman"/>
                <w:color w:val="000000"/>
                <w:sz w:val="16"/>
                <w:szCs w:val="18"/>
                <w:lang w:val="es-MX" w:eastAsia="es-MX"/>
              </w:rPr>
            </w:pPr>
            <w:r w:rsidRPr="00014218">
              <w:rPr>
                <w:rFonts w:ascii="Museo Sans 100" w:eastAsia="Times New Roman" w:hAnsi="Museo Sans 100" w:cs="Times New Roman"/>
                <w:color w:val="000000"/>
                <w:sz w:val="16"/>
                <w:szCs w:val="18"/>
                <w:lang w:val="es-MX" w:eastAsia="es-MX"/>
              </w:rPr>
              <w:t>El cumplimiento de los tiempos establecidos para completar el servicio</w:t>
            </w:r>
          </w:p>
        </w:tc>
        <w:tc>
          <w:tcPr>
            <w:tcW w:w="5272" w:type="dxa"/>
            <w:tcBorders>
              <w:top w:val="nil"/>
              <w:left w:val="nil"/>
              <w:bottom w:val="nil"/>
              <w:right w:val="nil"/>
            </w:tcBorders>
            <w:shd w:val="clear" w:color="auto" w:fill="auto"/>
            <w:noWrap/>
            <w:vAlign w:val="center"/>
            <w:hideMark/>
          </w:tcPr>
          <w:p w14:paraId="6F50BDE9" w14:textId="77777777" w:rsidR="00014218" w:rsidRPr="00014218" w:rsidRDefault="00014218" w:rsidP="00014218">
            <w:pPr>
              <w:widowControl/>
              <w:autoSpaceDE/>
              <w:autoSpaceDN/>
              <w:jc w:val="center"/>
              <w:rPr>
                <w:rFonts w:ascii="Museo Sans 100" w:eastAsia="Times New Roman" w:hAnsi="Museo Sans 100" w:cs="Times New Roman"/>
                <w:color w:val="000000"/>
                <w:sz w:val="16"/>
                <w:szCs w:val="18"/>
                <w:lang w:val="es-MX" w:eastAsia="es-MX"/>
              </w:rPr>
            </w:pPr>
            <w:r w:rsidRPr="00014218">
              <w:rPr>
                <w:rFonts w:ascii="Museo Sans 100" w:eastAsia="Times New Roman" w:hAnsi="Museo Sans 100" w:cs="Times New Roman"/>
                <w:color w:val="000000"/>
                <w:sz w:val="16"/>
                <w:szCs w:val="18"/>
                <w:lang w:val="es-MX" w:eastAsia="es-MX"/>
              </w:rPr>
              <w:t>8.67</w:t>
            </w:r>
          </w:p>
        </w:tc>
      </w:tr>
      <w:tr w:rsidR="00014218" w:rsidRPr="00014218" w14:paraId="651F7D75" w14:textId="77777777" w:rsidTr="00014218">
        <w:trPr>
          <w:trHeight w:val="20"/>
        </w:trPr>
        <w:tc>
          <w:tcPr>
            <w:tcW w:w="8620" w:type="dxa"/>
            <w:tcBorders>
              <w:top w:val="nil"/>
              <w:left w:val="nil"/>
              <w:bottom w:val="nil"/>
              <w:right w:val="nil"/>
            </w:tcBorders>
            <w:shd w:val="clear" w:color="auto" w:fill="auto"/>
            <w:noWrap/>
            <w:vAlign w:val="bottom"/>
            <w:hideMark/>
          </w:tcPr>
          <w:p w14:paraId="19BDE5EE" w14:textId="59907FB5" w:rsidR="00014218" w:rsidRPr="00014218" w:rsidRDefault="00014218" w:rsidP="00014218">
            <w:pPr>
              <w:widowControl/>
              <w:autoSpaceDE/>
              <w:autoSpaceDN/>
              <w:jc w:val="left"/>
              <w:rPr>
                <w:rFonts w:ascii="Museo Sans 100" w:eastAsia="Times New Roman" w:hAnsi="Museo Sans 100" w:cs="Times New Roman"/>
                <w:color w:val="000000"/>
                <w:sz w:val="16"/>
                <w:szCs w:val="18"/>
                <w:lang w:val="es-MX" w:eastAsia="es-MX"/>
              </w:rPr>
            </w:pPr>
            <w:r w:rsidRPr="00014218">
              <w:rPr>
                <w:rFonts w:ascii="Museo Sans 100" w:eastAsia="Times New Roman" w:hAnsi="Museo Sans 100" w:cs="Times New Roman"/>
                <w:color w:val="000000"/>
                <w:sz w:val="16"/>
                <w:szCs w:val="18"/>
                <w:lang w:val="es-MX" w:eastAsia="es-MX"/>
              </w:rPr>
              <w:t>La orientación recibida durante todo el servicio</w:t>
            </w:r>
          </w:p>
        </w:tc>
        <w:tc>
          <w:tcPr>
            <w:tcW w:w="5272" w:type="dxa"/>
            <w:tcBorders>
              <w:top w:val="nil"/>
              <w:left w:val="nil"/>
              <w:bottom w:val="nil"/>
              <w:right w:val="nil"/>
            </w:tcBorders>
            <w:shd w:val="clear" w:color="auto" w:fill="auto"/>
            <w:noWrap/>
            <w:vAlign w:val="center"/>
            <w:hideMark/>
          </w:tcPr>
          <w:p w14:paraId="776126EE" w14:textId="77777777" w:rsidR="00014218" w:rsidRPr="00014218" w:rsidRDefault="00014218" w:rsidP="00014218">
            <w:pPr>
              <w:widowControl/>
              <w:autoSpaceDE/>
              <w:autoSpaceDN/>
              <w:jc w:val="center"/>
              <w:rPr>
                <w:rFonts w:ascii="Museo Sans 100" w:eastAsia="Times New Roman" w:hAnsi="Museo Sans 100" w:cs="Times New Roman"/>
                <w:color w:val="000000"/>
                <w:sz w:val="16"/>
                <w:szCs w:val="18"/>
                <w:lang w:val="es-MX" w:eastAsia="es-MX"/>
              </w:rPr>
            </w:pPr>
            <w:r w:rsidRPr="00014218">
              <w:rPr>
                <w:rFonts w:ascii="Museo Sans 100" w:eastAsia="Times New Roman" w:hAnsi="Museo Sans 100" w:cs="Times New Roman"/>
                <w:color w:val="000000"/>
                <w:sz w:val="16"/>
                <w:szCs w:val="18"/>
                <w:lang w:val="es-MX" w:eastAsia="es-MX"/>
              </w:rPr>
              <w:t>9.67</w:t>
            </w:r>
          </w:p>
        </w:tc>
      </w:tr>
      <w:tr w:rsidR="00014218" w:rsidRPr="00014218" w14:paraId="65D913C4" w14:textId="77777777" w:rsidTr="00014218">
        <w:trPr>
          <w:trHeight w:val="20"/>
        </w:trPr>
        <w:tc>
          <w:tcPr>
            <w:tcW w:w="8620" w:type="dxa"/>
            <w:tcBorders>
              <w:top w:val="nil"/>
              <w:left w:val="nil"/>
              <w:bottom w:val="nil"/>
              <w:right w:val="nil"/>
            </w:tcBorders>
            <w:shd w:val="clear" w:color="auto" w:fill="EDEDED" w:themeFill="background2"/>
            <w:noWrap/>
            <w:vAlign w:val="bottom"/>
            <w:hideMark/>
          </w:tcPr>
          <w:p w14:paraId="041CDB3B" w14:textId="77777777" w:rsidR="00014218" w:rsidRPr="00014218" w:rsidRDefault="00014218" w:rsidP="00014218">
            <w:pPr>
              <w:widowControl/>
              <w:autoSpaceDE/>
              <w:autoSpaceDN/>
              <w:jc w:val="left"/>
              <w:rPr>
                <w:rFonts w:ascii="Museo Sans 100" w:eastAsia="Times New Roman" w:hAnsi="Museo Sans 100" w:cs="Times New Roman"/>
                <w:b/>
                <w:bCs/>
                <w:color w:val="000000"/>
                <w:sz w:val="16"/>
                <w:szCs w:val="18"/>
                <w:lang w:val="es-MX" w:eastAsia="es-MX"/>
              </w:rPr>
            </w:pPr>
            <w:r w:rsidRPr="00014218">
              <w:rPr>
                <w:rFonts w:ascii="Museo Sans 100" w:eastAsia="Times New Roman" w:hAnsi="Museo Sans 100" w:cs="Times New Roman"/>
                <w:b/>
                <w:bCs/>
                <w:color w:val="000000"/>
                <w:sz w:val="16"/>
                <w:szCs w:val="18"/>
                <w:lang w:val="es-MX" w:eastAsia="es-MX"/>
              </w:rPr>
              <w:t>Capacidad de respuesta</w:t>
            </w:r>
          </w:p>
        </w:tc>
        <w:tc>
          <w:tcPr>
            <w:tcW w:w="5272" w:type="dxa"/>
            <w:tcBorders>
              <w:top w:val="nil"/>
              <w:left w:val="nil"/>
              <w:bottom w:val="nil"/>
              <w:right w:val="nil"/>
            </w:tcBorders>
            <w:shd w:val="clear" w:color="auto" w:fill="EDEDED" w:themeFill="background2"/>
            <w:noWrap/>
            <w:vAlign w:val="center"/>
            <w:hideMark/>
          </w:tcPr>
          <w:p w14:paraId="5E545F4E" w14:textId="77777777" w:rsidR="00014218" w:rsidRPr="00014218" w:rsidRDefault="00014218" w:rsidP="00014218">
            <w:pPr>
              <w:widowControl/>
              <w:autoSpaceDE/>
              <w:autoSpaceDN/>
              <w:jc w:val="center"/>
              <w:rPr>
                <w:rFonts w:ascii="Museo Sans 100" w:eastAsia="Times New Roman" w:hAnsi="Museo Sans 100" w:cs="Times New Roman"/>
                <w:b/>
                <w:bCs/>
                <w:color w:val="000000"/>
                <w:sz w:val="16"/>
                <w:szCs w:val="18"/>
                <w:lang w:val="es-MX" w:eastAsia="es-MX"/>
              </w:rPr>
            </w:pPr>
            <w:r w:rsidRPr="00014218">
              <w:rPr>
                <w:rFonts w:ascii="Museo Sans 100" w:eastAsia="Times New Roman" w:hAnsi="Museo Sans 100" w:cs="Times New Roman"/>
                <w:b/>
                <w:bCs/>
                <w:color w:val="000000"/>
                <w:sz w:val="16"/>
                <w:szCs w:val="18"/>
                <w:lang w:val="es-MX" w:eastAsia="es-MX"/>
              </w:rPr>
              <w:t>9.17</w:t>
            </w:r>
          </w:p>
        </w:tc>
      </w:tr>
      <w:tr w:rsidR="00014218" w:rsidRPr="00014218" w14:paraId="51B7336F" w14:textId="77777777" w:rsidTr="00014218">
        <w:trPr>
          <w:trHeight w:val="20"/>
        </w:trPr>
        <w:tc>
          <w:tcPr>
            <w:tcW w:w="8620" w:type="dxa"/>
            <w:tcBorders>
              <w:top w:val="nil"/>
              <w:left w:val="nil"/>
              <w:bottom w:val="nil"/>
              <w:right w:val="nil"/>
            </w:tcBorders>
            <w:shd w:val="clear" w:color="auto" w:fill="CCCCCC" w:themeFill="text2"/>
            <w:noWrap/>
            <w:vAlign w:val="bottom"/>
            <w:hideMark/>
          </w:tcPr>
          <w:p w14:paraId="53D83DA3" w14:textId="77777777" w:rsidR="00014218" w:rsidRPr="00014218" w:rsidRDefault="00014218" w:rsidP="00014218">
            <w:pPr>
              <w:widowControl/>
              <w:autoSpaceDE/>
              <w:autoSpaceDN/>
              <w:jc w:val="left"/>
              <w:rPr>
                <w:rFonts w:ascii="Museo Sans 100" w:eastAsia="Times New Roman" w:hAnsi="Museo Sans 100" w:cs="Times New Roman"/>
                <w:b/>
                <w:bCs/>
                <w:color w:val="000000"/>
                <w:sz w:val="16"/>
                <w:szCs w:val="18"/>
                <w:lang w:val="es-MX" w:eastAsia="es-MX"/>
              </w:rPr>
            </w:pPr>
            <w:r w:rsidRPr="00014218">
              <w:rPr>
                <w:rFonts w:ascii="Museo Sans 100" w:eastAsia="Times New Roman" w:hAnsi="Museo Sans 100" w:cs="Times New Roman"/>
                <w:b/>
                <w:bCs/>
                <w:color w:val="000000"/>
                <w:sz w:val="16"/>
                <w:szCs w:val="18"/>
                <w:lang w:val="es-MX" w:eastAsia="es-MX"/>
              </w:rPr>
              <w:t>Índice de satisfacción 2025</w:t>
            </w:r>
          </w:p>
        </w:tc>
        <w:tc>
          <w:tcPr>
            <w:tcW w:w="5272" w:type="dxa"/>
            <w:tcBorders>
              <w:top w:val="nil"/>
              <w:left w:val="nil"/>
              <w:bottom w:val="nil"/>
              <w:right w:val="nil"/>
            </w:tcBorders>
            <w:shd w:val="clear" w:color="auto" w:fill="CCCCCC" w:themeFill="text2"/>
            <w:noWrap/>
            <w:vAlign w:val="center"/>
            <w:hideMark/>
          </w:tcPr>
          <w:p w14:paraId="563F33E8" w14:textId="77777777" w:rsidR="00014218" w:rsidRPr="00014218" w:rsidRDefault="00014218" w:rsidP="00014218">
            <w:pPr>
              <w:widowControl/>
              <w:autoSpaceDE/>
              <w:autoSpaceDN/>
              <w:jc w:val="center"/>
              <w:rPr>
                <w:rFonts w:ascii="Museo Sans 100" w:eastAsia="Times New Roman" w:hAnsi="Museo Sans 100" w:cs="Times New Roman"/>
                <w:b/>
                <w:bCs/>
                <w:color w:val="000000"/>
                <w:sz w:val="16"/>
                <w:szCs w:val="18"/>
                <w:lang w:val="es-MX" w:eastAsia="es-MX"/>
              </w:rPr>
            </w:pPr>
            <w:r w:rsidRPr="00014218">
              <w:rPr>
                <w:rFonts w:ascii="Museo Sans 100" w:eastAsia="Times New Roman" w:hAnsi="Museo Sans 100" w:cs="Times New Roman"/>
                <w:b/>
                <w:bCs/>
                <w:color w:val="000000"/>
                <w:sz w:val="16"/>
                <w:szCs w:val="18"/>
                <w:lang w:val="es-MX" w:eastAsia="es-MX"/>
              </w:rPr>
              <w:t>9.20</w:t>
            </w:r>
          </w:p>
        </w:tc>
      </w:tr>
      <w:tr w:rsidR="00014218" w:rsidRPr="00014218" w14:paraId="57856F47" w14:textId="77777777" w:rsidTr="00014218">
        <w:trPr>
          <w:trHeight w:val="20"/>
        </w:trPr>
        <w:tc>
          <w:tcPr>
            <w:tcW w:w="8620" w:type="dxa"/>
            <w:tcBorders>
              <w:top w:val="nil"/>
              <w:left w:val="nil"/>
              <w:bottom w:val="nil"/>
              <w:right w:val="nil"/>
            </w:tcBorders>
            <w:shd w:val="clear" w:color="auto" w:fill="auto"/>
            <w:noWrap/>
            <w:vAlign w:val="bottom"/>
            <w:hideMark/>
          </w:tcPr>
          <w:p w14:paraId="45C726F8" w14:textId="77777777" w:rsidR="00014218" w:rsidRPr="00014218" w:rsidRDefault="00014218" w:rsidP="00014218">
            <w:pPr>
              <w:widowControl/>
              <w:autoSpaceDE/>
              <w:autoSpaceDN/>
              <w:jc w:val="left"/>
              <w:rPr>
                <w:rFonts w:ascii="Museo Sans 100" w:eastAsia="Times New Roman" w:hAnsi="Museo Sans 100" w:cs="Times New Roman"/>
                <w:color w:val="000000"/>
                <w:sz w:val="16"/>
                <w:szCs w:val="18"/>
                <w:lang w:val="es-MX" w:eastAsia="es-MX"/>
              </w:rPr>
            </w:pPr>
            <w:r w:rsidRPr="00014218">
              <w:rPr>
                <w:rFonts w:ascii="Museo Sans 100" w:eastAsia="Times New Roman" w:hAnsi="Museo Sans 100" w:cs="Times New Roman"/>
                <w:color w:val="000000"/>
                <w:sz w:val="16"/>
                <w:szCs w:val="18"/>
                <w:lang w:val="es-MX" w:eastAsia="es-MX"/>
              </w:rPr>
              <w:t>Índice de Satisfacción 2023</w:t>
            </w:r>
          </w:p>
        </w:tc>
        <w:tc>
          <w:tcPr>
            <w:tcW w:w="5272" w:type="dxa"/>
            <w:tcBorders>
              <w:top w:val="nil"/>
              <w:left w:val="nil"/>
              <w:bottom w:val="nil"/>
              <w:right w:val="nil"/>
            </w:tcBorders>
            <w:shd w:val="clear" w:color="auto" w:fill="auto"/>
            <w:noWrap/>
            <w:vAlign w:val="center"/>
            <w:hideMark/>
          </w:tcPr>
          <w:p w14:paraId="42EB4A12" w14:textId="77777777" w:rsidR="00014218" w:rsidRPr="00014218" w:rsidRDefault="00014218" w:rsidP="00014218">
            <w:pPr>
              <w:widowControl/>
              <w:autoSpaceDE/>
              <w:autoSpaceDN/>
              <w:jc w:val="center"/>
              <w:rPr>
                <w:rFonts w:ascii="Museo Sans 100" w:eastAsia="Times New Roman" w:hAnsi="Museo Sans 100" w:cs="Times New Roman"/>
                <w:color w:val="000000"/>
                <w:sz w:val="16"/>
                <w:szCs w:val="18"/>
                <w:lang w:val="es-MX" w:eastAsia="es-MX"/>
              </w:rPr>
            </w:pPr>
            <w:r w:rsidRPr="00014218">
              <w:rPr>
                <w:rFonts w:ascii="Museo Sans 100" w:eastAsia="Times New Roman" w:hAnsi="Museo Sans 100" w:cs="Times New Roman"/>
                <w:color w:val="000000"/>
                <w:sz w:val="16"/>
                <w:szCs w:val="18"/>
                <w:lang w:val="es-MX" w:eastAsia="es-MX"/>
              </w:rPr>
              <w:t>8.71</w:t>
            </w:r>
          </w:p>
        </w:tc>
      </w:tr>
    </w:tbl>
    <w:tbl>
      <w:tblPr>
        <w:tblStyle w:val="Tabladelista3-nfasis5"/>
        <w:tblpPr w:leftFromText="141" w:rightFromText="141" w:vertAnchor="text" w:horzAnchor="margin" w:tblpXSpec="center" w:tblpY="286"/>
        <w:tblW w:w="14174" w:type="dxa"/>
        <w:tblCellMar>
          <w:left w:w="57" w:type="dxa"/>
          <w:right w:w="57" w:type="dxa"/>
        </w:tblCellMar>
        <w:tblLook w:val="04A0" w:firstRow="1" w:lastRow="0" w:firstColumn="1" w:lastColumn="0" w:noHBand="0" w:noVBand="1"/>
      </w:tblPr>
      <w:tblGrid>
        <w:gridCol w:w="4820"/>
        <w:gridCol w:w="2551"/>
        <w:gridCol w:w="3403"/>
        <w:gridCol w:w="3400"/>
      </w:tblGrid>
      <w:tr w:rsidR="0009610A" w:rsidRPr="00A64A0A" w14:paraId="64A75859" w14:textId="77777777" w:rsidTr="0009610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820" w:type="dxa"/>
          </w:tcPr>
          <w:p w14:paraId="42939CA4" w14:textId="77777777" w:rsidR="0009610A" w:rsidRPr="00A64A0A" w:rsidRDefault="0009610A" w:rsidP="00E13192">
            <w:pPr>
              <w:jc w:val="center"/>
              <w:rPr>
                <w:rFonts w:ascii="Museo Sans 100" w:hAnsi="Museo Sans 100"/>
                <w:b w:val="0"/>
                <w:sz w:val="16"/>
                <w:szCs w:val="15"/>
                <w:lang w:val="es-SV" w:eastAsia="es-SV"/>
              </w:rPr>
            </w:pPr>
            <w:r w:rsidRPr="00A64A0A">
              <w:rPr>
                <w:rFonts w:ascii="Museo Sans 100" w:hAnsi="Museo Sans 100"/>
                <w:b w:val="0"/>
                <w:sz w:val="16"/>
                <w:szCs w:val="15"/>
                <w:lang w:val="es-SV" w:eastAsia="es-SV"/>
              </w:rPr>
              <w:t>Infraestructura y Elementos Tangibles</w:t>
            </w:r>
          </w:p>
        </w:tc>
        <w:tc>
          <w:tcPr>
            <w:tcW w:w="2551" w:type="dxa"/>
          </w:tcPr>
          <w:p w14:paraId="33ED1599" w14:textId="77777777" w:rsidR="0009610A" w:rsidRPr="00A64A0A" w:rsidRDefault="0009610A" w:rsidP="00E13192">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b w:val="0"/>
                <w:sz w:val="16"/>
                <w:szCs w:val="15"/>
                <w:lang w:val="es-SV" w:eastAsia="es-SV"/>
              </w:rPr>
            </w:pPr>
            <w:r w:rsidRPr="00A64A0A">
              <w:rPr>
                <w:rFonts w:ascii="Museo Sans 100" w:hAnsi="Museo Sans 100"/>
                <w:b w:val="0"/>
                <w:sz w:val="16"/>
                <w:szCs w:val="15"/>
                <w:lang w:val="es-SV" w:eastAsia="es-SV"/>
              </w:rPr>
              <w:t>Empatía del Personal</w:t>
            </w:r>
          </w:p>
        </w:tc>
        <w:tc>
          <w:tcPr>
            <w:tcW w:w="3403" w:type="dxa"/>
          </w:tcPr>
          <w:p w14:paraId="29625624" w14:textId="77777777" w:rsidR="0009610A" w:rsidRPr="00A64A0A" w:rsidRDefault="0009610A" w:rsidP="00E13192">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b w:val="0"/>
                <w:sz w:val="16"/>
                <w:szCs w:val="15"/>
                <w:lang w:val="es-SV" w:eastAsia="es-SV"/>
              </w:rPr>
            </w:pPr>
            <w:r w:rsidRPr="00A64A0A">
              <w:rPr>
                <w:rFonts w:ascii="Museo Sans 100" w:hAnsi="Museo Sans 100"/>
                <w:b w:val="0"/>
                <w:sz w:val="16"/>
                <w:szCs w:val="15"/>
                <w:lang w:val="es-SV" w:eastAsia="es-SV"/>
              </w:rPr>
              <w:t>Profesionalismo de los Empleados</w:t>
            </w:r>
          </w:p>
        </w:tc>
        <w:tc>
          <w:tcPr>
            <w:tcW w:w="3400" w:type="dxa"/>
          </w:tcPr>
          <w:p w14:paraId="3C8F6876" w14:textId="77777777" w:rsidR="0009610A" w:rsidRPr="00A64A0A" w:rsidRDefault="0009610A" w:rsidP="00E13192">
            <w:pPr>
              <w:jc w:val="center"/>
              <w:cnfStyle w:val="100000000000" w:firstRow="1" w:lastRow="0" w:firstColumn="0" w:lastColumn="0" w:oddVBand="0" w:evenVBand="0" w:oddHBand="0" w:evenHBand="0" w:firstRowFirstColumn="0" w:firstRowLastColumn="0" w:lastRowFirstColumn="0" w:lastRowLastColumn="0"/>
              <w:rPr>
                <w:rFonts w:ascii="Museo Sans 100" w:hAnsi="Museo Sans 100"/>
                <w:b w:val="0"/>
                <w:sz w:val="16"/>
                <w:szCs w:val="15"/>
                <w:lang w:val="es-SV" w:eastAsia="es-SV"/>
              </w:rPr>
            </w:pPr>
            <w:r w:rsidRPr="00A64A0A">
              <w:rPr>
                <w:rFonts w:ascii="Museo Sans 100" w:hAnsi="Museo Sans 100"/>
                <w:b w:val="0"/>
                <w:sz w:val="16"/>
                <w:szCs w:val="15"/>
                <w:lang w:val="es-SV" w:eastAsia="es-SV"/>
              </w:rPr>
              <w:t>Capacidad de Respuesta</w:t>
            </w:r>
          </w:p>
        </w:tc>
      </w:tr>
      <w:tr w:rsidR="0009610A" w:rsidRPr="00A64A0A" w14:paraId="647B861C" w14:textId="77777777" w:rsidTr="0009610A">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820" w:type="dxa"/>
          </w:tcPr>
          <w:p w14:paraId="02F5343D" w14:textId="77777777" w:rsidR="0009610A" w:rsidRPr="0009610A" w:rsidRDefault="0009610A" w:rsidP="0009610A">
            <w:pPr>
              <w:pStyle w:val="Prrafodelista"/>
              <w:ind w:left="87" w:hanging="87"/>
              <w:rPr>
                <w:rFonts w:eastAsia="Times New Roman"/>
                <w:color w:val="000000"/>
                <w:lang w:val="es-SV" w:eastAsia="es-SV"/>
              </w:rPr>
            </w:pPr>
            <w:r>
              <w:rPr>
                <w:rFonts w:eastAsia="Times New Roman"/>
                <w:color w:val="000000"/>
                <w:lang w:val="es-SV" w:eastAsia="es-SV"/>
              </w:rPr>
              <w:t>C</w:t>
            </w:r>
            <w:r w:rsidRPr="0009610A">
              <w:rPr>
                <w:rFonts w:eastAsia="Times New Roman"/>
                <w:color w:val="000000"/>
                <w:lang w:val="es-SV" w:eastAsia="es-SV"/>
              </w:rPr>
              <w:t>olocar más servicios en línea</w:t>
            </w:r>
            <w:r>
              <w:rPr>
                <w:rFonts w:eastAsia="Times New Roman"/>
                <w:color w:val="000000"/>
                <w:lang w:val="es-SV" w:eastAsia="es-SV"/>
              </w:rPr>
              <w:t>.</w:t>
            </w:r>
            <w:r w:rsidRPr="0009610A">
              <w:rPr>
                <w:rFonts w:eastAsia="Times New Roman"/>
                <w:color w:val="000000"/>
                <w:lang w:val="es-SV" w:eastAsia="es-SV"/>
              </w:rPr>
              <w:t xml:space="preserve"> </w:t>
            </w:r>
          </w:p>
          <w:p w14:paraId="13E1BCD6" w14:textId="77777777" w:rsidR="0009610A" w:rsidRPr="005F7B0E" w:rsidRDefault="0009610A" w:rsidP="0009610A">
            <w:pPr>
              <w:pStyle w:val="Prrafodelista"/>
              <w:ind w:left="87" w:hanging="87"/>
              <w:rPr>
                <w:rFonts w:eastAsia="Times New Roman"/>
                <w:color w:val="000000"/>
                <w:lang w:val="es-SV" w:eastAsia="es-SV"/>
              </w:rPr>
            </w:pPr>
            <w:r w:rsidRPr="00014218">
              <w:rPr>
                <w:rFonts w:eastAsia="Times New Roman"/>
                <w:color w:val="000000"/>
                <w:lang w:val="es-SV" w:eastAsia="es-SV"/>
              </w:rPr>
              <w:t>La mesa de servicio esta desordenado, los requerimientos no se encuentran en orden de acuerdo a la conversación</w:t>
            </w:r>
            <w:r>
              <w:rPr>
                <w:rFonts w:eastAsia="Times New Roman"/>
                <w:color w:val="000000"/>
                <w:lang w:val="es-SV" w:eastAsia="es-SV"/>
              </w:rPr>
              <w:t>,</w:t>
            </w:r>
            <w:r w:rsidRPr="00014218">
              <w:rPr>
                <w:rFonts w:eastAsia="Times New Roman"/>
                <w:color w:val="000000"/>
                <w:lang w:val="es-SV" w:eastAsia="es-SV"/>
              </w:rPr>
              <w:t xml:space="preserve"> por ejemplo</w:t>
            </w:r>
            <w:r>
              <w:rPr>
                <w:rFonts w:eastAsia="Times New Roman"/>
                <w:color w:val="000000"/>
                <w:lang w:val="es-SV" w:eastAsia="es-SV"/>
              </w:rPr>
              <w:t>,</w:t>
            </w:r>
            <w:r w:rsidRPr="00014218">
              <w:rPr>
                <w:rFonts w:eastAsia="Times New Roman"/>
                <w:color w:val="000000"/>
                <w:lang w:val="es-SV" w:eastAsia="es-SV"/>
              </w:rPr>
              <w:t xml:space="preserve"> no lleva una correlación de la conversación, como en el correo</w:t>
            </w:r>
            <w:r>
              <w:rPr>
                <w:rFonts w:eastAsia="Times New Roman"/>
                <w:color w:val="000000"/>
                <w:lang w:val="es-SV" w:eastAsia="es-SV"/>
              </w:rPr>
              <w:t>.</w:t>
            </w:r>
          </w:p>
        </w:tc>
        <w:tc>
          <w:tcPr>
            <w:tcW w:w="2551" w:type="dxa"/>
          </w:tcPr>
          <w:p w14:paraId="56162BD2" w14:textId="77777777" w:rsidR="0009610A" w:rsidRPr="0077305A" w:rsidRDefault="0009610A" w:rsidP="00E13192">
            <w:pPr>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c>
          <w:tcPr>
            <w:tcW w:w="3403" w:type="dxa"/>
            <w:vAlign w:val="top"/>
          </w:tcPr>
          <w:p w14:paraId="2B9BEC1C" w14:textId="46B6A206" w:rsidR="0009610A" w:rsidRPr="003A4C87" w:rsidRDefault="0009610A" w:rsidP="0009610A">
            <w:pPr>
              <w:pStyle w:val="Prrafodelista"/>
              <w:ind w:left="87" w:hanging="87"/>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09610A">
              <w:rPr>
                <w:rFonts w:eastAsia="Times New Roman"/>
                <w:color w:val="000000"/>
                <w:lang w:val="es-SV" w:eastAsia="es-SV"/>
              </w:rPr>
              <w:t>Unificar los criterios para brindar los servicios</w:t>
            </w:r>
            <w:r>
              <w:rPr>
                <w:rFonts w:eastAsia="Times New Roman"/>
                <w:color w:val="000000"/>
                <w:lang w:val="es-SV" w:eastAsia="es-SV"/>
              </w:rPr>
              <w:t>.</w:t>
            </w:r>
          </w:p>
        </w:tc>
        <w:tc>
          <w:tcPr>
            <w:tcW w:w="3400" w:type="dxa"/>
          </w:tcPr>
          <w:p w14:paraId="17BDB954" w14:textId="77777777" w:rsidR="0009610A" w:rsidRPr="0009610A" w:rsidRDefault="0009610A" w:rsidP="0009610A">
            <w:pPr>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p>
        </w:tc>
      </w:tr>
    </w:tbl>
    <w:p w14:paraId="641F3972" w14:textId="77777777" w:rsidR="00014218" w:rsidRDefault="00014218" w:rsidP="0009610A">
      <w:pPr>
        <w:rPr>
          <w:lang w:val="es-SV" w:eastAsia="es-SV"/>
        </w:rPr>
      </w:pPr>
    </w:p>
    <w:p w14:paraId="7C2CE865" w14:textId="0BD777E5" w:rsidR="00014218" w:rsidRDefault="00014218">
      <w:pPr>
        <w:jc w:val="left"/>
        <w:rPr>
          <w:lang w:val="es-SV" w:eastAsia="es-SV"/>
        </w:rPr>
        <w:sectPr w:rsidR="00014218" w:rsidSect="00C56AFF">
          <w:headerReference w:type="default" r:id="rId54"/>
          <w:footerReference w:type="default" r:id="rId55"/>
          <w:pgSz w:w="15842" w:h="12242" w:orient="landscape" w:code="1"/>
          <w:pgMar w:top="851" w:right="851" w:bottom="851" w:left="851" w:header="227" w:footer="680" w:gutter="0"/>
          <w:cols w:space="708"/>
          <w:docGrid w:linePitch="360"/>
        </w:sectPr>
      </w:pPr>
    </w:p>
    <w:p w14:paraId="61DC711C" w14:textId="2E165213" w:rsidR="001D2606" w:rsidRPr="00E13192" w:rsidRDefault="001D2606" w:rsidP="00E13192">
      <w:pPr>
        <w:pStyle w:val="Ttulo2"/>
      </w:pPr>
      <w:bookmarkStart w:id="122" w:name="_Anexo_13:_Seguimiento"/>
      <w:bookmarkStart w:id="123" w:name="_Anexo_15:_Seguimiento"/>
      <w:bookmarkStart w:id="124" w:name="_Toc138794839"/>
      <w:bookmarkStart w:id="125" w:name="_Toc215208242"/>
      <w:bookmarkEnd w:id="122"/>
      <w:bookmarkEnd w:id="123"/>
      <w:r w:rsidRPr="00E13192">
        <w:lastRenderedPageBreak/>
        <w:t xml:space="preserve">Anexo </w:t>
      </w:r>
      <w:r w:rsidR="006D380C" w:rsidRPr="00E13192">
        <w:t>1</w:t>
      </w:r>
      <w:r w:rsidR="00506CAC" w:rsidRPr="00E13192">
        <w:t>5</w:t>
      </w:r>
      <w:r w:rsidR="00E24508" w:rsidRPr="00E13192">
        <w:t xml:space="preserve">: </w:t>
      </w:r>
      <w:r w:rsidR="002B6050" w:rsidRPr="00E13192">
        <w:t>Seguimiento de Acciones de E</w:t>
      </w:r>
      <w:r w:rsidRPr="00E13192">
        <w:t>studio</w:t>
      </w:r>
      <w:r w:rsidR="002B6050" w:rsidRPr="00E13192">
        <w:t>s</w:t>
      </w:r>
      <w:r w:rsidRPr="00E13192">
        <w:t xml:space="preserve"> </w:t>
      </w:r>
      <w:r w:rsidR="002B6050" w:rsidRPr="00E13192">
        <w:t>A</w:t>
      </w:r>
      <w:r w:rsidRPr="00E13192">
        <w:t>nterior</w:t>
      </w:r>
      <w:bookmarkEnd w:id="124"/>
      <w:r w:rsidR="002B6050" w:rsidRPr="00E13192">
        <w:t>es</w:t>
      </w:r>
      <w:bookmarkEnd w:id="125"/>
      <w:r w:rsidRPr="00E13192">
        <w:t xml:space="preserve"> </w:t>
      </w:r>
    </w:p>
    <w:p w14:paraId="722A5B4E" w14:textId="2EDC25C2" w:rsidR="00907613" w:rsidRDefault="00907613" w:rsidP="001D2606">
      <w:pPr>
        <w:rPr>
          <w:lang w:val="es-SV" w:eastAsia="es-SV"/>
        </w:rPr>
      </w:pPr>
    </w:p>
    <w:tbl>
      <w:tblPr>
        <w:tblStyle w:val="TableNormal"/>
        <w:tblpPr w:leftFromText="141" w:rightFromText="141" w:vertAnchor="text" w:tblpXSpec="center" w:tblpY="1"/>
        <w:tblOverlap w:val="never"/>
        <w:tblW w:w="5000" w:type="pct"/>
        <w:jc w:val="center"/>
        <w:tblBorders>
          <w:top w:val="single" w:sz="4" w:space="0" w:color="CCCCCC" w:themeColor="text2"/>
          <w:left w:val="single" w:sz="4" w:space="0" w:color="CCCCCC" w:themeColor="text2"/>
          <w:bottom w:val="single" w:sz="4" w:space="0" w:color="CCCCCC" w:themeColor="text2"/>
          <w:right w:val="single" w:sz="4" w:space="0" w:color="CCCCCC" w:themeColor="text2"/>
          <w:insideH w:val="single" w:sz="4" w:space="0" w:color="CCCCCC" w:themeColor="text2"/>
          <w:insideV w:val="single" w:sz="4" w:space="0" w:color="CCCCCC" w:themeColor="text2"/>
        </w:tblBorders>
        <w:tblLook w:val="01E0" w:firstRow="1" w:lastRow="1" w:firstColumn="1" w:lastColumn="1" w:noHBand="0" w:noVBand="0"/>
      </w:tblPr>
      <w:tblGrid>
        <w:gridCol w:w="4324"/>
        <w:gridCol w:w="507"/>
        <w:gridCol w:w="1106"/>
        <w:gridCol w:w="1179"/>
        <w:gridCol w:w="1160"/>
        <w:gridCol w:w="1025"/>
        <w:gridCol w:w="1229"/>
      </w:tblGrid>
      <w:tr w:rsidR="00B1426F" w:rsidRPr="0098432C" w14:paraId="6A8718C1" w14:textId="77777777" w:rsidTr="00094082">
        <w:trPr>
          <w:trHeight w:val="20"/>
          <w:jc w:val="center"/>
        </w:trPr>
        <w:tc>
          <w:tcPr>
            <w:tcW w:w="2058" w:type="pct"/>
            <w:vMerge w:val="restart"/>
            <w:shd w:val="clear" w:color="auto" w:fill="666666" w:themeFill="text2" w:themeFillShade="80"/>
            <w:vAlign w:val="center"/>
          </w:tcPr>
          <w:p w14:paraId="7AE6BFD7" w14:textId="77777777" w:rsidR="00B1426F" w:rsidRPr="00094082" w:rsidRDefault="00B1426F" w:rsidP="00E24CCD">
            <w:pPr>
              <w:spacing w:line="200" w:lineRule="exact"/>
              <w:ind w:right="36"/>
              <w:jc w:val="center"/>
              <w:rPr>
                <w:rFonts w:ascii="Museo Sans 100" w:hAnsi="Museo Sans 100" w:cs="Calibri"/>
                <w:b/>
                <w:color w:val="FFFFFF" w:themeColor="background1"/>
                <w:sz w:val="18"/>
                <w:szCs w:val="16"/>
              </w:rPr>
            </w:pPr>
            <w:r w:rsidRPr="00094082">
              <w:rPr>
                <w:rFonts w:ascii="Museo Sans 100" w:hAnsi="Museo Sans 100" w:cs="Calibri"/>
                <w:b/>
                <w:color w:val="FFFFFF" w:themeColor="background1"/>
                <w:sz w:val="18"/>
                <w:szCs w:val="16"/>
              </w:rPr>
              <w:t>Acciones de mejora por acta de medición</w:t>
            </w:r>
          </w:p>
        </w:tc>
        <w:tc>
          <w:tcPr>
            <w:tcW w:w="245" w:type="pct"/>
            <w:vMerge w:val="restart"/>
            <w:shd w:val="clear" w:color="auto" w:fill="666666" w:themeFill="text2" w:themeFillShade="80"/>
            <w:vAlign w:val="center"/>
          </w:tcPr>
          <w:p w14:paraId="015AA4D4" w14:textId="77777777" w:rsidR="00B1426F" w:rsidRPr="00094082" w:rsidRDefault="00B1426F" w:rsidP="00E24CCD">
            <w:pPr>
              <w:spacing w:line="200" w:lineRule="exact"/>
              <w:ind w:right="36"/>
              <w:jc w:val="center"/>
              <w:rPr>
                <w:rFonts w:ascii="Museo Sans 100" w:hAnsi="Museo Sans 100" w:cs="Calibri"/>
                <w:b/>
                <w:color w:val="FFFFFF" w:themeColor="background1"/>
                <w:sz w:val="18"/>
                <w:szCs w:val="16"/>
              </w:rPr>
            </w:pPr>
            <w:r w:rsidRPr="00094082">
              <w:rPr>
                <w:rFonts w:ascii="Museo Sans 100" w:hAnsi="Museo Sans 100" w:cs="Calibri"/>
                <w:b/>
                <w:color w:val="FFFFFF" w:themeColor="background1"/>
                <w:sz w:val="18"/>
                <w:szCs w:val="16"/>
              </w:rPr>
              <w:t>Total</w:t>
            </w:r>
          </w:p>
        </w:tc>
        <w:tc>
          <w:tcPr>
            <w:tcW w:w="2697" w:type="pct"/>
            <w:gridSpan w:val="5"/>
            <w:shd w:val="clear" w:color="auto" w:fill="666666" w:themeFill="text2" w:themeFillShade="80"/>
            <w:vAlign w:val="center"/>
          </w:tcPr>
          <w:p w14:paraId="0D72071A" w14:textId="77777777" w:rsidR="00B1426F" w:rsidRPr="00094082" w:rsidRDefault="00B1426F" w:rsidP="00E24CCD">
            <w:pPr>
              <w:spacing w:line="200" w:lineRule="exact"/>
              <w:jc w:val="center"/>
              <w:rPr>
                <w:rFonts w:ascii="Museo Sans 100" w:hAnsi="Museo Sans 100" w:cs="Calibri"/>
                <w:b/>
                <w:color w:val="FFFFFF" w:themeColor="background1"/>
                <w:sz w:val="18"/>
                <w:szCs w:val="16"/>
              </w:rPr>
            </w:pPr>
            <w:r w:rsidRPr="00094082">
              <w:rPr>
                <w:rFonts w:ascii="Museo Sans 100" w:hAnsi="Museo Sans 100" w:cs="Calibri"/>
                <w:b/>
                <w:color w:val="FFFFFF" w:themeColor="background1"/>
                <w:sz w:val="18"/>
                <w:szCs w:val="16"/>
              </w:rPr>
              <w:t>Estado de Acciones</w:t>
            </w:r>
          </w:p>
        </w:tc>
      </w:tr>
      <w:tr w:rsidR="00B1426F" w:rsidRPr="0098432C" w14:paraId="5C63231C" w14:textId="77777777" w:rsidTr="00094082">
        <w:trPr>
          <w:trHeight w:val="20"/>
          <w:jc w:val="center"/>
        </w:trPr>
        <w:tc>
          <w:tcPr>
            <w:tcW w:w="2058" w:type="pct"/>
            <w:vMerge/>
            <w:shd w:val="clear" w:color="auto" w:fill="666666" w:themeFill="text2" w:themeFillShade="80"/>
          </w:tcPr>
          <w:p w14:paraId="5BCDA52D" w14:textId="77777777" w:rsidR="00B1426F" w:rsidRPr="00094082" w:rsidRDefault="00B1426F" w:rsidP="00E24CCD">
            <w:pPr>
              <w:spacing w:line="200" w:lineRule="exact"/>
              <w:ind w:right="36"/>
              <w:jc w:val="center"/>
              <w:rPr>
                <w:rFonts w:ascii="Museo Sans 100" w:hAnsi="Museo Sans 100" w:cs="Calibri"/>
                <w:b/>
                <w:color w:val="FFFFFF" w:themeColor="background1"/>
                <w:sz w:val="18"/>
                <w:szCs w:val="16"/>
              </w:rPr>
            </w:pPr>
          </w:p>
        </w:tc>
        <w:tc>
          <w:tcPr>
            <w:tcW w:w="245" w:type="pct"/>
            <w:vMerge/>
            <w:shd w:val="clear" w:color="auto" w:fill="666666" w:themeFill="text2" w:themeFillShade="80"/>
          </w:tcPr>
          <w:p w14:paraId="7B4697A5" w14:textId="77777777" w:rsidR="00B1426F" w:rsidRPr="00094082" w:rsidRDefault="00B1426F" w:rsidP="00E24CCD">
            <w:pPr>
              <w:spacing w:line="200" w:lineRule="exact"/>
              <w:ind w:right="36"/>
              <w:jc w:val="center"/>
              <w:rPr>
                <w:rFonts w:ascii="Museo Sans 100" w:hAnsi="Museo Sans 100" w:cs="Calibri"/>
                <w:b/>
                <w:color w:val="FFFFFF" w:themeColor="background1"/>
                <w:sz w:val="18"/>
                <w:szCs w:val="16"/>
              </w:rPr>
            </w:pPr>
          </w:p>
        </w:tc>
        <w:tc>
          <w:tcPr>
            <w:tcW w:w="499" w:type="pct"/>
            <w:shd w:val="clear" w:color="auto" w:fill="666666" w:themeFill="text2" w:themeFillShade="80"/>
            <w:vAlign w:val="center"/>
          </w:tcPr>
          <w:p w14:paraId="5E348F26" w14:textId="77777777" w:rsidR="00B1426F" w:rsidRPr="00094082" w:rsidRDefault="00B1426F" w:rsidP="00E24CCD">
            <w:pPr>
              <w:ind w:right="36"/>
              <w:jc w:val="center"/>
              <w:rPr>
                <w:rFonts w:ascii="Museo Sans 100" w:hAnsi="Museo Sans 100" w:cs="Calibri"/>
                <w:b/>
                <w:color w:val="FFFFFF" w:themeColor="background1"/>
                <w:sz w:val="18"/>
                <w:szCs w:val="16"/>
              </w:rPr>
            </w:pPr>
            <w:r w:rsidRPr="00094082">
              <w:rPr>
                <w:rFonts w:ascii="Museo Sans 100" w:hAnsi="Museo Sans 100" w:cs="Calibri"/>
                <w:b/>
                <w:color w:val="FFFFFF" w:themeColor="background1"/>
                <w:sz w:val="18"/>
                <w:szCs w:val="16"/>
              </w:rPr>
              <w:t>Seguimiento</w:t>
            </w:r>
          </w:p>
        </w:tc>
        <w:tc>
          <w:tcPr>
            <w:tcW w:w="564" w:type="pct"/>
            <w:shd w:val="clear" w:color="auto" w:fill="666666" w:themeFill="text2" w:themeFillShade="80"/>
            <w:vAlign w:val="center"/>
          </w:tcPr>
          <w:p w14:paraId="21648889" w14:textId="77777777" w:rsidR="00B1426F" w:rsidRPr="00094082" w:rsidRDefault="00B1426F" w:rsidP="00E24CCD">
            <w:pPr>
              <w:ind w:left="136" w:right="82"/>
              <w:jc w:val="center"/>
              <w:rPr>
                <w:rFonts w:ascii="Museo Sans 100" w:hAnsi="Museo Sans 100" w:cs="Calibri"/>
                <w:b/>
                <w:color w:val="FFFFFF" w:themeColor="background1"/>
                <w:sz w:val="18"/>
                <w:szCs w:val="16"/>
              </w:rPr>
            </w:pPr>
            <w:r w:rsidRPr="00094082">
              <w:rPr>
                <w:rFonts w:ascii="Museo Sans 100" w:hAnsi="Museo Sans 100" w:cs="Calibri"/>
                <w:b/>
                <w:color w:val="FFFFFF" w:themeColor="background1"/>
                <w:sz w:val="18"/>
                <w:szCs w:val="16"/>
              </w:rPr>
              <w:t>Superada</w:t>
            </w:r>
          </w:p>
        </w:tc>
        <w:tc>
          <w:tcPr>
            <w:tcW w:w="555" w:type="pct"/>
            <w:shd w:val="clear" w:color="auto" w:fill="666666" w:themeFill="text2" w:themeFillShade="80"/>
            <w:vAlign w:val="center"/>
          </w:tcPr>
          <w:p w14:paraId="28D6C08B" w14:textId="77777777" w:rsidR="00B1426F" w:rsidRPr="00094082" w:rsidRDefault="00B1426F" w:rsidP="00E24CCD">
            <w:pPr>
              <w:ind w:left="274" w:hanging="272"/>
              <w:jc w:val="center"/>
              <w:rPr>
                <w:rFonts w:ascii="Museo Sans 100" w:hAnsi="Museo Sans 100" w:cs="Calibri"/>
                <w:b/>
                <w:color w:val="FFFFFF" w:themeColor="background1"/>
                <w:sz w:val="18"/>
                <w:szCs w:val="16"/>
              </w:rPr>
            </w:pPr>
            <w:r w:rsidRPr="00094082">
              <w:rPr>
                <w:rFonts w:ascii="Museo Sans 100" w:hAnsi="Museo Sans 100" w:cs="Calibri"/>
                <w:b/>
                <w:color w:val="FFFFFF" w:themeColor="background1"/>
                <w:sz w:val="18"/>
                <w:szCs w:val="16"/>
              </w:rPr>
              <w:t>No superado</w:t>
            </w:r>
          </w:p>
        </w:tc>
        <w:tc>
          <w:tcPr>
            <w:tcW w:w="491" w:type="pct"/>
            <w:shd w:val="clear" w:color="auto" w:fill="666666" w:themeFill="text2" w:themeFillShade="80"/>
            <w:vAlign w:val="center"/>
          </w:tcPr>
          <w:p w14:paraId="51A566FE" w14:textId="77777777" w:rsidR="00B1426F" w:rsidRPr="00094082" w:rsidRDefault="00B1426F" w:rsidP="00E24CCD">
            <w:pPr>
              <w:jc w:val="center"/>
              <w:rPr>
                <w:rFonts w:ascii="Museo Sans 100" w:hAnsi="Museo Sans 100" w:cs="Calibri"/>
                <w:b/>
                <w:color w:val="FFFFFF" w:themeColor="background1"/>
                <w:sz w:val="18"/>
                <w:szCs w:val="16"/>
              </w:rPr>
            </w:pPr>
            <w:r w:rsidRPr="00094082">
              <w:rPr>
                <w:rFonts w:ascii="Museo Sans 100" w:hAnsi="Museo Sans 100" w:cs="Calibri"/>
                <w:b/>
                <w:color w:val="FFFFFF" w:themeColor="background1"/>
                <w:sz w:val="18"/>
                <w:szCs w:val="16"/>
              </w:rPr>
              <w:t>En proceso</w:t>
            </w:r>
          </w:p>
        </w:tc>
        <w:tc>
          <w:tcPr>
            <w:tcW w:w="588" w:type="pct"/>
            <w:shd w:val="clear" w:color="auto" w:fill="666666" w:themeFill="text2" w:themeFillShade="80"/>
            <w:vAlign w:val="center"/>
          </w:tcPr>
          <w:p w14:paraId="516CF796" w14:textId="77777777" w:rsidR="00B1426F" w:rsidRPr="00094082" w:rsidRDefault="00B1426F" w:rsidP="00E24CCD">
            <w:pPr>
              <w:jc w:val="center"/>
              <w:rPr>
                <w:rFonts w:ascii="Museo Sans 100" w:hAnsi="Museo Sans 100" w:cs="Calibri"/>
                <w:b/>
                <w:color w:val="FFFFFF" w:themeColor="background1"/>
                <w:sz w:val="18"/>
                <w:szCs w:val="16"/>
              </w:rPr>
            </w:pPr>
            <w:r w:rsidRPr="00094082">
              <w:rPr>
                <w:rFonts w:ascii="Museo Sans 100" w:hAnsi="Museo Sans 100" w:cs="Calibri"/>
                <w:b/>
                <w:color w:val="FFFFFF" w:themeColor="background1"/>
                <w:sz w:val="18"/>
                <w:szCs w:val="16"/>
              </w:rPr>
              <w:t>Cerrado</w:t>
            </w:r>
          </w:p>
        </w:tc>
      </w:tr>
      <w:tr w:rsidR="00B1426F" w:rsidRPr="0098432C" w14:paraId="53F58ABF" w14:textId="77777777" w:rsidTr="00094082">
        <w:trPr>
          <w:trHeight w:val="20"/>
          <w:jc w:val="center"/>
        </w:trPr>
        <w:tc>
          <w:tcPr>
            <w:tcW w:w="5000" w:type="pct"/>
            <w:gridSpan w:val="7"/>
            <w:shd w:val="clear" w:color="auto" w:fill="989898" w:themeFill="text2" w:themeFillShade="BF"/>
          </w:tcPr>
          <w:p w14:paraId="6246DF68" w14:textId="77777777" w:rsidR="00B1426F" w:rsidRPr="008F3FD7" w:rsidRDefault="00B1426F" w:rsidP="00E24CCD">
            <w:pPr>
              <w:jc w:val="center"/>
              <w:rPr>
                <w:rFonts w:ascii="Museo Sans 100" w:hAnsi="Museo Sans 100" w:cs="Calibri"/>
                <w:b/>
                <w:sz w:val="18"/>
                <w:szCs w:val="16"/>
              </w:rPr>
            </w:pPr>
            <w:r w:rsidRPr="008F3FD7">
              <w:rPr>
                <w:rFonts w:ascii="Museo Sans 100" w:hAnsi="Museo Sans 100" w:cs="Calibri"/>
                <w:b/>
                <w:sz w:val="18"/>
                <w:szCs w:val="16"/>
              </w:rPr>
              <w:t>Informe de medición de satisfacción de los Usuarios del Proceso 4.5 Control Fiscal año 2024</w:t>
            </w:r>
          </w:p>
        </w:tc>
      </w:tr>
      <w:tr w:rsidR="00B1426F" w:rsidRPr="0098432C" w14:paraId="4B5D1F82" w14:textId="77777777" w:rsidTr="00E24CCD">
        <w:trPr>
          <w:trHeight w:val="20"/>
          <w:jc w:val="center"/>
        </w:trPr>
        <w:tc>
          <w:tcPr>
            <w:tcW w:w="5000" w:type="pct"/>
            <w:gridSpan w:val="7"/>
            <w:shd w:val="clear" w:color="auto" w:fill="F2F2F2" w:themeFill="background1" w:themeFillShade="F2"/>
          </w:tcPr>
          <w:p w14:paraId="0DD8A5CB" w14:textId="77777777" w:rsidR="00B1426F" w:rsidRPr="0098432C" w:rsidRDefault="00B1426F" w:rsidP="00E24CCD">
            <w:pPr>
              <w:spacing w:line="200" w:lineRule="exact"/>
              <w:jc w:val="center"/>
              <w:rPr>
                <w:rFonts w:ascii="Museo Sans 100" w:hAnsi="Museo Sans 100" w:cs="Calibri"/>
                <w:b/>
                <w:sz w:val="16"/>
                <w:szCs w:val="16"/>
              </w:rPr>
            </w:pPr>
            <w:r w:rsidRPr="00892BC0">
              <w:rPr>
                <w:rFonts w:ascii="Museo Sans 100" w:hAnsi="Museo Sans 100" w:cs="Calibri"/>
                <w:b/>
                <w:sz w:val="16"/>
                <w:szCs w:val="16"/>
              </w:rPr>
              <w:t>Acta de Resultados del Análisis del Informe de Medición de Satisfacción de Aduanas de Frontera, Acta No. 01 Año 2025 en fecha 23/01/2025</w:t>
            </w:r>
          </w:p>
        </w:tc>
      </w:tr>
      <w:tr w:rsidR="00B1426F" w:rsidRPr="0098432C" w14:paraId="4E1A2F07" w14:textId="77777777" w:rsidTr="00E24CCD">
        <w:trPr>
          <w:trHeight w:val="20"/>
          <w:jc w:val="center"/>
        </w:trPr>
        <w:tc>
          <w:tcPr>
            <w:tcW w:w="2058" w:type="pct"/>
            <w:shd w:val="clear" w:color="auto" w:fill="FFFFFF" w:themeFill="background1"/>
          </w:tcPr>
          <w:p w14:paraId="4E8E91FF" w14:textId="77777777" w:rsidR="00B1426F" w:rsidRPr="0098432C" w:rsidRDefault="00B1426F" w:rsidP="00E24CCD">
            <w:pPr>
              <w:jc w:val="center"/>
              <w:rPr>
                <w:rFonts w:ascii="Museo Sans 100" w:eastAsiaTheme="majorEastAsia" w:hAnsi="Museo Sans 100" w:cs="Calibri"/>
                <w:spacing w:val="-10"/>
                <w:kern w:val="28"/>
                <w:sz w:val="16"/>
                <w:szCs w:val="16"/>
              </w:rPr>
            </w:pPr>
            <w:r w:rsidRPr="00892BC0">
              <w:rPr>
                <w:rFonts w:ascii="Museo Sans 100" w:eastAsiaTheme="majorEastAsia" w:hAnsi="Museo Sans 100" w:cs="Calibri"/>
                <w:spacing w:val="-10"/>
                <w:kern w:val="28"/>
                <w:sz w:val="16"/>
                <w:szCs w:val="16"/>
              </w:rPr>
              <w:t>No se determinó ninguna acción de mejora</w:t>
            </w:r>
          </w:p>
        </w:tc>
        <w:tc>
          <w:tcPr>
            <w:tcW w:w="245" w:type="pct"/>
            <w:shd w:val="clear" w:color="auto" w:fill="FFFFFF" w:themeFill="background1"/>
            <w:vAlign w:val="center"/>
          </w:tcPr>
          <w:p w14:paraId="4E83C053" w14:textId="77777777" w:rsidR="00B1426F" w:rsidRPr="0098432C" w:rsidRDefault="00B1426F" w:rsidP="00E24CCD">
            <w:pPr>
              <w:jc w:val="center"/>
              <w:rPr>
                <w:rFonts w:ascii="Museo Sans 100" w:eastAsiaTheme="majorEastAsia" w:hAnsi="Museo Sans 100" w:cs="Calibri"/>
                <w:spacing w:val="-10"/>
                <w:kern w:val="28"/>
                <w:sz w:val="16"/>
                <w:szCs w:val="16"/>
              </w:rPr>
            </w:pPr>
            <w:r>
              <w:rPr>
                <w:rFonts w:ascii="Museo Sans 100" w:eastAsiaTheme="majorEastAsia" w:hAnsi="Museo Sans 100" w:cs="Calibri"/>
                <w:spacing w:val="-10"/>
                <w:kern w:val="28"/>
                <w:sz w:val="16"/>
                <w:szCs w:val="16"/>
              </w:rPr>
              <w:t>N/A</w:t>
            </w:r>
          </w:p>
        </w:tc>
        <w:tc>
          <w:tcPr>
            <w:tcW w:w="499" w:type="pct"/>
            <w:shd w:val="clear" w:color="auto" w:fill="FFFFFF" w:themeFill="background1"/>
            <w:vAlign w:val="center"/>
          </w:tcPr>
          <w:p w14:paraId="2F75FE14" w14:textId="77777777" w:rsidR="00B1426F" w:rsidRPr="00323A2F" w:rsidRDefault="00B1426F" w:rsidP="00E24CCD">
            <w:pPr>
              <w:pStyle w:val="Ttulo"/>
              <w:rPr>
                <w:rFonts w:ascii="Museo Sans 100" w:hAnsi="Museo Sans 100" w:cs="Calibri"/>
                <w:sz w:val="16"/>
                <w:szCs w:val="16"/>
                <w:lang w:val="es-MX"/>
              </w:rPr>
            </w:pPr>
            <w:r>
              <w:rPr>
                <w:rFonts w:ascii="Museo Sans 100" w:hAnsi="Museo Sans 100" w:cs="Calibri"/>
                <w:sz w:val="16"/>
                <w:szCs w:val="16"/>
                <w:lang w:val="es-MX"/>
              </w:rPr>
              <w:t>N/A</w:t>
            </w:r>
          </w:p>
        </w:tc>
        <w:tc>
          <w:tcPr>
            <w:tcW w:w="564" w:type="pct"/>
            <w:shd w:val="clear" w:color="auto" w:fill="FFFFFF" w:themeFill="background1"/>
            <w:vAlign w:val="center"/>
          </w:tcPr>
          <w:p w14:paraId="5CA11B82" w14:textId="77777777" w:rsidR="00B1426F" w:rsidRPr="001A1CF4" w:rsidRDefault="00B1426F" w:rsidP="00E24CCD">
            <w:pPr>
              <w:pStyle w:val="Ttulo"/>
              <w:rPr>
                <w:rFonts w:ascii="Museo Sans 100" w:hAnsi="Museo Sans 100" w:cs="Calibri"/>
                <w:sz w:val="16"/>
                <w:szCs w:val="16"/>
                <w:lang w:val="es-MX"/>
              </w:rPr>
            </w:pPr>
            <w:r>
              <w:rPr>
                <w:rFonts w:ascii="Museo Sans 100" w:hAnsi="Museo Sans 100" w:cs="Calibri"/>
                <w:sz w:val="16"/>
                <w:szCs w:val="16"/>
                <w:lang w:val="es-MX"/>
              </w:rPr>
              <w:t>N/A</w:t>
            </w:r>
          </w:p>
        </w:tc>
        <w:tc>
          <w:tcPr>
            <w:tcW w:w="555" w:type="pct"/>
            <w:shd w:val="clear" w:color="auto" w:fill="FFFFFF" w:themeFill="background1"/>
            <w:vAlign w:val="center"/>
          </w:tcPr>
          <w:p w14:paraId="2BA926B1" w14:textId="77777777" w:rsidR="00B1426F" w:rsidRPr="001A1CF4" w:rsidRDefault="00B1426F" w:rsidP="00E24CCD">
            <w:pPr>
              <w:pStyle w:val="Ttulo"/>
              <w:rPr>
                <w:rFonts w:ascii="Museo Sans 100" w:hAnsi="Museo Sans 100" w:cs="Calibri"/>
                <w:sz w:val="16"/>
                <w:szCs w:val="16"/>
                <w:lang w:val="es-MX"/>
              </w:rPr>
            </w:pPr>
            <w:r>
              <w:rPr>
                <w:rFonts w:ascii="Museo Sans 100" w:hAnsi="Museo Sans 100" w:cs="Calibri"/>
                <w:sz w:val="16"/>
                <w:szCs w:val="16"/>
                <w:lang w:val="es-MX"/>
              </w:rPr>
              <w:t>N/A</w:t>
            </w:r>
          </w:p>
        </w:tc>
        <w:tc>
          <w:tcPr>
            <w:tcW w:w="491" w:type="pct"/>
            <w:shd w:val="clear" w:color="auto" w:fill="FFFFFF" w:themeFill="background1"/>
            <w:vAlign w:val="center"/>
          </w:tcPr>
          <w:p w14:paraId="133E0D53" w14:textId="77777777" w:rsidR="00B1426F" w:rsidRPr="00FE5AA0" w:rsidRDefault="00B1426F" w:rsidP="00E24CCD">
            <w:pPr>
              <w:pStyle w:val="Ttulo"/>
              <w:rPr>
                <w:rFonts w:ascii="Museo Sans 100" w:hAnsi="Museo Sans 100" w:cs="Calibri"/>
                <w:sz w:val="16"/>
                <w:szCs w:val="16"/>
                <w:lang w:val="es-MX"/>
              </w:rPr>
            </w:pPr>
            <w:r>
              <w:rPr>
                <w:rFonts w:ascii="Museo Sans 100" w:hAnsi="Museo Sans 100" w:cs="Calibri"/>
                <w:sz w:val="16"/>
                <w:szCs w:val="16"/>
                <w:lang w:val="es-MX"/>
              </w:rPr>
              <w:t>N/A</w:t>
            </w:r>
          </w:p>
        </w:tc>
        <w:tc>
          <w:tcPr>
            <w:tcW w:w="588" w:type="pct"/>
            <w:shd w:val="clear" w:color="auto" w:fill="FFFFFF" w:themeFill="background1"/>
            <w:vAlign w:val="center"/>
          </w:tcPr>
          <w:p w14:paraId="4E91E565" w14:textId="77777777" w:rsidR="00B1426F" w:rsidRPr="001A1CF4" w:rsidRDefault="00B1426F" w:rsidP="00E24CCD">
            <w:pPr>
              <w:pStyle w:val="Ttulo"/>
              <w:rPr>
                <w:rFonts w:ascii="Museo Sans 100" w:hAnsi="Museo Sans 100" w:cs="Calibri"/>
                <w:sz w:val="16"/>
                <w:szCs w:val="16"/>
                <w:lang w:val="es-MX"/>
              </w:rPr>
            </w:pPr>
            <w:r>
              <w:rPr>
                <w:rFonts w:ascii="Museo Sans 100" w:hAnsi="Museo Sans 100" w:cs="Calibri"/>
                <w:sz w:val="16"/>
                <w:szCs w:val="16"/>
                <w:lang w:val="es-MX"/>
              </w:rPr>
              <w:t>N/A</w:t>
            </w:r>
          </w:p>
        </w:tc>
      </w:tr>
      <w:tr w:rsidR="00B1426F" w:rsidRPr="0098432C" w14:paraId="39F7FA78" w14:textId="77777777" w:rsidTr="00E24CCD">
        <w:trPr>
          <w:trHeight w:val="20"/>
          <w:jc w:val="center"/>
        </w:trPr>
        <w:tc>
          <w:tcPr>
            <w:tcW w:w="5000" w:type="pct"/>
            <w:gridSpan w:val="7"/>
            <w:shd w:val="clear" w:color="auto" w:fill="F2F2F2" w:themeFill="background1" w:themeFillShade="F2"/>
          </w:tcPr>
          <w:p w14:paraId="5D8B097D" w14:textId="77777777" w:rsidR="00B1426F" w:rsidRPr="0098432C" w:rsidRDefault="00B1426F" w:rsidP="00E24CCD">
            <w:pPr>
              <w:spacing w:line="200" w:lineRule="exact"/>
              <w:jc w:val="center"/>
              <w:rPr>
                <w:rFonts w:ascii="Museo Sans 100" w:hAnsi="Museo Sans 100" w:cs="Calibri"/>
                <w:b/>
                <w:sz w:val="16"/>
                <w:szCs w:val="16"/>
              </w:rPr>
            </w:pPr>
            <w:r w:rsidRPr="00567289">
              <w:rPr>
                <w:rFonts w:ascii="Museo Sans 100" w:hAnsi="Museo Sans 100" w:cs="Calibri"/>
                <w:b/>
                <w:sz w:val="16"/>
                <w:szCs w:val="16"/>
              </w:rPr>
              <w:t>Acta de Resultados del Análisis del Informe de Medición de Satisfacción de Delegaciones de Aduanas de Zonas Francas, Acta No. 02 Año 2025 enviada a publicar 19/02/2025, fecha de elaboración no establecido 2025</w:t>
            </w:r>
          </w:p>
        </w:tc>
      </w:tr>
      <w:tr w:rsidR="00B1426F" w:rsidRPr="007642F1" w14:paraId="1A60723C" w14:textId="77777777" w:rsidTr="00E24CCD">
        <w:trPr>
          <w:trHeight w:val="20"/>
          <w:jc w:val="center"/>
        </w:trPr>
        <w:tc>
          <w:tcPr>
            <w:tcW w:w="2058" w:type="pct"/>
            <w:vAlign w:val="center"/>
          </w:tcPr>
          <w:p w14:paraId="7950A34F" w14:textId="77777777" w:rsidR="00B1426F" w:rsidRPr="007642F1" w:rsidRDefault="00B1426F" w:rsidP="00E24CCD">
            <w:pPr>
              <w:jc w:val="center"/>
              <w:rPr>
                <w:rFonts w:ascii="Museo Sans 100" w:hAnsi="Museo Sans 100"/>
                <w:sz w:val="16"/>
                <w:szCs w:val="18"/>
              </w:rPr>
            </w:pPr>
            <w:r w:rsidRPr="007642F1">
              <w:rPr>
                <w:rFonts w:ascii="Museo Sans 100" w:hAnsi="Museo Sans 100"/>
                <w:sz w:val="16"/>
                <w:szCs w:val="18"/>
              </w:rPr>
              <w:t>American Park</w:t>
            </w:r>
          </w:p>
          <w:p w14:paraId="2596061C" w14:textId="77777777" w:rsidR="00B1426F" w:rsidRPr="007642F1" w:rsidRDefault="00B1426F" w:rsidP="00E24CCD">
            <w:pPr>
              <w:jc w:val="center"/>
              <w:rPr>
                <w:rFonts w:ascii="Museo Sans 100" w:hAnsi="Museo Sans 100"/>
                <w:sz w:val="16"/>
                <w:szCs w:val="18"/>
              </w:rPr>
            </w:pPr>
            <w:proofErr w:type="spellStart"/>
            <w:r w:rsidRPr="007642F1">
              <w:rPr>
                <w:rFonts w:ascii="Museo Sans 100" w:hAnsi="Museo Sans 100"/>
                <w:sz w:val="16"/>
                <w:szCs w:val="18"/>
              </w:rPr>
              <w:t>Export</w:t>
            </w:r>
            <w:proofErr w:type="spellEnd"/>
            <w:r w:rsidRPr="007642F1">
              <w:rPr>
                <w:rFonts w:ascii="Museo Sans 100" w:hAnsi="Museo Sans 100"/>
                <w:sz w:val="16"/>
                <w:szCs w:val="18"/>
              </w:rPr>
              <w:t xml:space="preserve"> Salva</w:t>
            </w:r>
          </w:p>
          <w:p w14:paraId="0775361E" w14:textId="77777777" w:rsidR="00B1426F" w:rsidRPr="007642F1" w:rsidRDefault="00B1426F" w:rsidP="00E24CCD">
            <w:pPr>
              <w:jc w:val="center"/>
              <w:rPr>
                <w:rFonts w:ascii="Museo Sans 100" w:hAnsi="Museo Sans 100"/>
                <w:sz w:val="16"/>
                <w:szCs w:val="18"/>
              </w:rPr>
            </w:pPr>
            <w:r w:rsidRPr="007642F1">
              <w:rPr>
                <w:rFonts w:ascii="Museo Sans 100" w:hAnsi="Museo Sans 100"/>
                <w:sz w:val="16"/>
                <w:szCs w:val="18"/>
              </w:rPr>
              <w:t>San Bartolo</w:t>
            </w:r>
          </w:p>
          <w:p w14:paraId="36A9DD7D" w14:textId="77777777" w:rsidR="00B1426F" w:rsidRPr="007642F1" w:rsidRDefault="00B1426F" w:rsidP="00E24CCD">
            <w:pPr>
              <w:jc w:val="center"/>
              <w:rPr>
                <w:rFonts w:ascii="Museo Sans 100" w:hAnsi="Museo Sans 100"/>
                <w:sz w:val="16"/>
                <w:szCs w:val="18"/>
              </w:rPr>
            </w:pPr>
            <w:r w:rsidRPr="007642F1">
              <w:rPr>
                <w:rFonts w:ascii="Museo Sans 100" w:hAnsi="Museo Sans 100"/>
                <w:sz w:val="16"/>
                <w:szCs w:val="18"/>
              </w:rPr>
              <w:t>Miramar</w:t>
            </w:r>
          </w:p>
          <w:p w14:paraId="2DA2CDEB" w14:textId="77777777" w:rsidR="00B1426F" w:rsidRPr="007642F1" w:rsidRDefault="00B1426F" w:rsidP="00E24CCD">
            <w:pPr>
              <w:jc w:val="center"/>
              <w:rPr>
                <w:rFonts w:ascii="Museo Sans 100" w:hAnsi="Museo Sans 100"/>
                <w:sz w:val="16"/>
                <w:szCs w:val="18"/>
              </w:rPr>
            </w:pPr>
            <w:r w:rsidRPr="007642F1">
              <w:rPr>
                <w:rFonts w:ascii="Museo Sans 100" w:hAnsi="Museo Sans 100"/>
                <w:sz w:val="16"/>
                <w:szCs w:val="18"/>
              </w:rPr>
              <w:t>San Marcos</w:t>
            </w:r>
          </w:p>
          <w:p w14:paraId="59C26B1D" w14:textId="77777777" w:rsidR="00B1426F" w:rsidRPr="007642F1" w:rsidRDefault="00B1426F" w:rsidP="00E24CCD">
            <w:pPr>
              <w:jc w:val="center"/>
              <w:rPr>
                <w:rFonts w:ascii="Museo Sans 100" w:hAnsi="Museo Sans 100"/>
                <w:sz w:val="16"/>
                <w:szCs w:val="18"/>
              </w:rPr>
            </w:pPr>
            <w:r w:rsidRPr="007642F1">
              <w:rPr>
                <w:rFonts w:ascii="Museo Sans 100" w:hAnsi="Museo Sans 100"/>
                <w:sz w:val="16"/>
                <w:szCs w:val="18"/>
              </w:rPr>
              <w:t>Santa Tecla</w:t>
            </w:r>
          </w:p>
          <w:p w14:paraId="129420F6" w14:textId="77777777" w:rsidR="00B1426F" w:rsidRPr="007642F1" w:rsidRDefault="00B1426F" w:rsidP="00E24CCD">
            <w:pPr>
              <w:jc w:val="center"/>
              <w:rPr>
                <w:rFonts w:ascii="Museo Sans 100" w:hAnsi="Museo Sans 100"/>
                <w:sz w:val="16"/>
                <w:szCs w:val="18"/>
              </w:rPr>
            </w:pPr>
            <w:r w:rsidRPr="007642F1">
              <w:rPr>
                <w:rFonts w:ascii="Museo Sans 100" w:hAnsi="Museo Sans 100"/>
                <w:sz w:val="16"/>
                <w:szCs w:val="18"/>
              </w:rPr>
              <w:t>El Pedregal</w:t>
            </w:r>
          </w:p>
          <w:p w14:paraId="57C146A5" w14:textId="77777777" w:rsidR="00B1426F" w:rsidRPr="007642F1" w:rsidRDefault="00B1426F" w:rsidP="00E24CCD">
            <w:pPr>
              <w:jc w:val="center"/>
              <w:rPr>
                <w:rFonts w:ascii="Museo Sans 100" w:hAnsi="Museo Sans 100"/>
                <w:sz w:val="16"/>
                <w:szCs w:val="18"/>
              </w:rPr>
            </w:pPr>
            <w:r w:rsidRPr="007642F1">
              <w:rPr>
                <w:rFonts w:ascii="Museo Sans 100" w:hAnsi="Museo Sans 100"/>
                <w:sz w:val="16"/>
                <w:szCs w:val="18"/>
              </w:rPr>
              <w:t>Santa Ana</w:t>
            </w:r>
          </w:p>
          <w:p w14:paraId="2CC01A82" w14:textId="77777777" w:rsidR="00B1426F" w:rsidRPr="007642F1" w:rsidRDefault="00B1426F" w:rsidP="00E24CCD">
            <w:pPr>
              <w:jc w:val="center"/>
              <w:rPr>
                <w:rFonts w:ascii="Museo Sans 100" w:hAnsi="Museo Sans 100"/>
                <w:sz w:val="16"/>
                <w:szCs w:val="18"/>
              </w:rPr>
            </w:pPr>
            <w:r w:rsidRPr="007642F1">
              <w:rPr>
                <w:rFonts w:ascii="Museo Sans 100" w:hAnsi="Museo Sans 100"/>
                <w:sz w:val="16"/>
                <w:szCs w:val="18"/>
              </w:rPr>
              <w:t>La internacional</w:t>
            </w:r>
          </w:p>
          <w:p w14:paraId="60C5BCA6" w14:textId="77777777" w:rsidR="00B1426F" w:rsidRPr="007642F1" w:rsidRDefault="00B1426F" w:rsidP="00E24CCD">
            <w:pPr>
              <w:pStyle w:val="Ttulo"/>
              <w:rPr>
                <w:rFonts w:ascii="Museo Sans 100" w:hAnsi="Museo Sans 100" w:cs="Calibri"/>
                <w:sz w:val="16"/>
                <w:szCs w:val="16"/>
              </w:rPr>
            </w:pPr>
            <w:r w:rsidRPr="007642F1">
              <w:rPr>
                <w:rFonts w:ascii="Museo Sans 100" w:hAnsi="Museo Sans 100"/>
                <w:sz w:val="16"/>
                <w:szCs w:val="18"/>
              </w:rPr>
              <w:t>Diez</w:t>
            </w:r>
          </w:p>
        </w:tc>
        <w:tc>
          <w:tcPr>
            <w:tcW w:w="245" w:type="pct"/>
            <w:vAlign w:val="center"/>
          </w:tcPr>
          <w:p w14:paraId="1CE31AD4"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6</w:t>
            </w:r>
          </w:p>
          <w:p w14:paraId="4F88E76B"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4</w:t>
            </w:r>
          </w:p>
          <w:p w14:paraId="5222DABF"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7</w:t>
            </w:r>
          </w:p>
          <w:p w14:paraId="1E2EBA4A"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3</w:t>
            </w:r>
          </w:p>
          <w:p w14:paraId="01AD67C0"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1</w:t>
            </w:r>
          </w:p>
          <w:p w14:paraId="7471F36F"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6</w:t>
            </w:r>
          </w:p>
          <w:p w14:paraId="5294DC7E"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3</w:t>
            </w:r>
          </w:p>
          <w:p w14:paraId="33DB9F39"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1</w:t>
            </w:r>
          </w:p>
          <w:p w14:paraId="0B781232"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2</w:t>
            </w:r>
          </w:p>
          <w:p w14:paraId="185EBC64" w14:textId="77777777" w:rsidR="00B1426F" w:rsidRPr="007642F1" w:rsidRDefault="00B1426F" w:rsidP="00E24CCD">
            <w:pPr>
              <w:pStyle w:val="Ttulo"/>
              <w:rPr>
                <w:rFonts w:ascii="Museo Sans 100" w:hAnsi="Museo Sans 100" w:cs="Calibri"/>
                <w:sz w:val="16"/>
                <w:szCs w:val="16"/>
                <w:lang w:val="es-MX"/>
              </w:rPr>
            </w:pPr>
            <w:r w:rsidRPr="007642F1">
              <w:rPr>
                <w:rFonts w:ascii="Museo Sans 100" w:hAnsi="Museo Sans 100" w:cs="Calibri"/>
                <w:bCs/>
                <w:sz w:val="16"/>
                <w:szCs w:val="18"/>
                <w:lang w:val="es-SV" w:eastAsia="es-SV"/>
              </w:rPr>
              <w:t>1</w:t>
            </w:r>
          </w:p>
        </w:tc>
        <w:tc>
          <w:tcPr>
            <w:tcW w:w="499" w:type="pct"/>
            <w:vAlign w:val="center"/>
          </w:tcPr>
          <w:p w14:paraId="056E12F6"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6ADA178B"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4BC627D5"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2</w:t>
            </w:r>
          </w:p>
          <w:p w14:paraId="0BF2E56F"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005878A5"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5D18F096"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3</w:t>
            </w:r>
          </w:p>
          <w:p w14:paraId="20D28F80"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48D7DDAB"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1C5FBD7E"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1FF5527B" w14:textId="77777777" w:rsidR="00B1426F" w:rsidRPr="007642F1" w:rsidRDefault="00B1426F" w:rsidP="00E24CCD">
            <w:pPr>
              <w:pStyle w:val="Ttulo"/>
              <w:rPr>
                <w:rFonts w:ascii="Museo Sans 100" w:hAnsi="Museo Sans 100" w:cs="Calibri"/>
                <w:sz w:val="16"/>
                <w:szCs w:val="16"/>
              </w:rPr>
            </w:pPr>
            <w:r w:rsidRPr="007642F1">
              <w:rPr>
                <w:rFonts w:ascii="Museo Sans 100" w:hAnsi="Museo Sans 100" w:cs="Calibri"/>
                <w:bCs/>
                <w:sz w:val="16"/>
                <w:szCs w:val="18"/>
                <w:lang w:val="es-SV" w:eastAsia="es-SV"/>
              </w:rPr>
              <w:t>0</w:t>
            </w:r>
          </w:p>
        </w:tc>
        <w:tc>
          <w:tcPr>
            <w:tcW w:w="564" w:type="pct"/>
            <w:vAlign w:val="center"/>
          </w:tcPr>
          <w:p w14:paraId="216A0C02"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6</w:t>
            </w:r>
          </w:p>
          <w:p w14:paraId="7C5B5B99"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4</w:t>
            </w:r>
          </w:p>
          <w:p w14:paraId="57D60999"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5</w:t>
            </w:r>
          </w:p>
          <w:p w14:paraId="493B06BA"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3</w:t>
            </w:r>
          </w:p>
          <w:p w14:paraId="787DE6BB"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1</w:t>
            </w:r>
          </w:p>
          <w:p w14:paraId="110999FC"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3</w:t>
            </w:r>
          </w:p>
          <w:p w14:paraId="38650A60"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2</w:t>
            </w:r>
          </w:p>
          <w:p w14:paraId="174BD6B3"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1</w:t>
            </w:r>
          </w:p>
          <w:p w14:paraId="537851FD"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2</w:t>
            </w:r>
          </w:p>
          <w:p w14:paraId="49EE4342" w14:textId="77777777" w:rsidR="00B1426F" w:rsidRPr="007642F1" w:rsidRDefault="00B1426F" w:rsidP="00E24CCD">
            <w:pPr>
              <w:pStyle w:val="Ttulo"/>
              <w:rPr>
                <w:rFonts w:ascii="Museo Sans 100" w:hAnsi="Museo Sans 100" w:cs="Calibri"/>
                <w:sz w:val="16"/>
                <w:szCs w:val="16"/>
              </w:rPr>
            </w:pPr>
            <w:r w:rsidRPr="007642F1">
              <w:rPr>
                <w:rFonts w:ascii="Museo Sans 100" w:hAnsi="Museo Sans 100" w:cs="Calibri"/>
                <w:bCs/>
                <w:sz w:val="16"/>
                <w:szCs w:val="18"/>
                <w:lang w:val="es-SV" w:eastAsia="es-SV"/>
              </w:rPr>
              <w:t>1</w:t>
            </w:r>
          </w:p>
        </w:tc>
        <w:tc>
          <w:tcPr>
            <w:tcW w:w="555" w:type="pct"/>
            <w:vAlign w:val="center"/>
          </w:tcPr>
          <w:p w14:paraId="5497077A"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4106BE9E"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3ACB916F"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2E972797"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77D6A4A4"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00773127"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77A54529"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1A5B253E"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35B07764"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4DE11630" w14:textId="77777777" w:rsidR="00B1426F" w:rsidRPr="007642F1" w:rsidRDefault="00B1426F" w:rsidP="00E24CCD">
            <w:pPr>
              <w:pStyle w:val="Ttulo"/>
              <w:rPr>
                <w:rFonts w:ascii="Museo Sans 100" w:hAnsi="Museo Sans 100" w:cs="Calibri"/>
                <w:sz w:val="16"/>
                <w:szCs w:val="16"/>
              </w:rPr>
            </w:pPr>
            <w:r w:rsidRPr="007642F1">
              <w:rPr>
                <w:rFonts w:ascii="Museo Sans 100" w:hAnsi="Museo Sans 100" w:cs="Calibri"/>
                <w:bCs/>
                <w:sz w:val="16"/>
                <w:szCs w:val="18"/>
                <w:lang w:val="es-SV" w:eastAsia="es-SV"/>
              </w:rPr>
              <w:t>0</w:t>
            </w:r>
          </w:p>
        </w:tc>
        <w:tc>
          <w:tcPr>
            <w:tcW w:w="491" w:type="pct"/>
            <w:vAlign w:val="center"/>
          </w:tcPr>
          <w:p w14:paraId="4F1D07A1"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27BA7D50"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38662707"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41F3FD87"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4851F08B"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0A85EFCC"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4F4D1CC8"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5C55FCEC"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69D4C286"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223771E3" w14:textId="77777777" w:rsidR="00B1426F" w:rsidRPr="007642F1" w:rsidRDefault="00B1426F" w:rsidP="00E24CCD">
            <w:pPr>
              <w:pStyle w:val="Ttulo"/>
              <w:rPr>
                <w:rFonts w:ascii="Museo Sans 100" w:hAnsi="Museo Sans 100" w:cs="Calibri"/>
                <w:sz w:val="16"/>
                <w:szCs w:val="16"/>
              </w:rPr>
            </w:pPr>
            <w:r w:rsidRPr="007642F1">
              <w:rPr>
                <w:rFonts w:ascii="Museo Sans 100" w:hAnsi="Museo Sans 100" w:cs="Calibri"/>
                <w:bCs/>
                <w:sz w:val="16"/>
                <w:szCs w:val="18"/>
                <w:lang w:val="es-SV" w:eastAsia="es-SV"/>
              </w:rPr>
              <w:t>0</w:t>
            </w:r>
          </w:p>
        </w:tc>
        <w:tc>
          <w:tcPr>
            <w:tcW w:w="588" w:type="pct"/>
            <w:vAlign w:val="center"/>
          </w:tcPr>
          <w:p w14:paraId="4418D7D3"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081C82A3"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48CC578B"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62474F67"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64BE0F70"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6A63208A"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77E43AB3"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1</w:t>
            </w:r>
          </w:p>
          <w:p w14:paraId="09ACECCD"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4A052D0B"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439DDE28" w14:textId="77777777" w:rsidR="00B1426F" w:rsidRPr="007642F1" w:rsidRDefault="00B1426F" w:rsidP="00E24CCD">
            <w:pPr>
              <w:pStyle w:val="Ttulo"/>
              <w:rPr>
                <w:rFonts w:ascii="Museo Sans 100" w:hAnsi="Museo Sans 100" w:cs="Calibri"/>
                <w:sz w:val="16"/>
                <w:szCs w:val="16"/>
              </w:rPr>
            </w:pPr>
            <w:r w:rsidRPr="007642F1">
              <w:rPr>
                <w:rFonts w:ascii="Museo Sans 100" w:hAnsi="Museo Sans 100" w:cs="Calibri"/>
                <w:bCs/>
                <w:sz w:val="16"/>
                <w:szCs w:val="18"/>
                <w:lang w:val="es-SV" w:eastAsia="es-SV"/>
              </w:rPr>
              <w:t>0</w:t>
            </w:r>
          </w:p>
        </w:tc>
      </w:tr>
      <w:tr w:rsidR="00B1426F" w:rsidRPr="007642F1" w14:paraId="2FAF462A" w14:textId="77777777" w:rsidTr="00E24CCD">
        <w:trPr>
          <w:trHeight w:val="20"/>
          <w:jc w:val="center"/>
        </w:trPr>
        <w:tc>
          <w:tcPr>
            <w:tcW w:w="2058" w:type="pct"/>
          </w:tcPr>
          <w:p w14:paraId="010B2923" w14:textId="71576D49" w:rsidR="00B1426F" w:rsidRPr="00B1426F" w:rsidRDefault="00B1426F" w:rsidP="00E24CCD">
            <w:pPr>
              <w:jc w:val="center"/>
              <w:rPr>
                <w:rFonts w:ascii="Museo Sans 100" w:hAnsi="Museo Sans 100"/>
                <w:b/>
                <w:sz w:val="16"/>
                <w:szCs w:val="18"/>
              </w:rPr>
            </w:pPr>
            <w:r w:rsidRPr="00B1426F">
              <w:rPr>
                <w:rFonts w:ascii="Museo Sans 100" w:hAnsi="Museo Sans 100"/>
                <w:b/>
                <w:sz w:val="16"/>
                <w:szCs w:val="18"/>
              </w:rPr>
              <w:t>Subtotal</w:t>
            </w:r>
          </w:p>
        </w:tc>
        <w:tc>
          <w:tcPr>
            <w:tcW w:w="245" w:type="pct"/>
          </w:tcPr>
          <w:p w14:paraId="2435E62E" w14:textId="77777777" w:rsidR="00B1426F" w:rsidRPr="00B1426F" w:rsidRDefault="00B1426F" w:rsidP="00E24CCD">
            <w:pPr>
              <w:pStyle w:val="Ttulo"/>
              <w:rPr>
                <w:rFonts w:ascii="Museo Sans 100" w:hAnsi="Museo Sans 100" w:cs="Calibri"/>
                <w:sz w:val="16"/>
                <w:szCs w:val="16"/>
                <w:lang w:val="es-MX"/>
              </w:rPr>
            </w:pPr>
            <w:r w:rsidRPr="00B1426F">
              <w:rPr>
                <w:rFonts w:ascii="Museo Sans 100" w:hAnsi="Museo Sans 100" w:cs="Calibri"/>
                <w:bCs/>
                <w:sz w:val="16"/>
                <w:szCs w:val="18"/>
                <w:lang w:val="es-SV" w:eastAsia="es-SV"/>
              </w:rPr>
              <w:t>34</w:t>
            </w:r>
          </w:p>
        </w:tc>
        <w:tc>
          <w:tcPr>
            <w:tcW w:w="499" w:type="pct"/>
          </w:tcPr>
          <w:p w14:paraId="42CC2A9C" w14:textId="77777777" w:rsidR="00B1426F" w:rsidRPr="00B1426F" w:rsidRDefault="00B1426F" w:rsidP="00E24CCD">
            <w:pPr>
              <w:jc w:val="center"/>
              <w:rPr>
                <w:rFonts w:ascii="Museo Sans 100" w:hAnsi="Museo Sans 100" w:cs="Calibri"/>
                <w:b/>
                <w:bCs/>
                <w:sz w:val="16"/>
                <w:szCs w:val="18"/>
                <w:lang w:val="es-SV" w:eastAsia="es-SV"/>
              </w:rPr>
            </w:pPr>
            <w:r w:rsidRPr="00B1426F">
              <w:rPr>
                <w:rFonts w:ascii="Museo Sans 100" w:hAnsi="Museo Sans 100" w:cs="Calibri"/>
                <w:b/>
                <w:bCs/>
                <w:sz w:val="16"/>
                <w:szCs w:val="18"/>
                <w:lang w:val="es-SV" w:eastAsia="es-SV"/>
              </w:rPr>
              <w:t>5</w:t>
            </w:r>
          </w:p>
        </w:tc>
        <w:tc>
          <w:tcPr>
            <w:tcW w:w="564" w:type="pct"/>
          </w:tcPr>
          <w:p w14:paraId="2D8B74FB" w14:textId="77777777" w:rsidR="00B1426F" w:rsidRPr="00B1426F" w:rsidRDefault="00B1426F" w:rsidP="00E24CCD">
            <w:pPr>
              <w:jc w:val="center"/>
              <w:rPr>
                <w:rFonts w:ascii="Museo Sans 100" w:hAnsi="Museo Sans 100" w:cs="Calibri"/>
                <w:b/>
                <w:bCs/>
                <w:sz w:val="16"/>
                <w:szCs w:val="18"/>
                <w:lang w:val="es-SV" w:eastAsia="es-SV"/>
              </w:rPr>
            </w:pPr>
            <w:r w:rsidRPr="00B1426F">
              <w:rPr>
                <w:rFonts w:ascii="Museo Sans 100" w:hAnsi="Museo Sans 100" w:cs="Calibri"/>
                <w:b/>
                <w:bCs/>
                <w:sz w:val="16"/>
                <w:szCs w:val="18"/>
                <w:lang w:val="es-SV" w:eastAsia="es-SV"/>
              </w:rPr>
              <w:t>28</w:t>
            </w:r>
          </w:p>
        </w:tc>
        <w:tc>
          <w:tcPr>
            <w:tcW w:w="555" w:type="pct"/>
          </w:tcPr>
          <w:p w14:paraId="5A139C4C" w14:textId="77777777" w:rsidR="00B1426F" w:rsidRPr="00B1426F" w:rsidRDefault="00B1426F" w:rsidP="00E24CCD">
            <w:pPr>
              <w:jc w:val="center"/>
              <w:rPr>
                <w:rFonts w:ascii="Museo Sans 100" w:hAnsi="Museo Sans 100" w:cs="Calibri"/>
                <w:b/>
                <w:bCs/>
                <w:sz w:val="16"/>
                <w:szCs w:val="18"/>
                <w:lang w:val="es-SV" w:eastAsia="es-SV"/>
              </w:rPr>
            </w:pPr>
            <w:r w:rsidRPr="00B1426F">
              <w:rPr>
                <w:rFonts w:ascii="Museo Sans 100" w:hAnsi="Museo Sans 100" w:cs="Calibri"/>
                <w:b/>
                <w:bCs/>
                <w:sz w:val="16"/>
                <w:szCs w:val="18"/>
                <w:lang w:val="es-SV" w:eastAsia="es-SV"/>
              </w:rPr>
              <w:t>0</w:t>
            </w:r>
          </w:p>
        </w:tc>
        <w:tc>
          <w:tcPr>
            <w:tcW w:w="491" w:type="pct"/>
          </w:tcPr>
          <w:p w14:paraId="3D5FE4A7" w14:textId="77777777" w:rsidR="00B1426F" w:rsidRPr="00B1426F" w:rsidRDefault="00B1426F" w:rsidP="00E24CCD">
            <w:pPr>
              <w:jc w:val="center"/>
              <w:rPr>
                <w:rFonts w:ascii="Museo Sans 100" w:hAnsi="Museo Sans 100" w:cs="Calibri"/>
                <w:b/>
                <w:bCs/>
                <w:sz w:val="16"/>
                <w:szCs w:val="18"/>
                <w:lang w:val="es-SV" w:eastAsia="es-SV"/>
              </w:rPr>
            </w:pPr>
            <w:r w:rsidRPr="00B1426F">
              <w:rPr>
                <w:rFonts w:ascii="Museo Sans 100" w:hAnsi="Museo Sans 100" w:cs="Calibri"/>
                <w:b/>
                <w:bCs/>
                <w:sz w:val="16"/>
                <w:szCs w:val="18"/>
                <w:lang w:val="es-SV" w:eastAsia="es-SV"/>
              </w:rPr>
              <w:t>0</w:t>
            </w:r>
          </w:p>
        </w:tc>
        <w:tc>
          <w:tcPr>
            <w:tcW w:w="588" w:type="pct"/>
          </w:tcPr>
          <w:p w14:paraId="22D3BABA" w14:textId="77777777" w:rsidR="00B1426F" w:rsidRPr="00B1426F" w:rsidRDefault="00B1426F" w:rsidP="00E24CCD">
            <w:pPr>
              <w:jc w:val="center"/>
              <w:rPr>
                <w:rFonts w:ascii="Museo Sans 100" w:hAnsi="Museo Sans 100" w:cs="Calibri"/>
                <w:b/>
                <w:bCs/>
                <w:sz w:val="16"/>
                <w:szCs w:val="18"/>
                <w:lang w:val="es-SV" w:eastAsia="es-SV"/>
              </w:rPr>
            </w:pPr>
            <w:r w:rsidRPr="00B1426F">
              <w:rPr>
                <w:rFonts w:ascii="Museo Sans 100" w:hAnsi="Museo Sans 100" w:cs="Calibri"/>
                <w:b/>
                <w:bCs/>
                <w:sz w:val="16"/>
                <w:szCs w:val="18"/>
                <w:lang w:val="es-SV" w:eastAsia="es-SV"/>
              </w:rPr>
              <w:t>1</w:t>
            </w:r>
          </w:p>
        </w:tc>
      </w:tr>
      <w:tr w:rsidR="00B1426F" w:rsidRPr="007642F1" w14:paraId="5A3952F8" w14:textId="77777777" w:rsidTr="00E24CCD">
        <w:trPr>
          <w:trHeight w:val="20"/>
          <w:jc w:val="center"/>
        </w:trPr>
        <w:tc>
          <w:tcPr>
            <w:tcW w:w="5000" w:type="pct"/>
            <w:gridSpan w:val="7"/>
            <w:shd w:val="clear" w:color="auto" w:fill="F2F2F2" w:themeFill="background1" w:themeFillShade="F2"/>
          </w:tcPr>
          <w:p w14:paraId="722395DE" w14:textId="77777777" w:rsidR="00B1426F" w:rsidRPr="007642F1" w:rsidRDefault="00B1426F" w:rsidP="00E24CCD">
            <w:pPr>
              <w:spacing w:line="200" w:lineRule="exact"/>
              <w:jc w:val="center"/>
              <w:rPr>
                <w:rFonts w:ascii="Museo Sans 100" w:hAnsi="Museo Sans 100" w:cs="Calibri"/>
                <w:sz w:val="16"/>
                <w:szCs w:val="16"/>
              </w:rPr>
            </w:pPr>
            <w:r w:rsidRPr="007642F1">
              <w:rPr>
                <w:rFonts w:ascii="Museo Sans 100" w:hAnsi="Museo Sans 100"/>
                <w:b/>
                <w:sz w:val="16"/>
                <w:szCs w:val="18"/>
              </w:rPr>
              <w:t>Acta de Resultados del Análisis del Informe de Medición de Satisfacción de Aduanas Internas, Acta No. 03 Año 2025, en fecha 28/01/2025</w:t>
            </w:r>
          </w:p>
        </w:tc>
      </w:tr>
      <w:tr w:rsidR="00B1426F" w:rsidRPr="007642F1" w14:paraId="75BFB77F" w14:textId="77777777" w:rsidTr="00E24CCD">
        <w:trPr>
          <w:trHeight w:val="20"/>
          <w:jc w:val="center"/>
        </w:trPr>
        <w:tc>
          <w:tcPr>
            <w:tcW w:w="2058" w:type="pct"/>
            <w:shd w:val="clear" w:color="auto" w:fill="auto"/>
          </w:tcPr>
          <w:p w14:paraId="6430CE88" w14:textId="77777777" w:rsidR="00B1426F" w:rsidRPr="007642F1" w:rsidRDefault="00B1426F" w:rsidP="00E24CCD">
            <w:pPr>
              <w:jc w:val="center"/>
              <w:rPr>
                <w:rFonts w:ascii="Museo Sans 100" w:hAnsi="Museo Sans 100"/>
                <w:sz w:val="16"/>
                <w:szCs w:val="18"/>
              </w:rPr>
            </w:pPr>
            <w:r w:rsidRPr="007642F1">
              <w:rPr>
                <w:rFonts w:ascii="Museo Sans 100" w:hAnsi="Museo Sans 100"/>
                <w:sz w:val="16"/>
                <w:szCs w:val="18"/>
              </w:rPr>
              <w:t>San Bartolo</w:t>
            </w:r>
          </w:p>
          <w:p w14:paraId="3F701A76" w14:textId="77777777" w:rsidR="00B1426F" w:rsidRPr="007642F1" w:rsidRDefault="00B1426F" w:rsidP="00E24CCD">
            <w:pPr>
              <w:pStyle w:val="Ttulo"/>
              <w:rPr>
                <w:rFonts w:ascii="Museo Sans 100" w:hAnsi="Museo Sans 100" w:cs="Calibri"/>
                <w:sz w:val="16"/>
                <w:szCs w:val="16"/>
              </w:rPr>
            </w:pPr>
            <w:r w:rsidRPr="007642F1">
              <w:rPr>
                <w:rFonts w:ascii="Museo Sans 100" w:hAnsi="Museo Sans 100"/>
                <w:sz w:val="16"/>
                <w:szCs w:val="18"/>
              </w:rPr>
              <w:t>Santa Ana</w:t>
            </w:r>
          </w:p>
        </w:tc>
        <w:tc>
          <w:tcPr>
            <w:tcW w:w="245" w:type="pct"/>
          </w:tcPr>
          <w:p w14:paraId="4AB3FFA7"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15</w:t>
            </w:r>
          </w:p>
          <w:p w14:paraId="76637AE3" w14:textId="77777777" w:rsidR="00B1426F" w:rsidRPr="007642F1" w:rsidRDefault="00B1426F" w:rsidP="00E24CCD">
            <w:pPr>
              <w:pStyle w:val="Ttulo"/>
              <w:rPr>
                <w:rFonts w:ascii="Museo Sans 100" w:hAnsi="Museo Sans 100" w:cs="Calibri"/>
                <w:sz w:val="16"/>
                <w:szCs w:val="16"/>
              </w:rPr>
            </w:pPr>
            <w:r w:rsidRPr="007642F1">
              <w:rPr>
                <w:rFonts w:ascii="Museo Sans 100" w:hAnsi="Museo Sans 100" w:cs="Calibri"/>
                <w:bCs/>
                <w:sz w:val="16"/>
                <w:szCs w:val="18"/>
                <w:lang w:val="es-SV" w:eastAsia="es-SV"/>
              </w:rPr>
              <w:t>2</w:t>
            </w:r>
          </w:p>
        </w:tc>
        <w:tc>
          <w:tcPr>
            <w:tcW w:w="499" w:type="pct"/>
          </w:tcPr>
          <w:p w14:paraId="616E52C5"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7</w:t>
            </w:r>
          </w:p>
          <w:p w14:paraId="606A3697" w14:textId="77777777" w:rsidR="00B1426F" w:rsidRPr="007642F1" w:rsidRDefault="00B1426F" w:rsidP="00E24CCD">
            <w:pPr>
              <w:pStyle w:val="Ttulo"/>
              <w:rPr>
                <w:rFonts w:ascii="Museo Sans 100" w:hAnsi="Museo Sans 100" w:cs="Calibri"/>
                <w:sz w:val="16"/>
                <w:szCs w:val="16"/>
              </w:rPr>
            </w:pPr>
            <w:r w:rsidRPr="007642F1">
              <w:rPr>
                <w:rFonts w:ascii="Museo Sans 100" w:hAnsi="Museo Sans 100" w:cs="Calibri"/>
                <w:bCs/>
                <w:sz w:val="16"/>
                <w:szCs w:val="18"/>
                <w:lang w:val="es-SV" w:eastAsia="es-SV"/>
              </w:rPr>
              <w:t>0</w:t>
            </w:r>
          </w:p>
        </w:tc>
        <w:tc>
          <w:tcPr>
            <w:tcW w:w="564" w:type="pct"/>
          </w:tcPr>
          <w:p w14:paraId="65BD35B1"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8</w:t>
            </w:r>
          </w:p>
          <w:p w14:paraId="26C1A44A" w14:textId="77777777" w:rsidR="00B1426F" w:rsidRPr="007642F1" w:rsidRDefault="00B1426F" w:rsidP="00E24CCD">
            <w:pPr>
              <w:pStyle w:val="Ttulo"/>
              <w:rPr>
                <w:rFonts w:ascii="Museo Sans 100" w:hAnsi="Museo Sans 100" w:cs="Calibri"/>
                <w:sz w:val="16"/>
                <w:szCs w:val="16"/>
              </w:rPr>
            </w:pPr>
            <w:r w:rsidRPr="007642F1">
              <w:rPr>
                <w:rFonts w:ascii="Museo Sans 100" w:hAnsi="Museo Sans 100" w:cs="Calibri"/>
                <w:bCs/>
                <w:sz w:val="16"/>
                <w:szCs w:val="18"/>
                <w:lang w:val="es-SV" w:eastAsia="es-SV"/>
              </w:rPr>
              <w:t>2</w:t>
            </w:r>
          </w:p>
        </w:tc>
        <w:tc>
          <w:tcPr>
            <w:tcW w:w="555" w:type="pct"/>
          </w:tcPr>
          <w:p w14:paraId="6DC86E51"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3D3D058C" w14:textId="77777777" w:rsidR="00B1426F" w:rsidRPr="007642F1" w:rsidRDefault="00B1426F" w:rsidP="00E24CCD">
            <w:pPr>
              <w:pStyle w:val="Ttulo"/>
              <w:rPr>
                <w:rFonts w:ascii="Museo Sans 100" w:hAnsi="Museo Sans 100" w:cs="Calibri"/>
                <w:sz w:val="16"/>
                <w:szCs w:val="16"/>
              </w:rPr>
            </w:pPr>
            <w:r w:rsidRPr="007642F1">
              <w:rPr>
                <w:rFonts w:ascii="Museo Sans 100" w:hAnsi="Museo Sans 100" w:cs="Calibri"/>
                <w:bCs/>
                <w:sz w:val="16"/>
                <w:szCs w:val="18"/>
                <w:lang w:val="es-SV" w:eastAsia="es-SV"/>
              </w:rPr>
              <w:t>0</w:t>
            </w:r>
          </w:p>
        </w:tc>
        <w:tc>
          <w:tcPr>
            <w:tcW w:w="491" w:type="pct"/>
          </w:tcPr>
          <w:p w14:paraId="690AA9E4"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59248E75" w14:textId="77777777" w:rsidR="00B1426F" w:rsidRPr="007642F1" w:rsidRDefault="00B1426F" w:rsidP="00E24CCD">
            <w:pPr>
              <w:pStyle w:val="Ttulo"/>
              <w:rPr>
                <w:rFonts w:ascii="Museo Sans 100" w:hAnsi="Museo Sans 100" w:cs="Calibri"/>
                <w:sz w:val="16"/>
                <w:szCs w:val="16"/>
              </w:rPr>
            </w:pPr>
            <w:r w:rsidRPr="007642F1">
              <w:rPr>
                <w:rFonts w:ascii="Museo Sans 100" w:hAnsi="Museo Sans 100" w:cs="Calibri"/>
                <w:bCs/>
                <w:sz w:val="16"/>
                <w:szCs w:val="18"/>
                <w:lang w:val="es-SV" w:eastAsia="es-SV"/>
              </w:rPr>
              <w:t>0</w:t>
            </w:r>
          </w:p>
        </w:tc>
        <w:tc>
          <w:tcPr>
            <w:tcW w:w="588" w:type="pct"/>
          </w:tcPr>
          <w:p w14:paraId="6A79F74B" w14:textId="77777777" w:rsidR="00B1426F" w:rsidRPr="007642F1" w:rsidRDefault="00B1426F" w:rsidP="00E24CCD">
            <w:pPr>
              <w:jc w:val="center"/>
              <w:rPr>
                <w:rFonts w:ascii="Museo Sans 100" w:hAnsi="Museo Sans 100" w:cs="Calibri"/>
                <w:bCs/>
                <w:sz w:val="16"/>
                <w:szCs w:val="18"/>
                <w:lang w:val="es-SV" w:eastAsia="es-SV"/>
              </w:rPr>
            </w:pPr>
            <w:r w:rsidRPr="007642F1">
              <w:rPr>
                <w:rFonts w:ascii="Museo Sans 100" w:hAnsi="Museo Sans 100" w:cs="Calibri"/>
                <w:bCs/>
                <w:sz w:val="16"/>
                <w:szCs w:val="18"/>
                <w:lang w:val="es-SV" w:eastAsia="es-SV"/>
              </w:rPr>
              <w:t>0</w:t>
            </w:r>
          </w:p>
          <w:p w14:paraId="6410DB73" w14:textId="77777777" w:rsidR="00B1426F" w:rsidRPr="007642F1" w:rsidRDefault="00B1426F" w:rsidP="00E24CCD">
            <w:pPr>
              <w:pStyle w:val="Ttulo"/>
              <w:rPr>
                <w:rFonts w:ascii="Museo Sans 100" w:hAnsi="Museo Sans 100" w:cs="Calibri"/>
                <w:sz w:val="16"/>
                <w:szCs w:val="16"/>
              </w:rPr>
            </w:pPr>
            <w:r w:rsidRPr="007642F1">
              <w:rPr>
                <w:rFonts w:ascii="Museo Sans 100" w:hAnsi="Museo Sans 100" w:cs="Calibri"/>
                <w:bCs/>
                <w:sz w:val="16"/>
                <w:szCs w:val="18"/>
                <w:lang w:val="es-SV" w:eastAsia="es-SV"/>
              </w:rPr>
              <w:t>0</w:t>
            </w:r>
          </w:p>
        </w:tc>
      </w:tr>
      <w:tr w:rsidR="00B1426F" w:rsidRPr="007642F1" w14:paraId="7D005126" w14:textId="77777777" w:rsidTr="00E24CCD">
        <w:trPr>
          <w:trHeight w:val="20"/>
          <w:jc w:val="center"/>
        </w:trPr>
        <w:tc>
          <w:tcPr>
            <w:tcW w:w="2058" w:type="pct"/>
            <w:shd w:val="clear" w:color="auto" w:fill="auto"/>
          </w:tcPr>
          <w:p w14:paraId="56EF727B" w14:textId="18B2BABB" w:rsidR="00B1426F" w:rsidRPr="00B1426F" w:rsidRDefault="00B1426F" w:rsidP="00E24CCD">
            <w:pPr>
              <w:jc w:val="center"/>
              <w:rPr>
                <w:rFonts w:ascii="Museo Sans 100" w:hAnsi="Museo Sans 100"/>
                <w:b/>
                <w:sz w:val="16"/>
                <w:szCs w:val="18"/>
              </w:rPr>
            </w:pPr>
            <w:r w:rsidRPr="00B1426F">
              <w:rPr>
                <w:rFonts w:ascii="Museo Sans 100" w:hAnsi="Museo Sans 100"/>
                <w:b/>
                <w:sz w:val="16"/>
                <w:szCs w:val="18"/>
              </w:rPr>
              <w:t>Subtotal</w:t>
            </w:r>
          </w:p>
        </w:tc>
        <w:tc>
          <w:tcPr>
            <w:tcW w:w="245" w:type="pct"/>
          </w:tcPr>
          <w:p w14:paraId="3B07AF87" w14:textId="77777777" w:rsidR="00B1426F" w:rsidRPr="00B1426F" w:rsidRDefault="00B1426F" w:rsidP="00E24CCD">
            <w:pPr>
              <w:pStyle w:val="Ttulo"/>
              <w:rPr>
                <w:rFonts w:ascii="Museo Sans 100" w:hAnsi="Museo Sans 100" w:cs="Calibri"/>
                <w:sz w:val="16"/>
                <w:szCs w:val="16"/>
              </w:rPr>
            </w:pPr>
            <w:r w:rsidRPr="00B1426F">
              <w:rPr>
                <w:rFonts w:ascii="Museo Sans 100" w:hAnsi="Museo Sans 100" w:cs="Calibri"/>
                <w:bCs/>
                <w:sz w:val="16"/>
                <w:szCs w:val="18"/>
                <w:lang w:val="es-SV" w:eastAsia="es-SV"/>
              </w:rPr>
              <w:t>17</w:t>
            </w:r>
          </w:p>
        </w:tc>
        <w:tc>
          <w:tcPr>
            <w:tcW w:w="499" w:type="pct"/>
          </w:tcPr>
          <w:p w14:paraId="30E59587" w14:textId="77777777" w:rsidR="00B1426F" w:rsidRPr="00B1426F" w:rsidRDefault="00B1426F" w:rsidP="00E24CCD">
            <w:pPr>
              <w:pStyle w:val="Ttulo"/>
              <w:rPr>
                <w:rFonts w:ascii="Museo Sans 100" w:hAnsi="Museo Sans 100" w:cs="Calibri"/>
                <w:sz w:val="16"/>
                <w:szCs w:val="16"/>
              </w:rPr>
            </w:pPr>
            <w:r w:rsidRPr="00B1426F">
              <w:rPr>
                <w:rFonts w:ascii="Museo Sans 100" w:hAnsi="Museo Sans 100" w:cs="Calibri"/>
                <w:bCs/>
                <w:sz w:val="16"/>
                <w:szCs w:val="18"/>
                <w:lang w:val="es-SV" w:eastAsia="es-SV"/>
              </w:rPr>
              <w:t>7</w:t>
            </w:r>
          </w:p>
        </w:tc>
        <w:tc>
          <w:tcPr>
            <w:tcW w:w="564" w:type="pct"/>
          </w:tcPr>
          <w:p w14:paraId="72A61A75" w14:textId="77777777" w:rsidR="00B1426F" w:rsidRPr="00B1426F" w:rsidRDefault="00B1426F" w:rsidP="00E24CCD">
            <w:pPr>
              <w:pStyle w:val="Ttulo"/>
              <w:rPr>
                <w:rFonts w:ascii="Museo Sans 100" w:hAnsi="Museo Sans 100" w:cs="Calibri"/>
                <w:sz w:val="16"/>
                <w:szCs w:val="16"/>
              </w:rPr>
            </w:pPr>
            <w:r w:rsidRPr="00B1426F">
              <w:rPr>
                <w:rFonts w:ascii="Museo Sans 100" w:hAnsi="Museo Sans 100" w:cs="Calibri"/>
                <w:bCs/>
                <w:sz w:val="16"/>
                <w:szCs w:val="18"/>
                <w:lang w:val="es-SV" w:eastAsia="es-SV"/>
              </w:rPr>
              <w:t>10</w:t>
            </w:r>
          </w:p>
        </w:tc>
        <w:tc>
          <w:tcPr>
            <w:tcW w:w="555" w:type="pct"/>
          </w:tcPr>
          <w:p w14:paraId="6951E01B" w14:textId="77777777" w:rsidR="00B1426F" w:rsidRPr="00B1426F" w:rsidRDefault="00B1426F" w:rsidP="00E24CCD">
            <w:pPr>
              <w:pStyle w:val="Ttulo"/>
              <w:rPr>
                <w:rFonts w:ascii="Museo Sans 100" w:hAnsi="Museo Sans 100" w:cs="Calibri"/>
                <w:sz w:val="16"/>
                <w:szCs w:val="16"/>
              </w:rPr>
            </w:pPr>
            <w:r w:rsidRPr="00B1426F">
              <w:rPr>
                <w:rFonts w:ascii="Museo Sans 100" w:hAnsi="Museo Sans 100" w:cs="Calibri"/>
                <w:bCs/>
                <w:sz w:val="16"/>
                <w:szCs w:val="18"/>
                <w:lang w:val="es-SV" w:eastAsia="es-SV"/>
              </w:rPr>
              <w:t>0</w:t>
            </w:r>
          </w:p>
        </w:tc>
        <w:tc>
          <w:tcPr>
            <w:tcW w:w="491" w:type="pct"/>
          </w:tcPr>
          <w:p w14:paraId="050F5157" w14:textId="77777777" w:rsidR="00B1426F" w:rsidRPr="00B1426F" w:rsidRDefault="00B1426F" w:rsidP="00E24CCD">
            <w:pPr>
              <w:pStyle w:val="Ttulo"/>
              <w:rPr>
                <w:rFonts w:ascii="Museo Sans 100" w:hAnsi="Museo Sans 100" w:cs="Calibri"/>
                <w:sz w:val="16"/>
                <w:szCs w:val="16"/>
              </w:rPr>
            </w:pPr>
            <w:r w:rsidRPr="00B1426F">
              <w:rPr>
                <w:rFonts w:ascii="Museo Sans 100" w:hAnsi="Museo Sans 100" w:cs="Calibri"/>
                <w:bCs/>
                <w:sz w:val="16"/>
                <w:szCs w:val="18"/>
                <w:lang w:val="es-SV" w:eastAsia="es-SV"/>
              </w:rPr>
              <w:t>0</w:t>
            </w:r>
          </w:p>
        </w:tc>
        <w:tc>
          <w:tcPr>
            <w:tcW w:w="588" w:type="pct"/>
          </w:tcPr>
          <w:p w14:paraId="37B02ECD" w14:textId="77777777" w:rsidR="00B1426F" w:rsidRPr="00B1426F" w:rsidRDefault="00B1426F" w:rsidP="00E24CCD">
            <w:pPr>
              <w:pStyle w:val="Ttulo"/>
              <w:rPr>
                <w:rFonts w:ascii="Museo Sans 100" w:hAnsi="Museo Sans 100" w:cs="Calibri"/>
                <w:sz w:val="16"/>
                <w:szCs w:val="16"/>
              </w:rPr>
            </w:pPr>
            <w:r w:rsidRPr="00B1426F">
              <w:rPr>
                <w:rFonts w:ascii="Museo Sans 100" w:hAnsi="Museo Sans 100" w:cs="Calibri"/>
                <w:bCs/>
                <w:sz w:val="16"/>
                <w:szCs w:val="18"/>
                <w:lang w:val="es-SV" w:eastAsia="es-SV"/>
              </w:rPr>
              <w:t>0</w:t>
            </w:r>
          </w:p>
        </w:tc>
      </w:tr>
      <w:tr w:rsidR="00B1426F" w:rsidRPr="007642F1" w14:paraId="089532CA" w14:textId="77777777" w:rsidTr="00E24CCD">
        <w:trPr>
          <w:trHeight w:val="20"/>
          <w:jc w:val="center"/>
        </w:trPr>
        <w:tc>
          <w:tcPr>
            <w:tcW w:w="5000" w:type="pct"/>
            <w:gridSpan w:val="7"/>
            <w:shd w:val="clear" w:color="auto" w:fill="F2F2F2" w:themeFill="background1" w:themeFillShade="F2"/>
          </w:tcPr>
          <w:p w14:paraId="1036277A" w14:textId="77777777" w:rsidR="00B1426F" w:rsidRPr="007642F1" w:rsidRDefault="00B1426F" w:rsidP="00E24CCD">
            <w:pPr>
              <w:spacing w:line="200" w:lineRule="exact"/>
              <w:jc w:val="center"/>
              <w:rPr>
                <w:rFonts w:ascii="Museo Sans 100" w:hAnsi="Museo Sans 100"/>
                <w:b/>
                <w:sz w:val="16"/>
                <w:szCs w:val="16"/>
              </w:rPr>
            </w:pPr>
            <w:r w:rsidRPr="007642F1">
              <w:rPr>
                <w:rFonts w:ascii="Museo Sans 100" w:hAnsi="Museo Sans 100"/>
                <w:b/>
                <w:sz w:val="16"/>
                <w:szCs w:val="18"/>
              </w:rPr>
              <w:t>Acta de Resultados del Análisis del Informe de Medición de Satisfacción de Aduana Marítima, Acta No. 05 Año 2025, en fecha 30/01/2025</w:t>
            </w:r>
          </w:p>
        </w:tc>
      </w:tr>
      <w:tr w:rsidR="00B1426F" w:rsidRPr="007642F1" w14:paraId="178FEA60" w14:textId="77777777" w:rsidTr="00E24CCD">
        <w:trPr>
          <w:trHeight w:val="20"/>
          <w:jc w:val="center"/>
        </w:trPr>
        <w:tc>
          <w:tcPr>
            <w:tcW w:w="2058" w:type="pct"/>
          </w:tcPr>
          <w:p w14:paraId="5ECA1D16" w14:textId="77777777" w:rsidR="00B1426F" w:rsidRPr="00B1426F" w:rsidRDefault="00B1426F" w:rsidP="00E24CCD">
            <w:pPr>
              <w:pStyle w:val="Ttulo"/>
              <w:rPr>
                <w:rFonts w:ascii="Museo Sans 100" w:hAnsi="Museo Sans 100" w:cs="Calibri"/>
                <w:b w:val="0"/>
                <w:sz w:val="16"/>
                <w:szCs w:val="16"/>
              </w:rPr>
            </w:pPr>
            <w:r w:rsidRPr="00B1426F">
              <w:rPr>
                <w:rFonts w:ascii="Museo Sans 100" w:hAnsi="Museo Sans 100"/>
                <w:b w:val="0"/>
                <w:sz w:val="16"/>
                <w:szCs w:val="18"/>
              </w:rPr>
              <w:t>Acajutla</w:t>
            </w:r>
          </w:p>
        </w:tc>
        <w:tc>
          <w:tcPr>
            <w:tcW w:w="245" w:type="pct"/>
            <w:vAlign w:val="center"/>
          </w:tcPr>
          <w:p w14:paraId="0ACACD8E" w14:textId="77777777" w:rsidR="00B1426F" w:rsidRPr="00B1426F" w:rsidRDefault="00B1426F" w:rsidP="00E24CCD">
            <w:pPr>
              <w:pStyle w:val="Ttulo"/>
              <w:rPr>
                <w:rFonts w:ascii="Museo Sans 100" w:hAnsi="Museo Sans 100" w:cs="Calibri"/>
                <w:b w:val="0"/>
                <w:sz w:val="16"/>
                <w:szCs w:val="16"/>
                <w:lang w:val="es-MX"/>
              </w:rPr>
            </w:pPr>
            <w:r w:rsidRPr="00B1426F">
              <w:rPr>
                <w:rFonts w:ascii="Museo Sans 100" w:hAnsi="Museo Sans 100" w:cs="Calibri"/>
                <w:b w:val="0"/>
                <w:sz w:val="16"/>
                <w:szCs w:val="16"/>
                <w:lang w:val="es-MX"/>
              </w:rPr>
              <w:t>4</w:t>
            </w:r>
          </w:p>
        </w:tc>
        <w:tc>
          <w:tcPr>
            <w:tcW w:w="499" w:type="pct"/>
          </w:tcPr>
          <w:p w14:paraId="213C7E08" w14:textId="77777777" w:rsidR="00B1426F" w:rsidRPr="00B1426F" w:rsidRDefault="00B1426F" w:rsidP="00E24CCD">
            <w:pPr>
              <w:pStyle w:val="Ttulo"/>
              <w:rPr>
                <w:rFonts w:ascii="Museo Sans 100" w:hAnsi="Museo Sans 100" w:cs="Calibri"/>
                <w:b w:val="0"/>
                <w:sz w:val="16"/>
                <w:szCs w:val="16"/>
                <w:lang w:val="es-MX"/>
              </w:rPr>
            </w:pPr>
            <w:r w:rsidRPr="00B1426F">
              <w:rPr>
                <w:rFonts w:ascii="Museo Sans 100" w:hAnsi="Museo Sans 100" w:cs="Calibri"/>
                <w:b w:val="0"/>
                <w:sz w:val="16"/>
                <w:szCs w:val="16"/>
                <w:lang w:val="es-MX"/>
              </w:rPr>
              <w:t>0</w:t>
            </w:r>
          </w:p>
        </w:tc>
        <w:tc>
          <w:tcPr>
            <w:tcW w:w="564" w:type="pct"/>
          </w:tcPr>
          <w:p w14:paraId="28BBAA49" w14:textId="77777777" w:rsidR="00B1426F" w:rsidRPr="00B1426F" w:rsidRDefault="00B1426F" w:rsidP="00E24CCD">
            <w:pPr>
              <w:pStyle w:val="Ttulo"/>
              <w:rPr>
                <w:rFonts w:ascii="Museo Sans 100" w:hAnsi="Museo Sans 100" w:cs="Calibri"/>
                <w:b w:val="0"/>
                <w:sz w:val="16"/>
                <w:szCs w:val="16"/>
              </w:rPr>
            </w:pPr>
            <w:r w:rsidRPr="00B1426F">
              <w:rPr>
                <w:rFonts w:ascii="Museo Sans 100" w:hAnsi="Museo Sans 100" w:cs="Calibri"/>
                <w:b w:val="0"/>
                <w:bCs/>
                <w:sz w:val="16"/>
                <w:szCs w:val="18"/>
                <w:lang w:val="es-SV" w:eastAsia="es-SV"/>
              </w:rPr>
              <w:t>4</w:t>
            </w:r>
          </w:p>
        </w:tc>
        <w:tc>
          <w:tcPr>
            <w:tcW w:w="555" w:type="pct"/>
          </w:tcPr>
          <w:p w14:paraId="428080E5" w14:textId="77777777" w:rsidR="00B1426F" w:rsidRPr="00B1426F" w:rsidRDefault="00B1426F" w:rsidP="00E24CCD">
            <w:pPr>
              <w:pStyle w:val="Ttulo"/>
              <w:rPr>
                <w:rFonts w:ascii="Museo Sans 100" w:hAnsi="Museo Sans 100" w:cs="Calibri"/>
                <w:b w:val="0"/>
                <w:sz w:val="16"/>
                <w:szCs w:val="16"/>
              </w:rPr>
            </w:pPr>
            <w:r w:rsidRPr="00B1426F">
              <w:rPr>
                <w:rFonts w:ascii="Museo Sans 100" w:hAnsi="Museo Sans 100" w:cs="Calibri"/>
                <w:b w:val="0"/>
                <w:bCs/>
                <w:sz w:val="16"/>
                <w:szCs w:val="18"/>
                <w:lang w:val="es-SV" w:eastAsia="es-SV"/>
              </w:rPr>
              <w:t>0</w:t>
            </w:r>
          </w:p>
        </w:tc>
        <w:tc>
          <w:tcPr>
            <w:tcW w:w="491" w:type="pct"/>
          </w:tcPr>
          <w:p w14:paraId="56DDAAE1" w14:textId="77777777" w:rsidR="00B1426F" w:rsidRPr="00B1426F" w:rsidRDefault="00B1426F" w:rsidP="00E24CCD">
            <w:pPr>
              <w:pStyle w:val="Ttulo"/>
              <w:rPr>
                <w:rFonts w:ascii="Museo Sans 100" w:hAnsi="Museo Sans 100" w:cs="Calibri"/>
                <w:b w:val="0"/>
                <w:sz w:val="16"/>
                <w:szCs w:val="16"/>
              </w:rPr>
            </w:pPr>
            <w:r w:rsidRPr="00B1426F">
              <w:rPr>
                <w:rFonts w:ascii="Museo Sans 100" w:hAnsi="Museo Sans 100" w:cs="Calibri"/>
                <w:b w:val="0"/>
                <w:bCs/>
                <w:sz w:val="16"/>
                <w:szCs w:val="18"/>
                <w:lang w:val="es-SV" w:eastAsia="es-SV"/>
              </w:rPr>
              <w:t>0</w:t>
            </w:r>
          </w:p>
        </w:tc>
        <w:tc>
          <w:tcPr>
            <w:tcW w:w="588" w:type="pct"/>
          </w:tcPr>
          <w:p w14:paraId="10F163D7" w14:textId="77777777" w:rsidR="00B1426F" w:rsidRPr="00B1426F" w:rsidRDefault="00B1426F" w:rsidP="00E24CCD">
            <w:pPr>
              <w:pStyle w:val="Ttulo"/>
              <w:rPr>
                <w:rFonts w:ascii="Museo Sans 100" w:hAnsi="Museo Sans 100" w:cs="Calibri"/>
                <w:b w:val="0"/>
                <w:sz w:val="16"/>
                <w:szCs w:val="16"/>
              </w:rPr>
            </w:pPr>
            <w:r w:rsidRPr="00B1426F">
              <w:rPr>
                <w:rFonts w:ascii="Museo Sans 100" w:hAnsi="Museo Sans 100" w:cs="Calibri"/>
                <w:b w:val="0"/>
                <w:bCs/>
                <w:sz w:val="16"/>
                <w:szCs w:val="18"/>
                <w:lang w:val="es-SV" w:eastAsia="es-SV"/>
              </w:rPr>
              <w:t>0</w:t>
            </w:r>
          </w:p>
        </w:tc>
      </w:tr>
      <w:tr w:rsidR="00B1426F" w:rsidRPr="007642F1" w14:paraId="52DB797E" w14:textId="77777777" w:rsidTr="00E24CCD">
        <w:trPr>
          <w:trHeight w:val="20"/>
          <w:jc w:val="center"/>
        </w:trPr>
        <w:tc>
          <w:tcPr>
            <w:tcW w:w="5000" w:type="pct"/>
            <w:gridSpan w:val="7"/>
            <w:shd w:val="clear" w:color="auto" w:fill="F2F2F2" w:themeFill="background1" w:themeFillShade="F2"/>
          </w:tcPr>
          <w:p w14:paraId="071F325B" w14:textId="77777777" w:rsidR="00B1426F" w:rsidRPr="00B1426F" w:rsidRDefault="00B1426F" w:rsidP="00E24CCD">
            <w:pPr>
              <w:spacing w:line="200" w:lineRule="exact"/>
              <w:jc w:val="center"/>
              <w:rPr>
                <w:rFonts w:ascii="Museo Sans 100" w:hAnsi="Museo Sans 100" w:cs="Calibri"/>
                <w:sz w:val="16"/>
                <w:szCs w:val="16"/>
              </w:rPr>
            </w:pPr>
            <w:r w:rsidRPr="00B1426F">
              <w:rPr>
                <w:rFonts w:ascii="Museo Sans 100" w:hAnsi="Museo Sans 100"/>
                <w:sz w:val="16"/>
                <w:szCs w:val="18"/>
              </w:rPr>
              <w:t>Acta de Resultados del Análisis del Informe de Medición de Satisfacción de Delegaciones de Aduanas en Depósitos Temporales, Acta No. 05 Año 2025, en fecha 29/01/2025</w:t>
            </w:r>
          </w:p>
        </w:tc>
      </w:tr>
      <w:tr w:rsidR="00B1426F" w:rsidRPr="007642F1" w14:paraId="4BECDB96" w14:textId="77777777" w:rsidTr="00E24CCD">
        <w:trPr>
          <w:trHeight w:val="20"/>
          <w:jc w:val="center"/>
        </w:trPr>
        <w:tc>
          <w:tcPr>
            <w:tcW w:w="2058" w:type="pct"/>
          </w:tcPr>
          <w:p w14:paraId="48D0A599" w14:textId="77777777" w:rsidR="00B1426F" w:rsidRPr="00B1426F" w:rsidRDefault="00B1426F" w:rsidP="00E24CCD">
            <w:pPr>
              <w:jc w:val="center"/>
              <w:rPr>
                <w:rFonts w:ascii="Museo Sans 100" w:hAnsi="Museo Sans 100"/>
                <w:sz w:val="16"/>
                <w:szCs w:val="18"/>
              </w:rPr>
            </w:pPr>
            <w:r w:rsidRPr="00B1426F">
              <w:rPr>
                <w:rFonts w:ascii="Museo Sans 100" w:hAnsi="Museo Sans 100"/>
                <w:sz w:val="16"/>
                <w:szCs w:val="18"/>
              </w:rPr>
              <w:t>Gutiérrez Courier &amp; Cargo, S.A. de C.V</w:t>
            </w:r>
          </w:p>
          <w:p w14:paraId="076DBBB9" w14:textId="77777777" w:rsidR="00B1426F" w:rsidRPr="00B1426F" w:rsidRDefault="00B1426F" w:rsidP="00E24CCD">
            <w:pPr>
              <w:jc w:val="center"/>
              <w:rPr>
                <w:rFonts w:ascii="Museo Sans 100" w:hAnsi="Museo Sans 100"/>
                <w:sz w:val="16"/>
                <w:szCs w:val="18"/>
              </w:rPr>
            </w:pPr>
            <w:r w:rsidRPr="00B1426F">
              <w:rPr>
                <w:rFonts w:ascii="Museo Sans 100" w:hAnsi="Museo Sans 100"/>
                <w:sz w:val="16"/>
                <w:szCs w:val="18"/>
              </w:rPr>
              <w:t>Nejapa</w:t>
            </w:r>
          </w:p>
          <w:p w14:paraId="17C75338" w14:textId="77777777" w:rsidR="00B1426F" w:rsidRPr="00B1426F" w:rsidRDefault="00B1426F" w:rsidP="00E24CCD">
            <w:pPr>
              <w:jc w:val="center"/>
              <w:rPr>
                <w:rFonts w:ascii="Museo Sans 100" w:eastAsia="Times New Roman" w:hAnsi="Museo Sans 100" w:cs="Times New Roman"/>
                <w:bCs/>
                <w:color w:val="000000"/>
                <w:sz w:val="16"/>
                <w:szCs w:val="18"/>
                <w:lang w:eastAsia="es-MX"/>
              </w:rPr>
            </w:pPr>
            <w:r w:rsidRPr="00B1426F">
              <w:rPr>
                <w:rFonts w:ascii="Museo Sans 100" w:eastAsia="Times New Roman" w:hAnsi="Museo Sans 100" w:cs="Times New Roman"/>
                <w:bCs/>
                <w:color w:val="000000"/>
                <w:sz w:val="16"/>
                <w:szCs w:val="18"/>
                <w:lang w:eastAsia="es-MX"/>
              </w:rPr>
              <w:t>TRANS AUTO</w:t>
            </w:r>
          </w:p>
          <w:p w14:paraId="54D048DC" w14:textId="77777777" w:rsidR="00B1426F" w:rsidRPr="00B1426F" w:rsidRDefault="00B1426F" w:rsidP="00E24CCD">
            <w:pPr>
              <w:pStyle w:val="Ttulo"/>
              <w:rPr>
                <w:rFonts w:ascii="Museo Sans 100" w:hAnsi="Museo Sans 100"/>
                <w:b w:val="0"/>
                <w:sz w:val="16"/>
                <w:szCs w:val="16"/>
              </w:rPr>
            </w:pPr>
            <w:r w:rsidRPr="00B1426F">
              <w:rPr>
                <w:rFonts w:ascii="Museo Sans 100" w:hAnsi="Museo Sans 100"/>
                <w:b w:val="0"/>
                <w:sz w:val="16"/>
                <w:szCs w:val="18"/>
              </w:rPr>
              <w:t>AGDOSA (Apopa)</w:t>
            </w:r>
          </w:p>
        </w:tc>
        <w:tc>
          <w:tcPr>
            <w:tcW w:w="245" w:type="pct"/>
          </w:tcPr>
          <w:p w14:paraId="5587FEA1"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5</w:t>
            </w:r>
          </w:p>
          <w:p w14:paraId="5D40571B"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2</w:t>
            </w:r>
          </w:p>
          <w:p w14:paraId="085A80E0"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3</w:t>
            </w:r>
          </w:p>
          <w:p w14:paraId="130ED197" w14:textId="77777777" w:rsidR="00B1426F" w:rsidRPr="00B1426F" w:rsidRDefault="00B1426F" w:rsidP="00E24CCD">
            <w:pPr>
              <w:pStyle w:val="Ttulo"/>
              <w:rPr>
                <w:rFonts w:ascii="Museo Sans 100" w:hAnsi="Museo Sans 100"/>
                <w:b w:val="0"/>
                <w:sz w:val="16"/>
                <w:szCs w:val="16"/>
              </w:rPr>
            </w:pPr>
            <w:r w:rsidRPr="00B1426F">
              <w:rPr>
                <w:rFonts w:ascii="Museo Sans 100" w:hAnsi="Museo Sans 100" w:cs="Calibri"/>
                <w:b w:val="0"/>
                <w:bCs/>
                <w:sz w:val="16"/>
                <w:szCs w:val="18"/>
                <w:lang w:val="es-SV" w:eastAsia="es-SV"/>
              </w:rPr>
              <w:t>2</w:t>
            </w:r>
          </w:p>
        </w:tc>
        <w:tc>
          <w:tcPr>
            <w:tcW w:w="499" w:type="pct"/>
          </w:tcPr>
          <w:p w14:paraId="3A8B5AE2"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0</w:t>
            </w:r>
          </w:p>
          <w:p w14:paraId="0F2A5F74"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2</w:t>
            </w:r>
          </w:p>
          <w:p w14:paraId="679CA653"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2</w:t>
            </w:r>
          </w:p>
          <w:p w14:paraId="7FA5BF66" w14:textId="77777777" w:rsidR="00B1426F" w:rsidRPr="00B1426F" w:rsidRDefault="00B1426F" w:rsidP="00E24CCD">
            <w:pPr>
              <w:pStyle w:val="Ttulo"/>
              <w:rPr>
                <w:rFonts w:ascii="Museo Sans 100" w:hAnsi="Museo Sans 100"/>
                <w:b w:val="0"/>
                <w:sz w:val="16"/>
                <w:szCs w:val="16"/>
              </w:rPr>
            </w:pPr>
            <w:r w:rsidRPr="00B1426F">
              <w:rPr>
                <w:rFonts w:ascii="Museo Sans 100" w:hAnsi="Museo Sans 100" w:cs="Calibri"/>
                <w:b w:val="0"/>
                <w:bCs/>
                <w:sz w:val="16"/>
                <w:szCs w:val="18"/>
                <w:lang w:val="es-SV" w:eastAsia="es-SV"/>
              </w:rPr>
              <w:t>0</w:t>
            </w:r>
          </w:p>
        </w:tc>
        <w:tc>
          <w:tcPr>
            <w:tcW w:w="564" w:type="pct"/>
          </w:tcPr>
          <w:p w14:paraId="14ACB8EC"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4</w:t>
            </w:r>
          </w:p>
          <w:p w14:paraId="413EFBCB"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0</w:t>
            </w:r>
          </w:p>
          <w:p w14:paraId="284E6E38"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0</w:t>
            </w:r>
          </w:p>
          <w:p w14:paraId="63E71B28" w14:textId="77777777" w:rsidR="00B1426F" w:rsidRPr="00B1426F" w:rsidRDefault="00B1426F" w:rsidP="00E24CCD">
            <w:pPr>
              <w:pStyle w:val="Ttulo"/>
              <w:rPr>
                <w:rFonts w:ascii="Museo Sans 100" w:hAnsi="Museo Sans 100"/>
                <w:b w:val="0"/>
                <w:sz w:val="16"/>
                <w:szCs w:val="16"/>
              </w:rPr>
            </w:pPr>
            <w:r w:rsidRPr="00B1426F">
              <w:rPr>
                <w:rFonts w:ascii="Museo Sans 100" w:hAnsi="Museo Sans 100" w:cs="Calibri"/>
                <w:b w:val="0"/>
                <w:bCs/>
                <w:sz w:val="16"/>
                <w:szCs w:val="18"/>
                <w:lang w:val="es-SV" w:eastAsia="es-SV"/>
              </w:rPr>
              <w:t>2</w:t>
            </w:r>
          </w:p>
        </w:tc>
        <w:tc>
          <w:tcPr>
            <w:tcW w:w="555" w:type="pct"/>
          </w:tcPr>
          <w:p w14:paraId="3409ABF1"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0</w:t>
            </w:r>
          </w:p>
          <w:p w14:paraId="7216114B" w14:textId="77777777" w:rsidR="00B1426F" w:rsidRPr="00B1426F" w:rsidRDefault="00B1426F" w:rsidP="00E24CCD">
            <w:pPr>
              <w:pStyle w:val="Ttulo"/>
              <w:rPr>
                <w:rFonts w:ascii="Museo Sans 100" w:hAnsi="Museo Sans 100" w:cs="Calibri"/>
                <w:b w:val="0"/>
                <w:bCs/>
                <w:sz w:val="16"/>
                <w:szCs w:val="18"/>
                <w:lang w:val="es-SV" w:eastAsia="es-SV"/>
              </w:rPr>
            </w:pPr>
            <w:r w:rsidRPr="00B1426F">
              <w:rPr>
                <w:rFonts w:ascii="Museo Sans 100" w:hAnsi="Museo Sans 100" w:cs="Calibri"/>
                <w:b w:val="0"/>
                <w:bCs/>
                <w:sz w:val="16"/>
                <w:szCs w:val="18"/>
                <w:lang w:val="es-SV" w:eastAsia="es-SV"/>
              </w:rPr>
              <w:t>0</w:t>
            </w:r>
          </w:p>
          <w:p w14:paraId="53A254CB" w14:textId="77777777" w:rsidR="00B1426F" w:rsidRPr="00B1426F" w:rsidRDefault="00B1426F" w:rsidP="00E24CCD">
            <w:pPr>
              <w:pStyle w:val="Ttulo"/>
              <w:rPr>
                <w:rFonts w:ascii="Museo Sans 100" w:hAnsi="Museo Sans 100"/>
                <w:b w:val="0"/>
                <w:sz w:val="16"/>
                <w:szCs w:val="16"/>
                <w:lang w:val="es-MX"/>
              </w:rPr>
            </w:pPr>
            <w:r w:rsidRPr="00B1426F">
              <w:rPr>
                <w:rFonts w:ascii="Museo Sans 100" w:hAnsi="Museo Sans 100"/>
                <w:b w:val="0"/>
                <w:sz w:val="16"/>
                <w:szCs w:val="16"/>
                <w:lang w:val="es-MX"/>
              </w:rPr>
              <w:t>0</w:t>
            </w:r>
          </w:p>
          <w:p w14:paraId="159BD4FA" w14:textId="77777777" w:rsidR="00B1426F" w:rsidRPr="00B1426F" w:rsidRDefault="00B1426F" w:rsidP="00E24CCD">
            <w:pPr>
              <w:pStyle w:val="Ttulo"/>
              <w:rPr>
                <w:rFonts w:ascii="Museo Sans 100" w:hAnsi="Museo Sans 100"/>
                <w:b w:val="0"/>
                <w:sz w:val="16"/>
                <w:szCs w:val="16"/>
                <w:lang w:val="es-MX"/>
              </w:rPr>
            </w:pPr>
            <w:r w:rsidRPr="00B1426F">
              <w:rPr>
                <w:rFonts w:ascii="Museo Sans 100" w:hAnsi="Museo Sans 100"/>
                <w:b w:val="0"/>
                <w:sz w:val="16"/>
                <w:szCs w:val="16"/>
                <w:lang w:val="es-MX"/>
              </w:rPr>
              <w:t>0</w:t>
            </w:r>
          </w:p>
        </w:tc>
        <w:tc>
          <w:tcPr>
            <w:tcW w:w="491" w:type="pct"/>
          </w:tcPr>
          <w:p w14:paraId="16463D82"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1</w:t>
            </w:r>
          </w:p>
          <w:p w14:paraId="1FB27108"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0</w:t>
            </w:r>
          </w:p>
          <w:p w14:paraId="1BA6FA5A"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0</w:t>
            </w:r>
          </w:p>
          <w:p w14:paraId="6FDF1C3E" w14:textId="77777777" w:rsidR="00B1426F" w:rsidRPr="00B1426F" w:rsidRDefault="00B1426F" w:rsidP="00E24CCD">
            <w:pPr>
              <w:pStyle w:val="Ttulo"/>
              <w:rPr>
                <w:rFonts w:ascii="Museo Sans 100" w:hAnsi="Museo Sans 100"/>
                <w:b w:val="0"/>
                <w:sz w:val="16"/>
                <w:szCs w:val="16"/>
              </w:rPr>
            </w:pPr>
            <w:r w:rsidRPr="00B1426F">
              <w:rPr>
                <w:rFonts w:ascii="Museo Sans 100" w:hAnsi="Museo Sans 100" w:cs="Calibri"/>
                <w:b w:val="0"/>
                <w:bCs/>
                <w:sz w:val="16"/>
                <w:szCs w:val="18"/>
                <w:lang w:val="es-SV" w:eastAsia="es-SV"/>
              </w:rPr>
              <w:t>0</w:t>
            </w:r>
          </w:p>
        </w:tc>
        <w:tc>
          <w:tcPr>
            <w:tcW w:w="588" w:type="pct"/>
          </w:tcPr>
          <w:p w14:paraId="5D4B76A6"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0</w:t>
            </w:r>
          </w:p>
          <w:p w14:paraId="3313AF86"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0</w:t>
            </w:r>
          </w:p>
          <w:p w14:paraId="15416CC4" w14:textId="77777777" w:rsidR="00B1426F" w:rsidRPr="00B1426F" w:rsidRDefault="00B1426F" w:rsidP="00E24CCD">
            <w:pPr>
              <w:jc w:val="center"/>
              <w:rPr>
                <w:rFonts w:ascii="Museo Sans 100" w:hAnsi="Museo Sans 100" w:cs="Calibri"/>
                <w:bCs/>
                <w:sz w:val="16"/>
                <w:szCs w:val="18"/>
                <w:lang w:val="es-SV" w:eastAsia="es-SV"/>
              </w:rPr>
            </w:pPr>
            <w:r w:rsidRPr="00B1426F">
              <w:rPr>
                <w:rFonts w:ascii="Museo Sans 100" w:hAnsi="Museo Sans 100" w:cs="Calibri"/>
                <w:bCs/>
                <w:sz w:val="16"/>
                <w:szCs w:val="18"/>
                <w:lang w:val="es-SV" w:eastAsia="es-SV"/>
              </w:rPr>
              <w:t>1</w:t>
            </w:r>
          </w:p>
          <w:p w14:paraId="09F660D1" w14:textId="77777777" w:rsidR="00B1426F" w:rsidRPr="00B1426F" w:rsidRDefault="00B1426F" w:rsidP="00E24CCD">
            <w:pPr>
              <w:pStyle w:val="Ttulo"/>
              <w:rPr>
                <w:rFonts w:ascii="Museo Sans 100" w:hAnsi="Museo Sans 100"/>
                <w:b w:val="0"/>
                <w:sz w:val="16"/>
                <w:szCs w:val="16"/>
              </w:rPr>
            </w:pPr>
            <w:r w:rsidRPr="00B1426F">
              <w:rPr>
                <w:rFonts w:ascii="Museo Sans 100" w:hAnsi="Museo Sans 100" w:cs="Calibri"/>
                <w:b w:val="0"/>
                <w:bCs/>
                <w:sz w:val="16"/>
                <w:szCs w:val="18"/>
                <w:lang w:val="es-SV" w:eastAsia="es-SV"/>
              </w:rPr>
              <w:t>0</w:t>
            </w:r>
          </w:p>
        </w:tc>
      </w:tr>
      <w:tr w:rsidR="00B1426F" w:rsidRPr="007642F1" w14:paraId="51DB5AAF" w14:textId="77777777" w:rsidTr="00E24CCD">
        <w:trPr>
          <w:trHeight w:val="20"/>
          <w:jc w:val="center"/>
        </w:trPr>
        <w:tc>
          <w:tcPr>
            <w:tcW w:w="2058" w:type="pct"/>
          </w:tcPr>
          <w:p w14:paraId="58B0E308" w14:textId="473E2CAC" w:rsidR="00B1426F" w:rsidRPr="00B1426F" w:rsidRDefault="00B1426F" w:rsidP="00E24CCD">
            <w:pPr>
              <w:jc w:val="center"/>
              <w:rPr>
                <w:rFonts w:ascii="Museo Sans 100" w:hAnsi="Museo Sans 100"/>
                <w:b/>
                <w:sz w:val="16"/>
                <w:szCs w:val="18"/>
              </w:rPr>
            </w:pPr>
            <w:r w:rsidRPr="00B1426F">
              <w:rPr>
                <w:rFonts w:ascii="Museo Sans 100" w:hAnsi="Museo Sans 100"/>
                <w:b/>
                <w:sz w:val="16"/>
                <w:szCs w:val="18"/>
              </w:rPr>
              <w:t>Subtotal</w:t>
            </w:r>
          </w:p>
        </w:tc>
        <w:tc>
          <w:tcPr>
            <w:tcW w:w="245" w:type="pct"/>
          </w:tcPr>
          <w:p w14:paraId="15028612" w14:textId="77777777" w:rsidR="00B1426F" w:rsidRPr="00B1426F" w:rsidRDefault="00B1426F" w:rsidP="00E24CCD">
            <w:pPr>
              <w:pStyle w:val="Ttulo"/>
              <w:rPr>
                <w:rFonts w:ascii="Museo Sans 100" w:hAnsi="Museo Sans 100"/>
                <w:sz w:val="16"/>
                <w:szCs w:val="16"/>
              </w:rPr>
            </w:pPr>
            <w:r w:rsidRPr="00B1426F">
              <w:rPr>
                <w:rFonts w:ascii="Museo Sans 100" w:hAnsi="Museo Sans 100" w:cs="Calibri"/>
                <w:bCs/>
                <w:sz w:val="16"/>
                <w:szCs w:val="18"/>
                <w:lang w:val="es-SV" w:eastAsia="es-SV"/>
              </w:rPr>
              <w:t>12</w:t>
            </w:r>
          </w:p>
        </w:tc>
        <w:tc>
          <w:tcPr>
            <w:tcW w:w="499" w:type="pct"/>
          </w:tcPr>
          <w:p w14:paraId="1CDE240D" w14:textId="77777777" w:rsidR="00B1426F" w:rsidRPr="00B1426F" w:rsidRDefault="00B1426F" w:rsidP="00E24CCD">
            <w:pPr>
              <w:jc w:val="center"/>
              <w:rPr>
                <w:rFonts w:ascii="Museo Sans 100" w:hAnsi="Museo Sans 100" w:cs="Calibri"/>
                <w:b/>
                <w:bCs/>
                <w:sz w:val="16"/>
                <w:szCs w:val="18"/>
                <w:lang w:val="es-SV" w:eastAsia="es-SV"/>
              </w:rPr>
            </w:pPr>
            <w:r w:rsidRPr="00B1426F">
              <w:rPr>
                <w:rFonts w:ascii="Museo Sans 100" w:hAnsi="Museo Sans 100" w:cs="Calibri"/>
                <w:b/>
                <w:bCs/>
                <w:sz w:val="16"/>
                <w:szCs w:val="18"/>
                <w:lang w:val="es-SV" w:eastAsia="es-SV"/>
              </w:rPr>
              <w:t>4</w:t>
            </w:r>
          </w:p>
        </w:tc>
        <w:tc>
          <w:tcPr>
            <w:tcW w:w="564" w:type="pct"/>
          </w:tcPr>
          <w:p w14:paraId="1119D374" w14:textId="77777777" w:rsidR="00B1426F" w:rsidRPr="00B1426F" w:rsidRDefault="00B1426F" w:rsidP="00E24CCD">
            <w:pPr>
              <w:jc w:val="center"/>
              <w:rPr>
                <w:rFonts w:ascii="Museo Sans 100" w:hAnsi="Museo Sans 100" w:cs="Calibri"/>
                <w:b/>
                <w:bCs/>
                <w:sz w:val="16"/>
                <w:szCs w:val="18"/>
                <w:lang w:val="es-SV" w:eastAsia="es-SV"/>
              </w:rPr>
            </w:pPr>
            <w:r w:rsidRPr="00B1426F">
              <w:rPr>
                <w:rFonts w:ascii="Museo Sans 100" w:hAnsi="Museo Sans 100" w:cs="Calibri"/>
                <w:b/>
                <w:bCs/>
                <w:sz w:val="16"/>
                <w:szCs w:val="18"/>
                <w:lang w:val="es-SV" w:eastAsia="es-SV"/>
              </w:rPr>
              <w:t>6</w:t>
            </w:r>
          </w:p>
        </w:tc>
        <w:tc>
          <w:tcPr>
            <w:tcW w:w="555" w:type="pct"/>
          </w:tcPr>
          <w:p w14:paraId="26D1BC9E" w14:textId="77777777" w:rsidR="00B1426F" w:rsidRPr="00B1426F" w:rsidRDefault="00B1426F" w:rsidP="00E24CCD">
            <w:pPr>
              <w:jc w:val="center"/>
              <w:rPr>
                <w:rFonts w:ascii="Museo Sans 100" w:hAnsi="Museo Sans 100" w:cs="Calibri"/>
                <w:b/>
                <w:bCs/>
                <w:sz w:val="16"/>
                <w:szCs w:val="18"/>
                <w:lang w:val="es-SV" w:eastAsia="es-SV"/>
              </w:rPr>
            </w:pPr>
            <w:r w:rsidRPr="00B1426F">
              <w:rPr>
                <w:rFonts w:ascii="Museo Sans 100" w:hAnsi="Museo Sans 100" w:cs="Calibri"/>
                <w:b/>
                <w:bCs/>
                <w:sz w:val="16"/>
                <w:szCs w:val="18"/>
                <w:lang w:val="es-SV" w:eastAsia="es-SV"/>
              </w:rPr>
              <w:t>0</w:t>
            </w:r>
          </w:p>
        </w:tc>
        <w:tc>
          <w:tcPr>
            <w:tcW w:w="491" w:type="pct"/>
          </w:tcPr>
          <w:p w14:paraId="573DCB12" w14:textId="77777777" w:rsidR="00B1426F" w:rsidRPr="00B1426F" w:rsidRDefault="00B1426F" w:rsidP="00E24CCD">
            <w:pPr>
              <w:jc w:val="center"/>
              <w:rPr>
                <w:rFonts w:ascii="Museo Sans 100" w:hAnsi="Museo Sans 100" w:cs="Calibri"/>
                <w:b/>
                <w:bCs/>
                <w:sz w:val="16"/>
                <w:szCs w:val="18"/>
                <w:lang w:val="es-SV" w:eastAsia="es-SV"/>
              </w:rPr>
            </w:pPr>
            <w:r w:rsidRPr="00B1426F">
              <w:rPr>
                <w:rFonts w:ascii="Museo Sans 100" w:hAnsi="Museo Sans 100" w:cs="Calibri"/>
                <w:b/>
                <w:bCs/>
                <w:sz w:val="16"/>
                <w:szCs w:val="18"/>
                <w:lang w:val="es-SV" w:eastAsia="es-SV"/>
              </w:rPr>
              <w:t>1</w:t>
            </w:r>
          </w:p>
        </w:tc>
        <w:tc>
          <w:tcPr>
            <w:tcW w:w="588" w:type="pct"/>
          </w:tcPr>
          <w:p w14:paraId="78A44AED" w14:textId="77777777" w:rsidR="00B1426F" w:rsidRPr="00B1426F" w:rsidRDefault="00B1426F" w:rsidP="00E24CCD">
            <w:pPr>
              <w:jc w:val="center"/>
              <w:rPr>
                <w:rFonts w:ascii="Museo Sans 100" w:hAnsi="Museo Sans 100" w:cs="Calibri"/>
                <w:b/>
                <w:bCs/>
                <w:sz w:val="16"/>
                <w:szCs w:val="18"/>
                <w:lang w:val="es-SV" w:eastAsia="es-SV"/>
              </w:rPr>
            </w:pPr>
            <w:r w:rsidRPr="00B1426F">
              <w:rPr>
                <w:rFonts w:ascii="Museo Sans 100" w:hAnsi="Museo Sans 100" w:cs="Calibri"/>
                <w:b/>
                <w:bCs/>
                <w:sz w:val="16"/>
                <w:szCs w:val="18"/>
                <w:lang w:val="es-SV" w:eastAsia="es-SV"/>
              </w:rPr>
              <w:t>1</w:t>
            </w:r>
          </w:p>
        </w:tc>
      </w:tr>
      <w:tr w:rsidR="00B1426F" w:rsidRPr="007642F1" w14:paraId="256F9B48" w14:textId="77777777" w:rsidTr="00E24CCD">
        <w:trPr>
          <w:trHeight w:val="20"/>
          <w:jc w:val="center"/>
        </w:trPr>
        <w:tc>
          <w:tcPr>
            <w:tcW w:w="5000" w:type="pct"/>
            <w:gridSpan w:val="7"/>
            <w:shd w:val="clear" w:color="auto" w:fill="F2F2F2" w:themeFill="background1" w:themeFillShade="F2"/>
          </w:tcPr>
          <w:p w14:paraId="6732DDB0" w14:textId="77777777" w:rsidR="00B1426F" w:rsidRPr="007642F1" w:rsidRDefault="00B1426F" w:rsidP="00E24CCD">
            <w:pPr>
              <w:pStyle w:val="Ttulo"/>
              <w:rPr>
                <w:rFonts w:ascii="Museo Sans 100" w:hAnsi="Museo Sans 100" w:cs="Calibri"/>
                <w:b w:val="0"/>
                <w:sz w:val="16"/>
                <w:szCs w:val="16"/>
              </w:rPr>
            </w:pPr>
            <w:r w:rsidRPr="007642F1">
              <w:rPr>
                <w:rFonts w:ascii="Museo Sans 100" w:hAnsi="Museo Sans 100" w:cs="Calibri"/>
                <w:b w:val="0"/>
                <w:sz w:val="16"/>
                <w:szCs w:val="16"/>
              </w:rPr>
              <w:t>Acta de Resultados del Análisis del Informe de Medición de Satisfacción de DHL, Acta No. 05 BIS Año 2025, en fecha 30/01/2025</w:t>
            </w:r>
          </w:p>
        </w:tc>
      </w:tr>
      <w:tr w:rsidR="00B1426F" w:rsidRPr="007642F1" w14:paraId="3E5C7378" w14:textId="77777777" w:rsidTr="00E24CCD">
        <w:trPr>
          <w:trHeight w:val="20"/>
          <w:jc w:val="center"/>
        </w:trPr>
        <w:tc>
          <w:tcPr>
            <w:tcW w:w="2058" w:type="pct"/>
          </w:tcPr>
          <w:p w14:paraId="45A4D3AD" w14:textId="77777777" w:rsidR="00B1426F" w:rsidRPr="007642F1" w:rsidRDefault="00B1426F" w:rsidP="00B1426F">
            <w:pPr>
              <w:pStyle w:val="Ttulo"/>
              <w:rPr>
                <w:rFonts w:ascii="Museo Sans 100" w:hAnsi="Museo Sans 100"/>
                <w:b w:val="0"/>
                <w:sz w:val="16"/>
                <w:szCs w:val="16"/>
              </w:rPr>
            </w:pPr>
            <w:r w:rsidRPr="007642F1">
              <w:rPr>
                <w:rFonts w:ascii="Museo Sans 100" w:hAnsi="Museo Sans 100"/>
                <w:b w:val="0"/>
                <w:sz w:val="16"/>
                <w:szCs w:val="16"/>
              </w:rPr>
              <w:t>DHL</w:t>
            </w:r>
          </w:p>
        </w:tc>
        <w:tc>
          <w:tcPr>
            <w:tcW w:w="245" w:type="pct"/>
            <w:vAlign w:val="center"/>
          </w:tcPr>
          <w:p w14:paraId="5F59685D" w14:textId="77777777" w:rsidR="00B1426F" w:rsidRPr="007642F1" w:rsidRDefault="00B1426F" w:rsidP="00E24CCD">
            <w:pPr>
              <w:pStyle w:val="Ttulo"/>
              <w:rPr>
                <w:rFonts w:ascii="Museo Sans 100" w:hAnsi="Museo Sans 100"/>
                <w:sz w:val="16"/>
                <w:szCs w:val="16"/>
              </w:rPr>
            </w:pPr>
            <w:r w:rsidRPr="007642F1">
              <w:rPr>
                <w:rFonts w:ascii="Museo Sans 100" w:hAnsi="Museo Sans 100" w:cs="Calibri"/>
                <w:sz w:val="16"/>
                <w:szCs w:val="16"/>
                <w:lang w:val="es-MX"/>
              </w:rPr>
              <w:t>3</w:t>
            </w:r>
          </w:p>
        </w:tc>
        <w:tc>
          <w:tcPr>
            <w:tcW w:w="499" w:type="pct"/>
          </w:tcPr>
          <w:p w14:paraId="0405B3CC" w14:textId="77777777" w:rsidR="00B1426F" w:rsidRPr="007642F1" w:rsidRDefault="00B1426F" w:rsidP="00E24CCD">
            <w:pPr>
              <w:pStyle w:val="Ttulo"/>
              <w:rPr>
                <w:rFonts w:ascii="Museo Sans 100" w:hAnsi="Museo Sans 100" w:cs="Calibri"/>
                <w:sz w:val="16"/>
                <w:szCs w:val="16"/>
                <w:lang w:val="es-MX"/>
              </w:rPr>
            </w:pPr>
            <w:r w:rsidRPr="007642F1">
              <w:rPr>
                <w:rFonts w:ascii="Museo Sans 100" w:hAnsi="Museo Sans 100" w:cs="Calibri"/>
                <w:sz w:val="16"/>
                <w:szCs w:val="16"/>
                <w:lang w:val="es-MX"/>
              </w:rPr>
              <w:t>0</w:t>
            </w:r>
          </w:p>
        </w:tc>
        <w:tc>
          <w:tcPr>
            <w:tcW w:w="564" w:type="pct"/>
          </w:tcPr>
          <w:p w14:paraId="69CF3DD2" w14:textId="77777777" w:rsidR="00B1426F" w:rsidRPr="007642F1" w:rsidRDefault="00B1426F" w:rsidP="00E24CCD">
            <w:pPr>
              <w:pStyle w:val="Ttulo"/>
              <w:rPr>
                <w:rFonts w:ascii="Museo Sans 100" w:hAnsi="Museo Sans 100" w:cs="Calibri"/>
                <w:sz w:val="16"/>
                <w:szCs w:val="16"/>
                <w:lang w:val="es-MX"/>
              </w:rPr>
            </w:pPr>
            <w:r w:rsidRPr="007642F1">
              <w:rPr>
                <w:rFonts w:ascii="Museo Sans 100" w:hAnsi="Museo Sans 100" w:cs="Calibri"/>
                <w:sz w:val="16"/>
                <w:szCs w:val="16"/>
                <w:lang w:val="es-MX"/>
              </w:rPr>
              <w:t>3</w:t>
            </w:r>
          </w:p>
        </w:tc>
        <w:tc>
          <w:tcPr>
            <w:tcW w:w="555" w:type="pct"/>
          </w:tcPr>
          <w:p w14:paraId="4E83A1A4" w14:textId="77777777" w:rsidR="00B1426F" w:rsidRPr="007642F1" w:rsidRDefault="00B1426F" w:rsidP="00E24CCD">
            <w:pPr>
              <w:pStyle w:val="Ttulo"/>
              <w:rPr>
                <w:rFonts w:ascii="Museo Sans 100" w:hAnsi="Museo Sans 100" w:cs="Calibri"/>
                <w:sz w:val="16"/>
                <w:szCs w:val="16"/>
                <w:lang w:val="es-MX"/>
              </w:rPr>
            </w:pPr>
            <w:r>
              <w:rPr>
                <w:rFonts w:ascii="Museo Sans 100" w:hAnsi="Museo Sans 100" w:cs="Calibri"/>
                <w:sz w:val="16"/>
                <w:szCs w:val="16"/>
                <w:lang w:val="es-MX"/>
              </w:rPr>
              <w:t>0</w:t>
            </w:r>
          </w:p>
        </w:tc>
        <w:tc>
          <w:tcPr>
            <w:tcW w:w="491" w:type="pct"/>
          </w:tcPr>
          <w:p w14:paraId="2ADCF030" w14:textId="77777777" w:rsidR="00B1426F" w:rsidRPr="007642F1" w:rsidRDefault="00B1426F" w:rsidP="00E24CCD">
            <w:pPr>
              <w:pStyle w:val="Ttulo"/>
              <w:rPr>
                <w:rFonts w:ascii="Museo Sans 100" w:hAnsi="Museo Sans 100" w:cs="Calibri"/>
                <w:sz w:val="16"/>
                <w:szCs w:val="16"/>
                <w:lang w:val="es-MX"/>
              </w:rPr>
            </w:pPr>
            <w:r w:rsidRPr="007642F1">
              <w:rPr>
                <w:rFonts w:ascii="Museo Sans 100" w:hAnsi="Museo Sans 100" w:cs="Calibri"/>
                <w:sz w:val="16"/>
                <w:szCs w:val="16"/>
                <w:lang w:val="es-MX"/>
              </w:rPr>
              <w:t>0</w:t>
            </w:r>
          </w:p>
        </w:tc>
        <w:tc>
          <w:tcPr>
            <w:tcW w:w="588" w:type="pct"/>
          </w:tcPr>
          <w:p w14:paraId="78F73295" w14:textId="77777777" w:rsidR="00B1426F" w:rsidRPr="007642F1" w:rsidRDefault="00B1426F" w:rsidP="00E24CCD">
            <w:pPr>
              <w:pStyle w:val="Ttulo"/>
              <w:rPr>
                <w:rFonts w:ascii="Museo Sans 100" w:hAnsi="Museo Sans 100" w:cs="Calibri"/>
                <w:sz w:val="16"/>
                <w:szCs w:val="16"/>
                <w:lang w:val="es-MX"/>
              </w:rPr>
            </w:pPr>
            <w:r w:rsidRPr="007642F1">
              <w:rPr>
                <w:rFonts w:ascii="Museo Sans 100" w:hAnsi="Museo Sans 100" w:cs="Calibri"/>
                <w:sz w:val="16"/>
                <w:szCs w:val="16"/>
                <w:lang w:val="es-MX"/>
              </w:rPr>
              <w:t>0</w:t>
            </w:r>
          </w:p>
        </w:tc>
      </w:tr>
      <w:tr w:rsidR="00B1426F" w:rsidRPr="007642F1" w14:paraId="0A474436" w14:textId="77777777" w:rsidTr="00E24CCD">
        <w:trPr>
          <w:trHeight w:val="20"/>
          <w:jc w:val="center"/>
        </w:trPr>
        <w:tc>
          <w:tcPr>
            <w:tcW w:w="5000" w:type="pct"/>
            <w:gridSpan w:val="7"/>
            <w:shd w:val="clear" w:color="auto" w:fill="F2F2F2" w:themeFill="background1" w:themeFillShade="F2"/>
          </w:tcPr>
          <w:p w14:paraId="7BC68773" w14:textId="77777777" w:rsidR="00B1426F" w:rsidRPr="007642F1" w:rsidRDefault="00B1426F" w:rsidP="00E24CCD">
            <w:pPr>
              <w:pStyle w:val="Ttulo"/>
              <w:rPr>
                <w:rFonts w:ascii="Museo Sans 100" w:hAnsi="Museo Sans 100" w:cs="Calibri"/>
                <w:b w:val="0"/>
                <w:sz w:val="16"/>
                <w:szCs w:val="16"/>
              </w:rPr>
            </w:pPr>
            <w:r w:rsidRPr="007642F1">
              <w:rPr>
                <w:rFonts w:ascii="Museo Sans 100" w:hAnsi="Museo Sans 100" w:cs="Calibri"/>
                <w:b w:val="0"/>
                <w:sz w:val="16"/>
                <w:szCs w:val="16"/>
              </w:rPr>
              <w:t>Acta de Resultados del Análisis del Informe de Medición de Satisfacción de Aduana Aérea de Comalapa, Acta No. 06 Año 2025, en fecha 30/01/2025</w:t>
            </w:r>
          </w:p>
        </w:tc>
      </w:tr>
      <w:tr w:rsidR="00B1426F" w:rsidRPr="007642F1" w14:paraId="1EC82A51" w14:textId="77777777" w:rsidTr="00E24CCD">
        <w:trPr>
          <w:trHeight w:val="20"/>
          <w:jc w:val="center"/>
        </w:trPr>
        <w:tc>
          <w:tcPr>
            <w:tcW w:w="2058" w:type="pct"/>
          </w:tcPr>
          <w:p w14:paraId="6B1081CA" w14:textId="77777777" w:rsidR="00B1426F" w:rsidRPr="00B1426F" w:rsidRDefault="00B1426F" w:rsidP="00E24CCD">
            <w:pPr>
              <w:pStyle w:val="Ttulo"/>
              <w:rPr>
                <w:rFonts w:ascii="Museo Sans 100" w:hAnsi="Museo Sans 100" w:cs="Calibri"/>
                <w:b w:val="0"/>
                <w:sz w:val="16"/>
                <w:szCs w:val="16"/>
              </w:rPr>
            </w:pPr>
            <w:r w:rsidRPr="00B1426F">
              <w:rPr>
                <w:rFonts w:ascii="Museo Sans 100" w:hAnsi="Museo Sans 100" w:cs="Calibri"/>
                <w:b w:val="0"/>
                <w:sz w:val="16"/>
                <w:szCs w:val="16"/>
              </w:rPr>
              <w:t>Terminal de Pasajeros</w:t>
            </w:r>
          </w:p>
          <w:p w14:paraId="735008BB" w14:textId="77777777" w:rsidR="00B1426F" w:rsidRPr="00B1426F" w:rsidRDefault="00B1426F" w:rsidP="00E24CCD">
            <w:pPr>
              <w:pStyle w:val="Ttulo"/>
              <w:rPr>
                <w:rFonts w:ascii="Museo Sans 100" w:hAnsi="Museo Sans 100" w:cs="Calibri"/>
                <w:b w:val="0"/>
                <w:sz w:val="16"/>
                <w:szCs w:val="16"/>
              </w:rPr>
            </w:pPr>
            <w:r w:rsidRPr="00B1426F">
              <w:rPr>
                <w:rFonts w:ascii="Museo Sans 100" w:hAnsi="Museo Sans 100" w:cs="Calibri"/>
                <w:b w:val="0"/>
                <w:sz w:val="16"/>
                <w:szCs w:val="16"/>
              </w:rPr>
              <w:t>Terminal de Carga</w:t>
            </w:r>
          </w:p>
        </w:tc>
        <w:tc>
          <w:tcPr>
            <w:tcW w:w="245" w:type="pct"/>
          </w:tcPr>
          <w:p w14:paraId="606BF2EE" w14:textId="77777777" w:rsidR="00B1426F" w:rsidRPr="00B1426F" w:rsidRDefault="00B1426F" w:rsidP="00E24CCD">
            <w:pPr>
              <w:pStyle w:val="Ttulo"/>
              <w:rPr>
                <w:rFonts w:ascii="Museo Sans 100" w:hAnsi="Museo Sans 100" w:cs="Calibri"/>
                <w:b w:val="0"/>
                <w:sz w:val="16"/>
                <w:szCs w:val="16"/>
                <w:lang w:val="es-MX"/>
              </w:rPr>
            </w:pPr>
            <w:r w:rsidRPr="00B1426F">
              <w:rPr>
                <w:rFonts w:ascii="Museo Sans 100" w:hAnsi="Museo Sans 100" w:cs="Calibri"/>
                <w:b w:val="0"/>
                <w:sz w:val="16"/>
                <w:szCs w:val="16"/>
                <w:lang w:val="es-MX"/>
              </w:rPr>
              <w:t>5</w:t>
            </w:r>
          </w:p>
          <w:p w14:paraId="28537E30" w14:textId="77777777" w:rsidR="00B1426F" w:rsidRPr="00B1426F" w:rsidRDefault="00B1426F" w:rsidP="00E24CCD">
            <w:pPr>
              <w:pStyle w:val="Ttulo"/>
              <w:rPr>
                <w:rFonts w:ascii="Museo Sans 100" w:hAnsi="Museo Sans 100" w:cs="Calibri"/>
                <w:b w:val="0"/>
                <w:sz w:val="16"/>
                <w:szCs w:val="16"/>
              </w:rPr>
            </w:pPr>
            <w:r w:rsidRPr="00B1426F">
              <w:rPr>
                <w:rFonts w:ascii="Museo Sans 100" w:hAnsi="Museo Sans 100" w:cs="Calibri"/>
                <w:b w:val="0"/>
                <w:sz w:val="16"/>
                <w:szCs w:val="16"/>
                <w:lang w:val="es-MX"/>
              </w:rPr>
              <w:t>5</w:t>
            </w:r>
          </w:p>
        </w:tc>
        <w:tc>
          <w:tcPr>
            <w:tcW w:w="499" w:type="pct"/>
          </w:tcPr>
          <w:p w14:paraId="261CB63B" w14:textId="77777777" w:rsidR="00B1426F" w:rsidRPr="00B1426F" w:rsidRDefault="00B1426F" w:rsidP="00E24CCD">
            <w:pPr>
              <w:pStyle w:val="Ttulo"/>
              <w:rPr>
                <w:rFonts w:ascii="Museo Sans 100" w:hAnsi="Museo Sans 100" w:cs="Calibri"/>
                <w:b w:val="0"/>
                <w:sz w:val="16"/>
                <w:szCs w:val="16"/>
                <w:lang w:val="es-MX"/>
              </w:rPr>
            </w:pPr>
            <w:r w:rsidRPr="00B1426F">
              <w:rPr>
                <w:rFonts w:ascii="Museo Sans 100" w:hAnsi="Museo Sans 100" w:cs="Calibri"/>
                <w:b w:val="0"/>
                <w:sz w:val="16"/>
                <w:szCs w:val="16"/>
                <w:lang w:val="es-MX"/>
              </w:rPr>
              <w:t>2</w:t>
            </w:r>
          </w:p>
          <w:p w14:paraId="3687B127" w14:textId="77777777" w:rsidR="00B1426F" w:rsidRPr="00B1426F" w:rsidRDefault="00B1426F" w:rsidP="00E24CCD">
            <w:pPr>
              <w:pStyle w:val="Ttulo"/>
              <w:rPr>
                <w:rFonts w:ascii="Museo Sans 100" w:hAnsi="Museo Sans 100" w:cs="Calibri"/>
                <w:b w:val="0"/>
                <w:sz w:val="16"/>
                <w:szCs w:val="16"/>
                <w:lang w:val="es-MX"/>
              </w:rPr>
            </w:pPr>
            <w:r w:rsidRPr="00B1426F">
              <w:rPr>
                <w:rFonts w:ascii="Museo Sans 100" w:hAnsi="Museo Sans 100" w:cs="Calibri"/>
                <w:b w:val="0"/>
                <w:sz w:val="16"/>
                <w:szCs w:val="16"/>
                <w:lang w:val="es-MX"/>
              </w:rPr>
              <w:t>1</w:t>
            </w:r>
          </w:p>
        </w:tc>
        <w:tc>
          <w:tcPr>
            <w:tcW w:w="564" w:type="pct"/>
          </w:tcPr>
          <w:p w14:paraId="0EA3F618" w14:textId="77777777" w:rsidR="00B1426F" w:rsidRPr="00B1426F" w:rsidRDefault="00B1426F" w:rsidP="00E24CCD">
            <w:pPr>
              <w:pStyle w:val="Ttulo"/>
              <w:rPr>
                <w:rFonts w:ascii="Museo Sans 100" w:hAnsi="Museo Sans 100" w:cs="Calibri"/>
                <w:b w:val="0"/>
                <w:sz w:val="16"/>
                <w:szCs w:val="16"/>
                <w:lang w:val="es-MX"/>
              </w:rPr>
            </w:pPr>
            <w:r w:rsidRPr="00B1426F">
              <w:rPr>
                <w:rFonts w:ascii="Museo Sans 100" w:hAnsi="Museo Sans 100" w:cs="Calibri"/>
                <w:b w:val="0"/>
                <w:sz w:val="16"/>
                <w:szCs w:val="16"/>
                <w:lang w:val="es-MX"/>
              </w:rPr>
              <w:t>3</w:t>
            </w:r>
          </w:p>
          <w:p w14:paraId="4324B0CA" w14:textId="77777777" w:rsidR="00B1426F" w:rsidRPr="00B1426F" w:rsidRDefault="00B1426F" w:rsidP="00E24CCD">
            <w:pPr>
              <w:pStyle w:val="Ttulo"/>
              <w:rPr>
                <w:rFonts w:ascii="Museo Sans 100" w:hAnsi="Museo Sans 100" w:cs="Calibri"/>
                <w:b w:val="0"/>
                <w:sz w:val="16"/>
                <w:szCs w:val="16"/>
                <w:lang w:val="es-MX"/>
              </w:rPr>
            </w:pPr>
            <w:r w:rsidRPr="00B1426F">
              <w:rPr>
                <w:rFonts w:ascii="Museo Sans 100" w:hAnsi="Museo Sans 100" w:cs="Calibri"/>
                <w:b w:val="0"/>
                <w:sz w:val="16"/>
                <w:szCs w:val="16"/>
                <w:lang w:val="es-MX"/>
              </w:rPr>
              <w:t>4</w:t>
            </w:r>
          </w:p>
        </w:tc>
        <w:tc>
          <w:tcPr>
            <w:tcW w:w="555" w:type="pct"/>
          </w:tcPr>
          <w:p w14:paraId="719F0674" w14:textId="77777777" w:rsidR="00B1426F" w:rsidRPr="00B1426F" w:rsidRDefault="00B1426F" w:rsidP="00E24CCD">
            <w:pPr>
              <w:pStyle w:val="Ttulo"/>
              <w:rPr>
                <w:rFonts w:ascii="Museo Sans 100" w:hAnsi="Museo Sans 100" w:cs="Calibri"/>
                <w:b w:val="0"/>
                <w:sz w:val="16"/>
                <w:szCs w:val="16"/>
                <w:lang w:val="es-MX"/>
              </w:rPr>
            </w:pPr>
            <w:r w:rsidRPr="00B1426F">
              <w:rPr>
                <w:rFonts w:ascii="Museo Sans 100" w:hAnsi="Museo Sans 100" w:cs="Calibri"/>
                <w:b w:val="0"/>
                <w:sz w:val="16"/>
                <w:szCs w:val="16"/>
                <w:lang w:val="es-MX"/>
              </w:rPr>
              <w:t>0</w:t>
            </w:r>
          </w:p>
          <w:p w14:paraId="7CC77E82" w14:textId="77777777" w:rsidR="00B1426F" w:rsidRPr="00B1426F" w:rsidRDefault="00B1426F" w:rsidP="00E24CCD">
            <w:pPr>
              <w:pStyle w:val="Ttulo"/>
              <w:rPr>
                <w:rFonts w:ascii="Museo Sans 100" w:hAnsi="Museo Sans 100" w:cs="Calibri"/>
                <w:b w:val="0"/>
                <w:sz w:val="16"/>
                <w:szCs w:val="16"/>
                <w:lang w:val="es-MX"/>
              </w:rPr>
            </w:pPr>
            <w:r w:rsidRPr="00B1426F">
              <w:rPr>
                <w:rFonts w:ascii="Museo Sans 100" w:hAnsi="Museo Sans 100" w:cs="Calibri"/>
                <w:b w:val="0"/>
                <w:sz w:val="16"/>
                <w:szCs w:val="16"/>
                <w:lang w:val="es-MX"/>
              </w:rPr>
              <w:t>0</w:t>
            </w:r>
          </w:p>
        </w:tc>
        <w:tc>
          <w:tcPr>
            <w:tcW w:w="491" w:type="pct"/>
          </w:tcPr>
          <w:p w14:paraId="0C4D3080" w14:textId="77777777" w:rsidR="00B1426F" w:rsidRPr="00B1426F" w:rsidRDefault="00B1426F" w:rsidP="00E24CCD">
            <w:pPr>
              <w:pStyle w:val="Ttulo"/>
              <w:rPr>
                <w:rFonts w:ascii="Museo Sans 100" w:hAnsi="Museo Sans 100" w:cs="Calibri"/>
                <w:b w:val="0"/>
                <w:sz w:val="16"/>
                <w:szCs w:val="16"/>
                <w:lang w:val="es-MX"/>
              </w:rPr>
            </w:pPr>
            <w:r w:rsidRPr="00B1426F">
              <w:rPr>
                <w:rFonts w:ascii="Museo Sans 100" w:hAnsi="Museo Sans 100" w:cs="Calibri"/>
                <w:b w:val="0"/>
                <w:sz w:val="16"/>
                <w:szCs w:val="16"/>
                <w:lang w:val="es-MX"/>
              </w:rPr>
              <w:t>0</w:t>
            </w:r>
          </w:p>
          <w:p w14:paraId="084A47F0" w14:textId="77777777" w:rsidR="00B1426F" w:rsidRPr="00B1426F" w:rsidRDefault="00B1426F" w:rsidP="00E24CCD">
            <w:pPr>
              <w:pStyle w:val="Ttulo"/>
              <w:rPr>
                <w:rFonts w:ascii="Museo Sans 100" w:hAnsi="Museo Sans 100" w:cs="Calibri"/>
                <w:b w:val="0"/>
                <w:sz w:val="16"/>
                <w:szCs w:val="16"/>
                <w:lang w:val="es-MX"/>
              </w:rPr>
            </w:pPr>
            <w:r w:rsidRPr="00B1426F">
              <w:rPr>
                <w:rFonts w:ascii="Museo Sans 100" w:hAnsi="Museo Sans 100" w:cs="Calibri"/>
                <w:b w:val="0"/>
                <w:sz w:val="16"/>
                <w:szCs w:val="16"/>
                <w:lang w:val="es-MX"/>
              </w:rPr>
              <w:t>0</w:t>
            </w:r>
          </w:p>
        </w:tc>
        <w:tc>
          <w:tcPr>
            <w:tcW w:w="588" w:type="pct"/>
          </w:tcPr>
          <w:p w14:paraId="24B686D3" w14:textId="77777777" w:rsidR="00B1426F" w:rsidRPr="00B1426F" w:rsidRDefault="00B1426F" w:rsidP="00E24CCD">
            <w:pPr>
              <w:pStyle w:val="Ttulo"/>
              <w:rPr>
                <w:rFonts w:ascii="Museo Sans 100" w:hAnsi="Museo Sans 100" w:cs="Calibri"/>
                <w:b w:val="0"/>
                <w:sz w:val="16"/>
                <w:szCs w:val="16"/>
                <w:lang w:val="es-MX"/>
              </w:rPr>
            </w:pPr>
            <w:r w:rsidRPr="00B1426F">
              <w:rPr>
                <w:rFonts w:ascii="Museo Sans 100" w:hAnsi="Museo Sans 100" w:cs="Calibri"/>
                <w:b w:val="0"/>
                <w:sz w:val="16"/>
                <w:szCs w:val="16"/>
                <w:lang w:val="es-MX"/>
              </w:rPr>
              <w:t>0</w:t>
            </w:r>
          </w:p>
          <w:p w14:paraId="095F0ED1" w14:textId="77777777" w:rsidR="00B1426F" w:rsidRPr="00B1426F" w:rsidRDefault="00B1426F" w:rsidP="00E24CCD">
            <w:pPr>
              <w:pStyle w:val="Ttulo"/>
              <w:rPr>
                <w:rFonts w:ascii="Museo Sans 100" w:hAnsi="Museo Sans 100" w:cs="Calibri"/>
                <w:b w:val="0"/>
                <w:sz w:val="16"/>
                <w:szCs w:val="16"/>
                <w:lang w:val="es-MX"/>
              </w:rPr>
            </w:pPr>
            <w:r w:rsidRPr="00B1426F">
              <w:rPr>
                <w:rFonts w:ascii="Museo Sans 100" w:hAnsi="Museo Sans 100" w:cs="Calibri"/>
                <w:b w:val="0"/>
                <w:sz w:val="16"/>
                <w:szCs w:val="16"/>
                <w:lang w:val="es-MX"/>
              </w:rPr>
              <w:t>0</w:t>
            </w:r>
          </w:p>
        </w:tc>
      </w:tr>
      <w:tr w:rsidR="00B1426F" w:rsidRPr="007642F1" w14:paraId="4761A720" w14:textId="77777777" w:rsidTr="00E24CCD">
        <w:trPr>
          <w:trHeight w:val="20"/>
          <w:jc w:val="center"/>
        </w:trPr>
        <w:tc>
          <w:tcPr>
            <w:tcW w:w="2058" w:type="pct"/>
          </w:tcPr>
          <w:p w14:paraId="000C165C" w14:textId="3A582FAE" w:rsidR="00B1426F" w:rsidRPr="00B1426F" w:rsidRDefault="00B1426F" w:rsidP="00B1426F">
            <w:pPr>
              <w:pStyle w:val="Ttulo"/>
              <w:rPr>
                <w:rFonts w:ascii="Museo Sans 100" w:hAnsi="Museo Sans 100" w:cs="Calibri"/>
                <w:sz w:val="16"/>
                <w:szCs w:val="16"/>
                <w:lang w:val="es-MX"/>
              </w:rPr>
            </w:pPr>
            <w:r w:rsidRPr="00B1426F">
              <w:rPr>
                <w:rFonts w:ascii="Museo Sans 100" w:hAnsi="Museo Sans 100" w:cs="Calibri"/>
                <w:sz w:val="16"/>
                <w:szCs w:val="16"/>
                <w:lang w:val="es-MX"/>
              </w:rPr>
              <w:t>Subtotal</w:t>
            </w:r>
          </w:p>
        </w:tc>
        <w:tc>
          <w:tcPr>
            <w:tcW w:w="245" w:type="pct"/>
          </w:tcPr>
          <w:p w14:paraId="6AC26BFC" w14:textId="77777777" w:rsidR="00B1426F" w:rsidRPr="00B1426F" w:rsidRDefault="00B1426F" w:rsidP="00E24CCD">
            <w:pPr>
              <w:pStyle w:val="Ttulo"/>
              <w:rPr>
                <w:rFonts w:ascii="Museo Sans 100" w:hAnsi="Museo Sans 100" w:cs="Calibri"/>
                <w:sz w:val="16"/>
                <w:szCs w:val="16"/>
              </w:rPr>
            </w:pPr>
            <w:r w:rsidRPr="00B1426F">
              <w:rPr>
                <w:rFonts w:ascii="Museo Sans 100" w:hAnsi="Museo Sans 100" w:cs="Calibri"/>
                <w:sz w:val="16"/>
                <w:szCs w:val="16"/>
                <w:lang w:val="es-MX"/>
              </w:rPr>
              <w:t>10</w:t>
            </w:r>
          </w:p>
        </w:tc>
        <w:tc>
          <w:tcPr>
            <w:tcW w:w="499" w:type="pct"/>
          </w:tcPr>
          <w:p w14:paraId="3FB594F7" w14:textId="77777777" w:rsidR="00B1426F" w:rsidRPr="00B1426F" w:rsidRDefault="00B1426F" w:rsidP="00E24CCD">
            <w:pPr>
              <w:pStyle w:val="Ttulo"/>
              <w:rPr>
                <w:rFonts w:ascii="Museo Sans 100" w:hAnsi="Museo Sans 100" w:cs="Calibri"/>
                <w:sz w:val="16"/>
                <w:szCs w:val="16"/>
                <w:lang w:val="es-MX"/>
              </w:rPr>
            </w:pPr>
            <w:r w:rsidRPr="00B1426F">
              <w:rPr>
                <w:rFonts w:ascii="Museo Sans 100" w:hAnsi="Museo Sans 100" w:cs="Calibri"/>
                <w:sz w:val="16"/>
                <w:szCs w:val="16"/>
                <w:lang w:val="es-MX"/>
              </w:rPr>
              <w:t>3</w:t>
            </w:r>
          </w:p>
        </w:tc>
        <w:tc>
          <w:tcPr>
            <w:tcW w:w="564" w:type="pct"/>
          </w:tcPr>
          <w:p w14:paraId="342096DB" w14:textId="77777777" w:rsidR="00B1426F" w:rsidRPr="00B1426F" w:rsidRDefault="00B1426F" w:rsidP="00E24CCD">
            <w:pPr>
              <w:pStyle w:val="Ttulo"/>
              <w:rPr>
                <w:rFonts w:ascii="Museo Sans 100" w:hAnsi="Museo Sans 100" w:cs="Calibri"/>
                <w:sz w:val="16"/>
                <w:szCs w:val="16"/>
                <w:lang w:val="es-MX"/>
              </w:rPr>
            </w:pPr>
            <w:r w:rsidRPr="00B1426F">
              <w:rPr>
                <w:rFonts w:ascii="Museo Sans 100" w:hAnsi="Museo Sans 100" w:cs="Calibri"/>
                <w:sz w:val="16"/>
                <w:szCs w:val="16"/>
                <w:lang w:val="es-MX"/>
              </w:rPr>
              <w:t>7</w:t>
            </w:r>
          </w:p>
        </w:tc>
        <w:tc>
          <w:tcPr>
            <w:tcW w:w="555" w:type="pct"/>
          </w:tcPr>
          <w:p w14:paraId="61482234" w14:textId="77777777" w:rsidR="00B1426F" w:rsidRPr="00B1426F" w:rsidRDefault="00B1426F" w:rsidP="00E24CCD">
            <w:pPr>
              <w:pStyle w:val="Ttulo"/>
              <w:rPr>
                <w:rFonts w:ascii="Museo Sans 100" w:hAnsi="Museo Sans 100" w:cs="Calibri"/>
                <w:sz w:val="16"/>
                <w:szCs w:val="16"/>
                <w:lang w:val="es-MX"/>
              </w:rPr>
            </w:pPr>
            <w:r w:rsidRPr="00B1426F">
              <w:rPr>
                <w:rFonts w:ascii="Museo Sans 100" w:hAnsi="Museo Sans 100" w:cs="Calibri"/>
                <w:sz w:val="16"/>
                <w:szCs w:val="16"/>
                <w:lang w:val="es-MX"/>
              </w:rPr>
              <w:t>0</w:t>
            </w:r>
          </w:p>
        </w:tc>
        <w:tc>
          <w:tcPr>
            <w:tcW w:w="491" w:type="pct"/>
          </w:tcPr>
          <w:p w14:paraId="27550C25" w14:textId="77777777" w:rsidR="00B1426F" w:rsidRPr="00B1426F" w:rsidRDefault="00B1426F" w:rsidP="00E24CCD">
            <w:pPr>
              <w:pStyle w:val="Ttulo"/>
              <w:rPr>
                <w:rFonts w:ascii="Museo Sans 100" w:hAnsi="Museo Sans 100" w:cs="Calibri"/>
                <w:sz w:val="16"/>
                <w:szCs w:val="16"/>
                <w:lang w:val="es-MX"/>
              </w:rPr>
            </w:pPr>
            <w:r w:rsidRPr="00B1426F">
              <w:rPr>
                <w:rFonts w:ascii="Museo Sans 100" w:hAnsi="Museo Sans 100" w:cs="Calibri"/>
                <w:sz w:val="16"/>
                <w:szCs w:val="16"/>
                <w:lang w:val="es-MX"/>
              </w:rPr>
              <w:t>0</w:t>
            </w:r>
          </w:p>
        </w:tc>
        <w:tc>
          <w:tcPr>
            <w:tcW w:w="588" w:type="pct"/>
          </w:tcPr>
          <w:p w14:paraId="04BFA676" w14:textId="77777777" w:rsidR="00B1426F" w:rsidRPr="00B1426F" w:rsidRDefault="00B1426F" w:rsidP="00E24CCD">
            <w:pPr>
              <w:pStyle w:val="Ttulo"/>
              <w:rPr>
                <w:rFonts w:ascii="Museo Sans 100" w:hAnsi="Museo Sans 100" w:cs="Calibri"/>
                <w:sz w:val="16"/>
                <w:szCs w:val="16"/>
                <w:lang w:val="es-MX"/>
              </w:rPr>
            </w:pPr>
            <w:r w:rsidRPr="00B1426F">
              <w:rPr>
                <w:rFonts w:ascii="Museo Sans 100" w:hAnsi="Museo Sans 100" w:cs="Calibri"/>
                <w:sz w:val="16"/>
                <w:szCs w:val="16"/>
                <w:lang w:val="es-MX"/>
              </w:rPr>
              <w:t>0</w:t>
            </w:r>
          </w:p>
        </w:tc>
      </w:tr>
      <w:tr w:rsidR="00B1426F" w:rsidRPr="007642F1" w14:paraId="4E8C196A" w14:textId="77777777" w:rsidTr="00E24CCD">
        <w:trPr>
          <w:trHeight w:val="20"/>
          <w:jc w:val="center"/>
        </w:trPr>
        <w:tc>
          <w:tcPr>
            <w:tcW w:w="5000" w:type="pct"/>
            <w:gridSpan w:val="7"/>
            <w:shd w:val="clear" w:color="auto" w:fill="F2F2F2" w:themeFill="background1" w:themeFillShade="F2"/>
          </w:tcPr>
          <w:p w14:paraId="0855618D" w14:textId="77777777" w:rsidR="00B1426F" w:rsidRPr="007642F1" w:rsidRDefault="00B1426F" w:rsidP="00E24CCD">
            <w:pPr>
              <w:pStyle w:val="Ttulo"/>
              <w:rPr>
                <w:rFonts w:ascii="Museo Sans 100" w:hAnsi="Museo Sans 100" w:cs="Calibri"/>
                <w:b w:val="0"/>
                <w:sz w:val="16"/>
                <w:szCs w:val="16"/>
                <w:lang w:val="es-MX"/>
              </w:rPr>
            </w:pPr>
            <w:r w:rsidRPr="007642F1">
              <w:rPr>
                <w:rFonts w:ascii="Museo Sans 100" w:hAnsi="Museo Sans 100" w:cs="Calibri"/>
                <w:b w:val="0"/>
                <w:sz w:val="16"/>
                <w:szCs w:val="16"/>
                <w:lang w:val="es-MX"/>
              </w:rPr>
              <w:t>Acta de Resultados del Análisis del Informe de Medición de Satisfacción de Aduana de Almacenes Generales de Depósito, Acta No. 07 Año 2025, en fecha 28/01/2025</w:t>
            </w:r>
          </w:p>
        </w:tc>
      </w:tr>
      <w:tr w:rsidR="00B1426F" w:rsidRPr="0098432C" w14:paraId="2B4D3A8C" w14:textId="77777777" w:rsidTr="00E24CCD">
        <w:trPr>
          <w:trHeight w:val="20"/>
          <w:jc w:val="center"/>
        </w:trPr>
        <w:tc>
          <w:tcPr>
            <w:tcW w:w="2058" w:type="pct"/>
          </w:tcPr>
          <w:p w14:paraId="6FB7E460" w14:textId="77777777" w:rsidR="00B1426F" w:rsidRPr="0098432C" w:rsidRDefault="00B1426F" w:rsidP="00E24CCD">
            <w:pPr>
              <w:pStyle w:val="Ttulo"/>
              <w:rPr>
                <w:rFonts w:ascii="Museo Sans 100" w:hAnsi="Museo Sans 100"/>
                <w:b w:val="0"/>
                <w:sz w:val="16"/>
                <w:szCs w:val="16"/>
              </w:rPr>
            </w:pPr>
            <w:r w:rsidRPr="00FD40C6">
              <w:rPr>
                <w:rFonts w:ascii="Museo Sans 100" w:hAnsi="Museo Sans 100"/>
                <w:b w:val="0"/>
                <w:sz w:val="16"/>
                <w:szCs w:val="16"/>
              </w:rPr>
              <w:t>BODESA</w:t>
            </w:r>
          </w:p>
        </w:tc>
        <w:tc>
          <w:tcPr>
            <w:tcW w:w="245" w:type="pct"/>
          </w:tcPr>
          <w:p w14:paraId="7CC13427" w14:textId="77777777" w:rsidR="00B1426F" w:rsidRPr="0098432C" w:rsidRDefault="00B1426F" w:rsidP="00E24CCD">
            <w:pPr>
              <w:pStyle w:val="Ttulo"/>
              <w:rPr>
                <w:rFonts w:ascii="Museo Sans 100" w:hAnsi="Museo Sans 100"/>
                <w:b w:val="0"/>
                <w:sz w:val="16"/>
                <w:szCs w:val="16"/>
              </w:rPr>
            </w:pPr>
            <w:r w:rsidRPr="00FF1717">
              <w:rPr>
                <w:rFonts w:ascii="Museo Sans 100" w:hAnsi="Museo Sans 100" w:cs="Calibri"/>
                <w:b w:val="0"/>
                <w:bCs/>
                <w:sz w:val="16"/>
                <w:szCs w:val="18"/>
                <w:lang w:val="es-SV" w:eastAsia="es-SV"/>
              </w:rPr>
              <w:t>1</w:t>
            </w:r>
          </w:p>
        </w:tc>
        <w:tc>
          <w:tcPr>
            <w:tcW w:w="499" w:type="pct"/>
          </w:tcPr>
          <w:p w14:paraId="1AFAB0FC" w14:textId="77777777" w:rsidR="00B1426F" w:rsidRPr="00125389" w:rsidRDefault="00B1426F" w:rsidP="00E24CCD">
            <w:pPr>
              <w:pStyle w:val="Ttulo"/>
              <w:rPr>
                <w:rFonts w:ascii="Museo Sans 100" w:hAnsi="Museo Sans 100"/>
                <w:b w:val="0"/>
                <w:sz w:val="16"/>
                <w:szCs w:val="16"/>
                <w:lang w:val="es-MX"/>
              </w:rPr>
            </w:pPr>
            <w:r w:rsidRPr="00FF1717">
              <w:rPr>
                <w:rFonts w:ascii="Museo Sans 100" w:hAnsi="Museo Sans 100" w:cs="Calibri"/>
                <w:bCs/>
                <w:sz w:val="16"/>
                <w:szCs w:val="18"/>
                <w:lang w:val="es-SV" w:eastAsia="es-SV"/>
              </w:rPr>
              <w:t>0</w:t>
            </w:r>
          </w:p>
        </w:tc>
        <w:tc>
          <w:tcPr>
            <w:tcW w:w="564" w:type="pct"/>
          </w:tcPr>
          <w:p w14:paraId="1E646DEB" w14:textId="77777777" w:rsidR="00B1426F" w:rsidRPr="00125389" w:rsidRDefault="00B1426F" w:rsidP="00E24CCD">
            <w:pPr>
              <w:pStyle w:val="Ttulo"/>
              <w:rPr>
                <w:rFonts w:ascii="Museo Sans 100" w:hAnsi="Museo Sans 100"/>
                <w:b w:val="0"/>
                <w:sz w:val="16"/>
                <w:szCs w:val="16"/>
                <w:lang w:val="es-MX"/>
              </w:rPr>
            </w:pPr>
            <w:r w:rsidRPr="00FF1717">
              <w:rPr>
                <w:rFonts w:ascii="Museo Sans 100" w:hAnsi="Museo Sans 100" w:cs="Calibri"/>
                <w:b w:val="0"/>
                <w:bCs/>
                <w:sz w:val="16"/>
                <w:szCs w:val="18"/>
                <w:lang w:val="es-SV" w:eastAsia="es-SV"/>
              </w:rPr>
              <w:t>1</w:t>
            </w:r>
          </w:p>
        </w:tc>
        <w:tc>
          <w:tcPr>
            <w:tcW w:w="555" w:type="pct"/>
          </w:tcPr>
          <w:p w14:paraId="0DD996F5" w14:textId="77777777" w:rsidR="00B1426F" w:rsidRPr="00D61A56" w:rsidRDefault="00B1426F" w:rsidP="00E24CCD">
            <w:pPr>
              <w:pStyle w:val="Ttulo"/>
              <w:rPr>
                <w:rFonts w:ascii="Museo Sans 100" w:hAnsi="Museo Sans 100"/>
                <w:b w:val="0"/>
                <w:sz w:val="16"/>
                <w:szCs w:val="16"/>
                <w:lang w:val="es-MX"/>
              </w:rPr>
            </w:pPr>
            <w:r>
              <w:rPr>
                <w:rFonts w:ascii="Museo Sans 100" w:hAnsi="Museo Sans 100"/>
                <w:b w:val="0"/>
                <w:sz w:val="16"/>
                <w:szCs w:val="16"/>
                <w:lang w:val="es-MX"/>
              </w:rPr>
              <w:t>0</w:t>
            </w:r>
          </w:p>
        </w:tc>
        <w:tc>
          <w:tcPr>
            <w:tcW w:w="491" w:type="pct"/>
          </w:tcPr>
          <w:p w14:paraId="6F80EC86" w14:textId="77777777" w:rsidR="00B1426F" w:rsidRPr="0098432C" w:rsidRDefault="00B1426F" w:rsidP="00E24CCD">
            <w:pPr>
              <w:pStyle w:val="Ttulo"/>
              <w:rPr>
                <w:rFonts w:ascii="Museo Sans 100" w:hAnsi="Museo Sans 100"/>
                <w:b w:val="0"/>
                <w:sz w:val="16"/>
                <w:szCs w:val="16"/>
              </w:rPr>
            </w:pPr>
            <w:r w:rsidRPr="00FF1717">
              <w:rPr>
                <w:rFonts w:ascii="Museo Sans 100" w:hAnsi="Museo Sans 100" w:cs="Calibri"/>
                <w:bCs/>
                <w:sz w:val="16"/>
                <w:szCs w:val="18"/>
                <w:lang w:val="es-SV" w:eastAsia="es-SV"/>
              </w:rPr>
              <w:t>0</w:t>
            </w:r>
          </w:p>
        </w:tc>
        <w:tc>
          <w:tcPr>
            <w:tcW w:w="588" w:type="pct"/>
          </w:tcPr>
          <w:p w14:paraId="3FFEC15F" w14:textId="77777777" w:rsidR="00B1426F" w:rsidRPr="00125389" w:rsidRDefault="00B1426F" w:rsidP="00E24CCD">
            <w:pPr>
              <w:pStyle w:val="Ttulo"/>
              <w:rPr>
                <w:rFonts w:ascii="Museo Sans 100" w:hAnsi="Museo Sans 100"/>
                <w:b w:val="0"/>
                <w:sz w:val="16"/>
                <w:szCs w:val="16"/>
                <w:lang w:val="es-MX"/>
              </w:rPr>
            </w:pPr>
            <w:r w:rsidRPr="00FF1717">
              <w:rPr>
                <w:rFonts w:ascii="Museo Sans 100" w:hAnsi="Museo Sans 100" w:cs="Calibri"/>
                <w:bCs/>
                <w:sz w:val="16"/>
                <w:szCs w:val="18"/>
                <w:lang w:val="es-SV" w:eastAsia="es-SV"/>
              </w:rPr>
              <w:t>0</w:t>
            </w:r>
          </w:p>
        </w:tc>
      </w:tr>
      <w:tr w:rsidR="00B1426F" w:rsidRPr="0098432C" w14:paraId="300C2C9E" w14:textId="77777777" w:rsidTr="00E24CCD">
        <w:trPr>
          <w:trHeight w:val="20"/>
          <w:jc w:val="center"/>
        </w:trPr>
        <w:tc>
          <w:tcPr>
            <w:tcW w:w="2058" w:type="pct"/>
            <w:shd w:val="clear" w:color="auto" w:fill="D5D5D5" w:themeFill="background2" w:themeFillShade="E6"/>
          </w:tcPr>
          <w:p w14:paraId="4CCBC8F4" w14:textId="77777777" w:rsidR="00B1426F" w:rsidRPr="00B1426F" w:rsidRDefault="00B1426F" w:rsidP="00E24CCD">
            <w:pPr>
              <w:pStyle w:val="Ttulo"/>
              <w:jc w:val="left"/>
              <w:rPr>
                <w:rFonts w:ascii="Museo Sans 100" w:hAnsi="Museo Sans 100"/>
                <w:sz w:val="18"/>
                <w:szCs w:val="16"/>
                <w:lang w:val="es-MX"/>
              </w:rPr>
            </w:pPr>
            <w:r w:rsidRPr="00B1426F">
              <w:rPr>
                <w:rFonts w:ascii="Museo Sans 100" w:hAnsi="Museo Sans 100"/>
                <w:sz w:val="18"/>
                <w:szCs w:val="18"/>
              </w:rPr>
              <w:t>Total</w:t>
            </w:r>
            <w:r w:rsidRPr="00B1426F">
              <w:rPr>
                <w:rFonts w:ascii="Museo Sans 100" w:hAnsi="Museo Sans 100"/>
                <w:sz w:val="18"/>
                <w:szCs w:val="18"/>
                <w:lang w:val="es-MX"/>
              </w:rPr>
              <w:t xml:space="preserve"> 2024</w:t>
            </w:r>
          </w:p>
        </w:tc>
        <w:tc>
          <w:tcPr>
            <w:tcW w:w="245" w:type="pct"/>
            <w:shd w:val="clear" w:color="auto" w:fill="D5D5D5" w:themeFill="background2" w:themeFillShade="E6"/>
          </w:tcPr>
          <w:p w14:paraId="40E9060B" w14:textId="77777777" w:rsidR="00B1426F" w:rsidRPr="00B1426F" w:rsidRDefault="00B1426F" w:rsidP="00E24CCD">
            <w:pPr>
              <w:pStyle w:val="Ttulo"/>
              <w:rPr>
                <w:rFonts w:ascii="Museo Sans 100" w:hAnsi="Museo Sans 100"/>
                <w:sz w:val="18"/>
                <w:szCs w:val="16"/>
              </w:rPr>
            </w:pPr>
            <w:r w:rsidRPr="00B1426F">
              <w:rPr>
                <w:rFonts w:ascii="Museo Sans 100" w:hAnsi="Museo Sans 100" w:cs="Calibri"/>
                <w:bCs/>
                <w:sz w:val="18"/>
                <w:szCs w:val="18"/>
                <w:lang w:val="es-SV" w:eastAsia="es-SV"/>
              </w:rPr>
              <w:t>81</w:t>
            </w:r>
          </w:p>
        </w:tc>
        <w:tc>
          <w:tcPr>
            <w:tcW w:w="499" w:type="pct"/>
            <w:shd w:val="clear" w:color="auto" w:fill="D5D5D5" w:themeFill="background2" w:themeFillShade="E6"/>
          </w:tcPr>
          <w:p w14:paraId="46999FD3" w14:textId="77777777" w:rsidR="00B1426F" w:rsidRPr="00B1426F" w:rsidRDefault="00B1426F" w:rsidP="00E24CCD">
            <w:pPr>
              <w:pStyle w:val="Ttulo"/>
              <w:rPr>
                <w:rFonts w:ascii="Museo Sans 100" w:hAnsi="Museo Sans 100" w:cs="Calibri"/>
                <w:bCs/>
                <w:sz w:val="18"/>
                <w:szCs w:val="18"/>
                <w:lang w:val="es-SV" w:eastAsia="es-SV"/>
              </w:rPr>
            </w:pPr>
            <w:r w:rsidRPr="00B1426F">
              <w:rPr>
                <w:rFonts w:ascii="Museo Sans 100" w:hAnsi="Museo Sans 100" w:cs="Calibri"/>
                <w:bCs/>
                <w:sz w:val="18"/>
                <w:szCs w:val="18"/>
                <w:lang w:val="es-SV" w:eastAsia="es-SV"/>
              </w:rPr>
              <w:t>19</w:t>
            </w:r>
          </w:p>
        </w:tc>
        <w:tc>
          <w:tcPr>
            <w:tcW w:w="564" w:type="pct"/>
            <w:shd w:val="clear" w:color="auto" w:fill="D5D5D5" w:themeFill="background2" w:themeFillShade="E6"/>
          </w:tcPr>
          <w:p w14:paraId="0E95349A" w14:textId="77777777" w:rsidR="00B1426F" w:rsidRPr="00B1426F" w:rsidRDefault="00B1426F" w:rsidP="00E24CCD">
            <w:pPr>
              <w:pStyle w:val="Ttulo"/>
              <w:rPr>
                <w:rFonts w:ascii="Museo Sans 100" w:hAnsi="Museo Sans 100" w:cs="Calibri"/>
                <w:bCs/>
                <w:sz w:val="18"/>
                <w:szCs w:val="18"/>
                <w:lang w:val="es-SV" w:eastAsia="es-SV"/>
              </w:rPr>
            </w:pPr>
            <w:r w:rsidRPr="00B1426F">
              <w:rPr>
                <w:rFonts w:ascii="Museo Sans 100" w:hAnsi="Museo Sans 100" w:cs="Calibri"/>
                <w:bCs/>
                <w:sz w:val="18"/>
                <w:szCs w:val="18"/>
                <w:lang w:val="es-SV" w:eastAsia="es-SV"/>
              </w:rPr>
              <w:t>59</w:t>
            </w:r>
          </w:p>
        </w:tc>
        <w:tc>
          <w:tcPr>
            <w:tcW w:w="555" w:type="pct"/>
            <w:shd w:val="clear" w:color="auto" w:fill="D5D5D5" w:themeFill="background2" w:themeFillShade="E6"/>
          </w:tcPr>
          <w:p w14:paraId="0D0FAE59" w14:textId="77777777" w:rsidR="00B1426F" w:rsidRPr="00B1426F" w:rsidRDefault="00B1426F" w:rsidP="00E24CCD">
            <w:pPr>
              <w:pStyle w:val="Ttulo"/>
              <w:rPr>
                <w:rFonts w:ascii="Museo Sans 100" w:hAnsi="Museo Sans 100" w:cs="Calibri"/>
                <w:bCs/>
                <w:sz w:val="18"/>
                <w:szCs w:val="18"/>
                <w:lang w:val="es-SV" w:eastAsia="es-SV"/>
              </w:rPr>
            </w:pPr>
            <w:r w:rsidRPr="00B1426F">
              <w:rPr>
                <w:rFonts w:ascii="Museo Sans 100" w:hAnsi="Museo Sans 100" w:cs="Calibri"/>
                <w:bCs/>
                <w:sz w:val="18"/>
                <w:szCs w:val="18"/>
                <w:lang w:val="es-SV" w:eastAsia="es-SV"/>
              </w:rPr>
              <w:t>0</w:t>
            </w:r>
          </w:p>
        </w:tc>
        <w:tc>
          <w:tcPr>
            <w:tcW w:w="491" w:type="pct"/>
            <w:shd w:val="clear" w:color="auto" w:fill="D5D5D5" w:themeFill="background2" w:themeFillShade="E6"/>
          </w:tcPr>
          <w:p w14:paraId="2DA03ADD" w14:textId="77777777" w:rsidR="00B1426F" w:rsidRPr="00B1426F" w:rsidRDefault="00B1426F" w:rsidP="00E24CCD">
            <w:pPr>
              <w:pStyle w:val="Ttulo"/>
              <w:rPr>
                <w:rFonts w:ascii="Museo Sans 100" w:hAnsi="Museo Sans 100" w:cs="Calibri"/>
                <w:bCs/>
                <w:sz w:val="18"/>
                <w:szCs w:val="18"/>
                <w:lang w:val="es-SV" w:eastAsia="es-SV"/>
              </w:rPr>
            </w:pPr>
            <w:r w:rsidRPr="00B1426F">
              <w:rPr>
                <w:rFonts w:ascii="Museo Sans 100" w:hAnsi="Museo Sans 100" w:cs="Calibri"/>
                <w:bCs/>
                <w:sz w:val="18"/>
                <w:szCs w:val="18"/>
                <w:lang w:val="es-SV" w:eastAsia="es-SV"/>
              </w:rPr>
              <w:t>1</w:t>
            </w:r>
          </w:p>
        </w:tc>
        <w:tc>
          <w:tcPr>
            <w:tcW w:w="588" w:type="pct"/>
            <w:shd w:val="clear" w:color="auto" w:fill="D5D5D5" w:themeFill="background2" w:themeFillShade="E6"/>
          </w:tcPr>
          <w:p w14:paraId="76FF0267" w14:textId="77777777" w:rsidR="00B1426F" w:rsidRPr="00B1426F" w:rsidRDefault="00B1426F" w:rsidP="00E24CCD">
            <w:pPr>
              <w:pStyle w:val="Ttulo"/>
              <w:rPr>
                <w:rFonts w:ascii="Museo Sans 100" w:hAnsi="Museo Sans 100" w:cs="Calibri"/>
                <w:bCs/>
                <w:sz w:val="18"/>
                <w:szCs w:val="18"/>
                <w:lang w:val="es-SV" w:eastAsia="es-SV"/>
              </w:rPr>
            </w:pPr>
            <w:r w:rsidRPr="00B1426F">
              <w:rPr>
                <w:rFonts w:ascii="Museo Sans 100" w:hAnsi="Museo Sans 100" w:cs="Calibri"/>
                <w:bCs/>
                <w:sz w:val="18"/>
                <w:szCs w:val="18"/>
                <w:lang w:val="es-SV" w:eastAsia="es-SV"/>
              </w:rPr>
              <w:t>2</w:t>
            </w:r>
          </w:p>
        </w:tc>
      </w:tr>
      <w:tr w:rsidR="00B1426F" w:rsidRPr="0098432C" w14:paraId="7962279E" w14:textId="77777777" w:rsidTr="00E24CCD">
        <w:trPr>
          <w:trHeight w:val="20"/>
          <w:jc w:val="center"/>
        </w:trPr>
        <w:tc>
          <w:tcPr>
            <w:tcW w:w="2303" w:type="pct"/>
            <w:gridSpan w:val="2"/>
            <w:shd w:val="clear" w:color="auto" w:fill="FFFFFF" w:themeFill="background1"/>
          </w:tcPr>
          <w:p w14:paraId="5E188555" w14:textId="77777777" w:rsidR="00B1426F" w:rsidRPr="00086D92" w:rsidRDefault="00B1426F" w:rsidP="00E24CCD">
            <w:pPr>
              <w:ind w:right="40"/>
              <w:jc w:val="left"/>
              <w:rPr>
                <w:rFonts w:ascii="Museo Sans 100" w:eastAsia="Times New Roman" w:hAnsi="Museo Sans 100"/>
                <w:b/>
                <w:sz w:val="18"/>
                <w:szCs w:val="18"/>
                <w:lang w:val="es-MX" w:eastAsia="x-none"/>
              </w:rPr>
            </w:pPr>
            <w:r w:rsidRPr="00086D92">
              <w:rPr>
                <w:rFonts w:ascii="Museo Sans 100" w:eastAsia="Times New Roman" w:hAnsi="Museo Sans 100"/>
                <w:b/>
                <w:sz w:val="18"/>
                <w:szCs w:val="18"/>
                <w:lang w:val="es-MX" w:eastAsia="x-none"/>
              </w:rPr>
              <w:t>Porcentaje de cumplimiento de acciones por estado</w:t>
            </w:r>
          </w:p>
        </w:tc>
        <w:tc>
          <w:tcPr>
            <w:tcW w:w="499" w:type="pct"/>
            <w:shd w:val="clear" w:color="auto" w:fill="FFFFFF" w:themeFill="background1"/>
          </w:tcPr>
          <w:p w14:paraId="6DC00935" w14:textId="77777777" w:rsidR="00B1426F" w:rsidRPr="00526361" w:rsidRDefault="00B1426F" w:rsidP="00E24CCD">
            <w:pPr>
              <w:ind w:right="40"/>
              <w:jc w:val="center"/>
              <w:rPr>
                <w:rFonts w:asciiTheme="majorHAnsi" w:hAnsiTheme="majorHAnsi" w:cs="Calibri"/>
                <w:b/>
                <w:bCs/>
                <w:sz w:val="20"/>
                <w:szCs w:val="16"/>
                <w:lang w:val="es-SV" w:eastAsia="es-SV"/>
              </w:rPr>
            </w:pPr>
            <w:r w:rsidRPr="00526361">
              <w:rPr>
                <w:rFonts w:asciiTheme="majorHAnsi" w:hAnsiTheme="majorHAnsi" w:cs="Calibri"/>
                <w:b/>
                <w:bCs/>
                <w:sz w:val="20"/>
                <w:szCs w:val="16"/>
                <w:lang w:val="es-SV" w:eastAsia="es-SV"/>
              </w:rPr>
              <w:t>24%</w:t>
            </w:r>
          </w:p>
        </w:tc>
        <w:tc>
          <w:tcPr>
            <w:tcW w:w="564" w:type="pct"/>
            <w:shd w:val="clear" w:color="auto" w:fill="FFFFFF" w:themeFill="background1"/>
          </w:tcPr>
          <w:p w14:paraId="7B2E35B4" w14:textId="77777777" w:rsidR="00B1426F" w:rsidRPr="00526361" w:rsidRDefault="00B1426F" w:rsidP="00E24CCD">
            <w:pPr>
              <w:ind w:right="40"/>
              <w:jc w:val="center"/>
              <w:rPr>
                <w:rFonts w:asciiTheme="majorHAnsi" w:hAnsiTheme="majorHAnsi" w:cs="Calibri"/>
                <w:b/>
                <w:bCs/>
                <w:sz w:val="20"/>
                <w:szCs w:val="16"/>
                <w:lang w:val="es-SV" w:eastAsia="es-SV"/>
              </w:rPr>
            </w:pPr>
            <w:r w:rsidRPr="00526361">
              <w:rPr>
                <w:rFonts w:asciiTheme="majorHAnsi" w:hAnsiTheme="majorHAnsi" w:cs="Calibri"/>
                <w:b/>
                <w:bCs/>
                <w:sz w:val="20"/>
                <w:szCs w:val="16"/>
                <w:lang w:val="es-SV" w:eastAsia="es-SV"/>
              </w:rPr>
              <w:t>73%</w:t>
            </w:r>
          </w:p>
        </w:tc>
        <w:tc>
          <w:tcPr>
            <w:tcW w:w="555" w:type="pct"/>
            <w:shd w:val="clear" w:color="auto" w:fill="FFFFFF" w:themeFill="background1"/>
          </w:tcPr>
          <w:p w14:paraId="36CF398B" w14:textId="77777777" w:rsidR="00B1426F" w:rsidRPr="00526361" w:rsidRDefault="00B1426F" w:rsidP="00E24CCD">
            <w:pPr>
              <w:ind w:right="40"/>
              <w:jc w:val="center"/>
              <w:rPr>
                <w:rFonts w:asciiTheme="majorHAnsi" w:hAnsiTheme="majorHAnsi" w:cs="Calibri"/>
                <w:b/>
                <w:bCs/>
                <w:sz w:val="20"/>
                <w:szCs w:val="16"/>
                <w:lang w:val="es-SV" w:eastAsia="es-SV"/>
              </w:rPr>
            </w:pPr>
            <w:r w:rsidRPr="00526361">
              <w:rPr>
                <w:rFonts w:asciiTheme="majorHAnsi" w:hAnsiTheme="majorHAnsi" w:cs="Calibri"/>
                <w:b/>
                <w:bCs/>
                <w:sz w:val="20"/>
                <w:szCs w:val="16"/>
                <w:lang w:val="es-SV" w:eastAsia="es-SV"/>
              </w:rPr>
              <w:t>0%</w:t>
            </w:r>
          </w:p>
        </w:tc>
        <w:tc>
          <w:tcPr>
            <w:tcW w:w="491" w:type="pct"/>
            <w:shd w:val="clear" w:color="auto" w:fill="FFFFFF" w:themeFill="background1"/>
          </w:tcPr>
          <w:p w14:paraId="46DF6CC7" w14:textId="77777777" w:rsidR="00B1426F" w:rsidRPr="00526361" w:rsidRDefault="00B1426F" w:rsidP="00E24CCD">
            <w:pPr>
              <w:ind w:right="40"/>
              <w:jc w:val="center"/>
              <w:rPr>
                <w:rFonts w:asciiTheme="majorHAnsi" w:hAnsiTheme="majorHAnsi" w:cs="Calibri"/>
                <w:b/>
                <w:bCs/>
                <w:sz w:val="20"/>
                <w:szCs w:val="16"/>
                <w:lang w:val="es-SV" w:eastAsia="es-SV"/>
              </w:rPr>
            </w:pPr>
            <w:r w:rsidRPr="00526361">
              <w:rPr>
                <w:rFonts w:asciiTheme="majorHAnsi" w:hAnsiTheme="majorHAnsi" w:cs="Calibri"/>
                <w:b/>
                <w:bCs/>
                <w:sz w:val="20"/>
                <w:szCs w:val="16"/>
                <w:lang w:val="es-SV" w:eastAsia="es-SV"/>
              </w:rPr>
              <w:t>1%</w:t>
            </w:r>
          </w:p>
        </w:tc>
        <w:tc>
          <w:tcPr>
            <w:tcW w:w="588" w:type="pct"/>
            <w:shd w:val="clear" w:color="auto" w:fill="FFFFFF" w:themeFill="background1"/>
          </w:tcPr>
          <w:p w14:paraId="045CDB9F" w14:textId="77777777" w:rsidR="00B1426F" w:rsidRPr="00526361" w:rsidRDefault="00B1426F" w:rsidP="00E24CCD">
            <w:pPr>
              <w:ind w:right="40"/>
              <w:jc w:val="center"/>
              <w:rPr>
                <w:rFonts w:asciiTheme="majorHAnsi" w:hAnsiTheme="majorHAnsi" w:cs="Calibri"/>
                <w:b/>
                <w:bCs/>
                <w:sz w:val="20"/>
                <w:szCs w:val="16"/>
                <w:lang w:val="es-SV" w:eastAsia="es-SV"/>
              </w:rPr>
            </w:pPr>
            <w:r w:rsidRPr="00526361">
              <w:rPr>
                <w:rFonts w:asciiTheme="majorHAnsi" w:hAnsiTheme="majorHAnsi" w:cs="Calibri"/>
                <w:b/>
                <w:bCs/>
                <w:sz w:val="20"/>
                <w:szCs w:val="16"/>
                <w:lang w:val="es-SV" w:eastAsia="es-SV"/>
              </w:rPr>
              <w:t>2%</w:t>
            </w:r>
          </w:p>
        </w:tc>
      </w:tr>
      <w:tr w:rsidR="00B1426F" w:rsidRPr="0098432C" w14:paraId="4696028D" w14:textId="77777777" w:rsidTr="00094082">
        <w:trPr>
          <w:trHeight w:val="20"/>
          <w:jc w:val="center"/>
        </w:trPr>
        <w:tc>
          <w:tcPr>
            <w:tcW w:w="5000" w:type="pct"/>
            <w:gridSpan w:val="7"/>
            <w:shd w:val="clear" w:color="auto" w:fill="989898" w:themeFill="text2" w:themeFillShade="BF"/>
          </w:tcPr>
          <w:p w14:paraId="4596D5D4" w14:textId="77777777" w:rsidR="00B1426F" w:rsidRPr="008F3FD7" w:rsidRDefault="00B1426F" w:rsidP="00E24CCD">
            <w:pPr>
              <w:pStyle w:val="Ttulo"/>
              <w:rPr>
                <w:rFonts w:ascii="Museo Sans 100" w:hAnsi="Museo Sans 100" w:cs="Calibri"/>
                <w:b w:val="0"/>
                <w:sz w:val="18"/>
                <w:szCs w:val="16"/>
              </w:rPr>
            </w:pPr>
            <w:r w:rsidRPr="008F3FD7">
              <w:rPr>
                <w:rFonts w:ascii="Museo Sans 100" w:hAnsi="Museo Sans 100" w:cs="Calibri"/>
                <w:b w:val="0"/>
                <w:bCs/>
                <w:sz w:val="18"/>
                <w:szCs w:val="18"/>
                <w:lang w:val="es-SV" w:eastAsia="es-SV"/>
              </w:rPr>
              <w:t>Informe de medición de satisfacción de los Usuarios del Proceso 4.5 Control Fiscal año 2023</w:t>
            </w:r>
          </w:p>
        </w:tc>
      </w:tr>
      <w:tr w:rsidR="00B1426F" w:rsidRPr="0098432C" w14:paraId="2CCB02E3" w14:textId="77777777" w:rsidTr="00E24CCD">
        <w:trPr>
          <w:trHeight w:val="20"/>
          <w:jc w:val="center"/>
        </w:trPr>
        <w:tc>
          <w:tcPr>
            <w:tcW w:w="5000" w:type="pct"/>
            <w:gridSpan w:val="7"/>
            <w:shd w:val="clear" w:color="auto" w:fill="F2F2F2" w:themeFill="background1" w:themeFillShade="F2"/>
          </w:tcPr>
          <w:p w14:paraId="03ECC194" w14:textId="77777777" w:rsidR="00B1426F" w:rsidRPr="0098432C" w:rsidRDefault="00B1426F" w:rsidP="00E24CCD">
            <w:pPr>
              <w:pStyle w:val="Ttulo"/>
              <w:rPr>
                <w:rFonts w:ascii="Museo Sans 100" w:hAnsi="Museo Sans 100" w:cs="Calibri"/>
                <w:b w:val="0"/>
                <w:sz w:val="16"/>
                <w:szCs w:val="16"/>
              </w:rPr>
            </w:pPr>
            <w:r w:rsidRPr="002C6806">
              <w:rPr>
                <w:rFonts w:ascii="Museo Sans 100" w:hAnsi="Museo Sans 100" w:cs="Calibri"/>
                <w:b w:val="0"/>
                <w:bCs/>
                <w:sz w:val="16"/>
                <w:szCs w:val="18"/>
                <w:lang w:val="es-SV" w:eastAsia="es-SV"/>
              </w:rPr>
              <w:t>Acta de Resultados del Análisis del Informe de Medición de Satisfacción del Proceso 4.5, Acta No. 01 Año 2023; en fecha 24/11/2023</w:t>
            </w:r>
          </w:p>
        </w:tc>
      </w:tr>
      <w:tr w:rsidR="00B1426F" w:rsidRPr="0098432C" w14:paraId="49C734C7" w14:textId="77777777" w:rsidTr="00E24CCD">
        <w:trPr>
          <w:trHeight w:val="20"/>
          <w:jc w:val="center"/>
        </w:trPr>
        <w:tc>
          <w:tcPr>
            <w:tcW w:w="2058" w:type="pct"/>
          </w:tcPr>
          <w:p w14:paraId="033A9A2E" w14:textId="77777777" w:rsidR="00B1426F" w:rsidRPr="008F3FD7" w:rsidRDefault="00B1426F" w:rsidP="00E24CCD">
            <w:pPr>
              <w:jc w:val="center"/>
              <w:rPr>
                <w:rFonts w:ascii="Museo Sans 100" w:eastAsiaTheme="minorHAnsi" w:hAnsi="Museo Sans 100" w:cs="Calibri"/>
                <w:bCs/>
                <w:sz w:val="16"/>
                <w:szCs w:val="18"/>
                <w:lang w:val="es-SV" w:eastAsia="es-SV"/>
              </w:rPr>
            </w:pPr>
            <w:proofErr w:type="spellStart"/>
            <w:r w:rsidRPr="008F3FD7">
              <w:rPr>
                <w:rFonts w:ascii="Museo Sans 100" w:eastAsiaTheme="minorHAnsi" w:hAnsi="Museo Sans 100" w:cs="Calibri"/>
                <w:bCs/>
                <w:sz w:val="16"/>
                <w:szCs w:val="18"/>
                <w:lang w:val="es-SV" w:eastAsia="es-SV"/>
              </w:rPr>
              <w:t>Anguiatú</w:t>
            </w:r>
            <w:proofErr w:type="spellEnd"/>
            <w:r w:rsidRPr="008F3FD7">
              <w:rPr>
                <w:rFonts w:ascii="Museo Sans 100" w:eastAsiaTheme="minorHAnsi" w:hAnsi="Museo Sans 100" w:cs="Calibri"/>
                <w:bCs/>
                <w:sz w:val="16"/>
                <w:szCs w:val="18"/>
                <w:lang w:val="es-SV" w:eastAsia="es-SV"/>
              </w:rPr>
              <w:t xml:space="preserve"> 1</w:t>
            </w:r>
          </w:p>
          <w:p w14:paraId="7A3996C5"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El Poy 1</w:t>
            </w:r>
          </w:p>
        </w:tc>
        <w:tc>
          <w:tcPr>
            <w:tcW w:w="245" w:type="pct"/>
            <w:vAlign w:val="center"/>
          </w:tcPr>
          <w:p w14:paraId="0E5A0F63" w14:textId="77777777" w:rsidR="00B1426F" w:rsidRPr="009A72B3" w:rsidRDefault="00B1426F" w:rsidP="00E24CCD">
            <w:pPr>
              <w:pStyle w:val="Ttulo"/>
              <w:rPr>
                <w:rFonts w:ascii="Museo Sans 100" w:hAnsi="Museo Sans 100"/>
                <w:b w:val="0"/>
                <w:sz w:val="16"/>
                <w:szCs w:val="16"/>
                <w:lang w:val="es-MX"/>
              </w:rPr>
            </w:pPr>
            <w:r>
              <w:rPr>
                <w:rFonts w:ascii="Museo Sans 100" w:hAnsi="Museo Sans 100"/>
                <w:b w:val="0"/>
                <w:sz w:val="16"/>
                <w:szCs w:val="16"/>
                <w:lang w:val="es-MX"/>
              </w:rPr>
              <w:t>2</w:t>
            </w:r>
          </w:p>
        </w:tc>
        <w:tc>
          <w:tcPr>
            <w:tcW w:w="499" w:type="pct"/>
            <w:vAlign w:val="center"/>
          </w:tcPr>
          <w:p w14:paraId="300D1146"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0</w:t>
            </w:r>
          </w:p>
        </w:tc>
        <w:tc>
          <w:tcPr>
            <w:tcW w:w="564" w:type="pct"/>
            <w:vAlign w:val="center"/>
          </w:tcPr>
          <w:p w14:paraId="005C68C6" w14:textId="77777777" w:rsidR="00B1426F" w:rsidRPr="009A72B3" w:rsidRDefault="00B1426F" w:rsidP="00E24CCD">
            <w:pPr>
              <w:pStyle w:val="Ttulo"/>
              <w:rPr>
                <w:rFonts w:ascii="Museo Sans 100" w:hAnsi="Museo Sans 100"/>
                <w:b w:val="0"/>
                <w:sz w:val="16"/>
                <w:szCs w:val="16"/>
                <w:lang w:val="es-MX"/>
              </w:rPr>
            </w:pPr>
            <w:r>
              <w:rPr>
                <w:rFonts w:ascii="Museo Sans 100" w:hAnsi="Museo Sans 100"/>
                <w:b w:val="0"/>
                <w:sz w:val="16"/>
                <w:szCs w:val="16"/>
                <w:lang w:val="es-MX"/>
              </w:rPr>
              <w:t>2</w:t>
            </w:r>
          </w:p>
        </w:tc>
        <w:tc>
          <w:tcPr>
            <w:tcW w:w="555" w:type="pct"/>
            <w:vAlign w:val="center"/>
          </w:tcPr>
          <w:p w14:paraId="742C2C33"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0</w:t>
            </w:r>
          </w:p>
        </w:tc>
        <w:tc>
          <w:tcPr>
            <w:tcW w:w="491" w:type="pct"/>
            <w:vAlign w:val="center"/>
          </w:tcPr>
          <w:p w14:paraId="5DA88A2D" w14:textId="77777777" w:rsidR="00B1426F" w:rsidRPr="00197A0B" w:rsidRDefault="00B1426F" w:rsidP="00E24CCD">
            <w:pPr>
              <w:pStyle w:val="Ttulo"/>
              <w:rPr>
                <w:rFonts w:ascii="Museo Sans 100" w:hAnsi="Museo Sans 100"/>
                <w:b w:val="0"/>
                <w:sz w:val="16"/>
                <w:szCs w:val="16"/>
                <w:lang w:val="es-MX"/>
              </w:rPr>
            </w:pPr>
            <w:r>
              <w:rPr>
                <w:rFonts w:ascii="Museo Sans 100" w:hAnsi="Museo Sans 100"/>
                <w:b w:val="0"/>
                <w:sz w:val="16"/>
                <w:szCs w:val="16"/>
                <w:lang w:val="es-MX"/>
              </w:rPr>
              <w:t>0</w:t>
            </w:r>
          </w:p>
        </w:tc>
        <w:tc>
          <w:tcPr>
            <w:tcW w:w="588" w:type="pct"/>
            <w:vAlign w:val="center"/>
          </w:tcPr>
          <w:p w14:paraId="25C9CCEC"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0</w:t>
            </w:r>
          </w:p>
        </w:tc>
      </w:tr>
      <w:tr w:rsidR="00B1426F" w:rsidRPr="0098432C" w14:paraId="1AA9B13B" w14:textId="77777777" w:rsidTr="00E24CCD">
        <w:trPr>
          <w:trHeight w:val="20"/>
          <w:jc w:val="center"/>
        </w:trPr>
        <w:tc>
          <w:tcPr>
            <w:tcW w:w="5000" w:type="pct"/>
            <w:gridSpan w:val="7"/>
            <w:shd w:val="clear" w:color="auto" w:fill="F2F2F2" w:themeFill="background1" w:themeFillShade="F2"/>
          </w:tcPr>
          <w:p w14:paraId="7A409539" w14:textId="77777777" w:rsidR="00B1426F" w:rsidRPr="0098432C" w:rsidRDefault="00B1426F" w:rsidP="00E24CCD">
            <w:pPr>
              <w:pStyle w:val="Ttulo"/>
              <w:rPr>
                <w:rFonts w:ascii="Museo Sans 100" w:hAnsi="Museo Sans 100" w:cs="Calibri"/>
                <w:b w:val="0"/>
                <w:sz w:val="16"/>
                <w:szCs w:val="16"/>
              </w:rPr>
            </w:pPr>
            <w:r w:rsidRPr="002C6806">
              <w:rPr>
                <w:rFonts w:ascii="Museo Sans 100" w:hAnsi="Museo Sans 100" w:cs="Calibri"/>
                <w:b w:val="0"/>
                <w:bCs/>
                <w:sz w:val="16"/>
                <w:szCs w:val="18"/>
                <w:lang w:val="es-SV" w:eastAsia="es-SV"/>
              </w:rPr>
              <w:t xml:space="preserve">Acta de Resultados del Análisis del Informe de Medición de Satisfacción de Proceso 4.5 año 2023 – DGA; Acta No. 002, Año 2023, en </w:t>
            </w:r>
            <w:proofErr w:type="gramStart"/>
            <w:r w:rsidRPr="002C6806">
              <w:rPr>
                <w:rFonts w:ascii="Museo Sans 100" w:hAnsi="Museo Sans 100" w:cs="Calibri"/>
                <w:b w:val="0"/>
                <w:bCs/>
                <w:sz w:val="16"/>
                <w:szCs w:val="18"/>
                <w:lang w:val="es-SV" w:eastAsia="es-SV"/>
              </w:rPr>
              <w:t>fecha  16</w:t>
            </w:r>
            <w:proofErr w:type="gramEnd"/>
            <w:r w:rsidRPr="002C6806">
              <w:rPr>
                <w:rFonts w:ascii="Museo Sans 100" w:hAnsi="Museo Sans 100" w:cs="Calibri"/>
                <w:b w:val="0"/>
                <w:bCs/>
                <w:sz w:val="16"/>
                <w:szCs w:val="18"/>
                <w:lang w:val="es-SV" w:eastAsia="es-SV"/>
              </w:rPr>
              <w:t>/11/2023</w:t>
            </w:r>
          </w:p>
        </w:tc>
      </w:tr>
      <w:tr w:rsidR="00B1426F" w:rsidRPr="0098432C" w14:paraId="461DECA2" w14:textId="77777777" w:rsidTr="00E24CCD">
        <w:trPr>
          <w:trHeight w:val="20"/>
          <w:jc w:val="center"/>
        </w:trPr>
        <w:tc>
          <w:tcPr>
            <w:tcW w:w="2058" w:type="pct"/>
            <w:vAlign w:val="center"/>
          </w:tcPr>
          <w:p w14:paraId="7B00F248"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Aduana Aérea Aeropuerto Monseñor Romero Zona Carga y Pasajeros, 4 Aduana Marítima Acajutla 1, Aduana Marítima La Unión 1 y Depósito Temporal DHL 2, aplica en todas 7</w:t>
            </w:r>
          </w:p>
        </w:tc>
        <w:tc>
          <w:tcPr>
            <w:tcW w:w="245" w:type="pct"/>
            <w:vAlign w:val="center"/>
          </w:tcPr>
          <w:p w14:paraId="6E5BA9CB" w14:textId="77777777" w:rsidR="00B1426F" w:rsidRPr="00AD562E" w:rsidRDefault="00B1426F" w:rsidP="00E24CCD">
            <w:pPr>
              <w:pStyle w:val="Ttulo"/>
              <w:rPr>
                <w:rFonts w:ascii="Museo Sans 100" w:hAnsi="Museo Sans 100"/>
                <w:b w:val="0"/>
                <w:sz w:val="16"/>
                <w:szCs w:val="16"/>
                <w:lang w:val="es-MX"/>
              </w:rPr>
            </w:pPr>
            <w:r>
              <w:rPr>
                <w:rFonts w:ascii="Museo Sans 100" w:hAnsi="Museo Sans 100"/>
                <w:b w:val="0"/>
                <w:sz w:val="16"/>
                <w:szCs w:val="16"/>
                <w:lang w:val="es-MX"/>
              </w:rPr>
              <w:t>3</w:t>
            </w:r>
          </w:p>
        </w:tc>
        <w:tc>
          <w:tcPr>
            <w:tcW w:w="499" w:type="pct"/>
            <w:vAlign w:val="center"/>
          </w:tcPr>
          <w:p w14:paraId="4D8DB17A" w14:textId="77777777" w:rsidR="00B1426F" w:rsidRPr="007642F1" w:rsidRDefault="00B1426F" w:rsidP="00E24CCD">
            <w:pPr>
              <w:pStyle w:val="Ttulo"/>
              <w:rPr>
                <w:rFonts w:ascii="Museo Sans 100" w:hAnsi="Museo Sans 100"/>
                <w:b w:val="0"/>
                <w:sz w:val="16"/>
                <w:szCs w:val="16"/>
                <w:lang w:val="es-MX"/>
              </w:rPr>
            </w:pPr>
            <w:r>
              <w:rPr>
                <w:rFonts w:ascii="Museo Sans 100" w:hAnsi="Museo Sans 100"/>
                <w:b w:val="0"/>
                <w:sz w:val="16"/>
                <w:szCs w:val="16"/>
                <w:lang w:val="es-MX"/>
              </w:rPr>
              <w:t>3</w:t>
            </w:r>
          </w:p>
        </w:tc>
        <w:tc>
          <w:tcPr>
            <w:tcW w:w="564" w:type="pct"/>
            <w:vAlign w:val="center"/>
          </w:tcPr>
          <w:p w14:paraId="4FDE8257" w14:textId="77777777" w:rsidR="00B1426F" w:rsidRPr="00125389" w:rsidRDefault="00B1426F" w:rsidP="00E24CCD">
            <w:pPr>
              <w:pStyle w:val="Ttulo"/>
              <w:rPr>
                <w:rFonts w:ascii="Museo Sans 100" w:hAnsi="Museo Sans 100"/>
                <w:b w:val="0"/>
                <w:sz w:val="16"/>
                <w:szCs w:val="16"/>
                <w:lang w:val="es-MX"/>
              </w:rPr>
            </w:pPr>
            <w:r>
              <w:rPr>
                <w:rFonts w:ascii="Museo Sans 100" w:hAnsi="Museo Sans 100"/>
                <w:b w:val="0"/>
                <w:sz w:val="16"/>
                <w:szCs w:val="16"/>
                <w:lang w:val="es-MX"/>
              </w:rPr>
              <w:t>0</w:t>
            </w:r>
          </w:p>
        </w:tc>
        <w:tc>
          <w:tcPr>
            <w:tcW w:w="555" w:type="pct"/>
            <w:vAlign w:val="center"/>
          </w:tcPr>
          <w:p w14:paraId="263B2876"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0</w:t>
            </w:r>
          </w:p>
        </w:tc>
        <w:tc>
          <w:tcPr>
            <w:tcW w:w="491" w:type="pct"/>
            <w:vAlign w:val="center"/>
          </w:tcPr>
          <w:p w14:paraId="468BFD13"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0</w:t>
            </w:r>
          </w:p>
        </w:tc>
        <w:tc>
          <w:tcPr>
            <w:tcW w:w="588" w:type="pct"/>
            <w:vAlign w:val="center"/>
          </w:tcPr>
          <w:p w14:paraId="0378A350"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0</w:t>
            </w:r>
          </w:p>
        </w:tc>
      </w:tr>
      <w:tr w:rsidR="00B1426F" w:rsidRPr="0098432C" w14:paraId="33EA5ACB" w14:textId="77777777" w:rsidTr="00E24CCD">
        <w:trPr>
          <w:trHeight w:val="20"/>
          <w:jc w:val="center"/>
        </w:trPr>
        <w:tc>
          <w:tcPr>
            <w:tcW w:w="5000" w:type="pct"/>
            <w:gridSpan w:val="7"/>
            <w:shd w:val="clear" w:color="auto" w:fill="F2F2F2" w:themeFill="background1" w:themeFillShade="F2"/>
          </w:tcPr>
          <w:p w14:paraId="050BE204" w14:textId="77777777" w:rsidR="00B1426F" w:rsidRPr="007642F1" w:rsidRDefault="00B1426F" w:rsidP="00E24CCD">
            <w:pPr>
              <w:pStyle w:val="Ttulo"/>
              <w:rPr>
                <w:rFonts w:ascii="Museo Sans 100" w:hAnsi="Museo Sans 100"/>
                <w:b w:val="0"/>
                <w:sz w:val="16"/>
                <w:szCs w:val="16"/>
              </w:rPr>
            </w:pPr>
            <w:r w:rsidRPr="007642F1">
              <w:rPr>
                <w:rFonts w:ascii="Museo Sans 100" w:eastAsiaTheme="minorHAnsi" w:hAnsi="Museo Sans 100" w:cs="Calibri"/>
                <w:b w:val="0"/>
                <w:bCs/>
                <w:sz w:val="16"/>
                <w:szCs w:val="18"/>
                <w:lang w:val="es-SV" w:eastAsia="es-SV"/>
              </w:rPr>
              <w:t>Acta de Resultados del Análisis del Informe de Medición de Satisfacción del Proceso 4.5, Acta No. 04 – 1 Año 2023; en fecha 25/11/2023</w:t>
            </w:r>
          </w:p>
        </w:tc>
      </w:tr>
      <w:tr w:rsidR="00B1426F" w:rsidRPr="0098432C" w14:paraId="0B42E502" w14:textId="77777777" w:rsidTr="00E24CCD">
        <w:trPr>
          <w:trHeight w:val="20"/>
          <w:jc w:val="center"/>
        </w:trPr>
        <w:tc>
          <w:tcPr>
            <w:tcW w:w="2058" w:type="pct"/>
          </w:tcPr>
          <w:p w14:paraId="40A9DF15"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Aduana Interna Santa Ana</w:t>
            </w:r>
          </w:p>
        </w:tc>
        <w:tc>
          <w:tcPr>
            <w:tcW w:w="245" w:type="pct"/>
            <w:vAlign w:val="center"/>
          </w:tcPr>
          <w:p w14:paraId="4FE01174" w14:textId="77777777" w:rsidR="00B1426F" w:rsidRPr="004478CC" w:rsidRDefault="00B1426F" w:rsidP="00E24CCD">
            <w:pPr>
              <w:pStyle w:val="Ttulo"/>
              <w:rPr>
                <w:rFonts w:ascii="Museo Sans 100" w:hAnsi="Museo Sans 100"/>
                <w:b w:val="0"/>
                <w:sz w:val="16"/>
                <w:szCs w:val="16"/>
                <w:lang w:val="es-MX"/>
              </w:rPr>
            </w:pPr>
            <w:r>
              <w:rPr>
                <w:rFonts w:ascii="Museo Sans 100" w:hAnsi="Museo Sans 100"/>
                <w:b w:val="0"/>
                <w:sz w:val="16"/>
                <w:szCs w:val="16"/>
                <w:lang w:val="es-MX"/>
              </w:rPr>
              <w:t>1</w:t>
            </w:r>
          </w:p>
        </w:tc>
        <w:tc>
          <w:tcPr>
            <w:tcW w:w="499" w:type="pct"/>
            <w:vAlign w:val="center"/>
          </w:tcPr>
          <w:p w14:paraId="620A6D66" w14:textId="77777777" w:rsidR="00B1426F" w:rsidRPr="004478CC" w:rsidRDefault="00B1426F" w:rsidP="00E24CCD">
            <w:pPr>
              <w:pStyle w:val="Ttulo"/>
              <w:rPr>
                <w:rFonts w:ascii="Museo Sans 100" w:hAnsi="Museo Sans 100"/>
                <w:b w:val="0"/>
                <w:sz w:val="16"/>
                <w:szCs w:val="16"/>
                <w:lang w:val="es-MX"/>
              </w:rPr>
            </w:pPr>
            <w:r>
              <w:rPr>
                <w:rFonts w:ascii="Museo Sans 100" w:hAnsi="Museo Sans 100"/>
                <w:b w:val="0"/>
                <w:sz w:val="16"/>
                <w:szCs w:val="16"/>
                <w:lang w:val="es-MX"/>
              </w:rPr>
              <w:t>1</w:t>
            </w:r>
          </w:p>
        </w:tc>
        <w:tc>
          <w:tcPr>
            <w:tcW w:w="564" w:type="pct"/>
            <w:vAlign w:val="center"/>
          </w:tcPr>
          <w:p w14:paraId="4513CF3A" w14:textId="77777777" w:rsidR="00B1426F" w:rsidRPr="004478CC" w:rsidRDefault="00B1426F" w:rsidP="00E24CCD">
            <w:pPr>
              <w:pStyle w:val="Ttulo"/>
              <w:rPr>
                <w:rFonts w:ascii="Museo Sans 100" w:hAnsi="Museo Sans 100"/>
                <w:b w:val="0"/>
                <w:sz w:val="16"/>
                <w:szCs w:val="16"/>
                <w:lang w:val="es-MX"/>
              </w:rPr>
            </w:pPr>
            <w:r>
              <w:rPr>
                <w:rFonts w:ascii="Museo Sans 100" w:hAnsi="Museo Sans 100"/>
                <w:b w:val="0"/>
                <w:sz w:val="16"/>
                <w:szCs w:val="16"/>
                <w:lang w:val="es-MX"/>
              </w:rPr>
              <w:t>0</w:t>
            </w:r>
          </w:p>
        </w:tc>
        <w:tc>
          <w:tcPr>
            <w:tcW w:w="555" w:type="pct"/>
            <w:vAlign w:val="center"/>
          </w:tcPr>
          <w:p w14:paraId="2401B080"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0</w:t>
            </w:r>
          </w:p>
        </w:tc>
        <w:tc>
          <w:tcPr>
            <w:tcW w:w="491" w:type="pct"/>
            <w:vAlign w:val="center"/>
          </w:tcPr>
          <w:p w14:paraId="6FDCDC77"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0</w:t>
            </w:r>
          </w:p>
        </w:tc>
        <w:tc>
          <w:tcPr>
            <w:tcW w:w="588" w:type="pct"/>
            <w:vAlign w:val="center"/>
          </w:tcPr>
          <w:p w14:paraId="0702A364"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0</w:t>
            </w:r>
          </w:p>
        </w:tc>
      </w:tr>
      <w:tr w:rsidR="00B1426F" w:rsidRPr="0098432C" w14:paraId="74D9ED3D" w14:textId="77777777" w:rsidTr="00E24CCD">
        <w:trPr>
          <w:trHeight w:val="20"/>
          <w:jc w:val="center"/>
        </w:trPr>
        <w:tc>
          <w:tcPr>
            <w:tcW w:w="5000" w:type="pct"/>
            <w:gridSpan w:val="7"/>
            <w:shd w:val="clear" w:color="auto" w:fill="F2F2F2" w:themeFill="background1" w:themeFillShade="F2"/>
          </w:tcPr>
          <w:p w14:paraId="2058419D" w14:textId="77777777" w:rsidR="00B1426F" w:rsidRPr="007642F1" w:rsidRDefault="00B1426F" w:rsidP="00E24CCD">
            <w:pPr>
              <w:pStyle w:val="Ttulo"/>
              <w:tabs>
                <w:tab w:val="left" w:pos="2839"/>
              </w:tabs>
              <w:rPr>
                <w:rFonts w:ascii="Museo Sans 100" w:hAnsi="Museo Sans 100" w:cs="Calibri"/>
                <w:b w:val="0"/>
                <w:sz w:val="16"/>
                <w:szCs w:val="16"/>
              </w:rPr>
            </w:pPr>
            <w:r w:rsidRPr="007642F1">
              <w:rPr>
                <w:rFonts w:ascii="Museo Sans 100" w:eastAsiaTheme="minorHAnsi" w:hAnsi="Museo Sans 100" w:cs="Calibri"/>
                <w:b w:val="0"/>
                <w:bCs/>
                <w:sz w:val="16"/>
                <w:szCs w:val="18"/>
                <w:lang w:val="es-SV" w:eastAsia="es-SV"/>
              </w:rPr>
              <w:t>Acta de Resultados del Análisis del Informe de Medición de Satisfacción del Proceso 4.5, Acta No. 04 – 5 Año 2023; en fecha 23/11/2023</w:t>
            </w:r>
          </w:p>
        </w:tc>
      </w:tr>
      <w:tr w:rsidR="00B1426F" w:rsidRPr="0098432C" w14:paraId="1BA9272F" w14:textId="77777777" w:rsidTr="00E24CCD">
        <w:trPr>
          <w:trHeight w:val="20"/>
          <w:jc w:val="center"/>
        </w:trPr>
        <w:tc>
          <w:tcPr>
            <w:tcW w:w="2058" w:type="pct"/>
            <w:vAlign w:val="center"/>
          </w:tcPr>
          <w:p w14:paraId="676F28C1"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Gutiérrez Courier &amp; Cargo, S.A. de C.V.</w:t>
            </w:r>
          </w:p>
        </w:tc>
        <w:tc>
          <w:tcPr>
            <w:tcW w:w="245" w:type="pct"/>
            <w:vAlign w:val="center"/>
          </w:tcPr>
          <w:p w14:paraId="2E7B6E06"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6</w:t>
            </w:r>
          </w:p>
        </w:tc>
        <w:tc>
          <w:tcPr>
            <w:tcW w:w="499" w:type="pct"/>
            <w:vAlign w:val="center"/>
          </w:tcPr>
          <w:p w14:paraId="5038A3F6" w14:textId="77777777" w:rsidR="00B1426F" w:rsidRPr="004478CC" w:rsidRDefault="00B1426F" w:rsidP="00E24CCD">
            <w:pPr>
              <w:pStyle w:val="Ttulo"/>
              <w:rPr>
                <w:rFonts w:ascii="Museo Sans 100" w:hAnsi="Museo Sans 100"/>
                <w:b w:val="0"/>
                <w:sz w:val="16"/>
                <w:szCs w:val="16"/>
                <w:lang w:val="es-MX"/>
              </w:rPr>
            </w:pPr>
            <w:r>
              <w:rPr>
                <w:rFonts w:ascii="Museo Sans 100" w:hAnsi="Museo Sans 100"/>
                <w:b w:val="0"/>
                <w:sz w:val="16"/>
                <w:szCs w:val="16"/>
                <w:lang w:val="es-MX"/>
              </w:rPr>
              <w:t>6</w:t>
            </w:r>
          </w:p>
        </w:tc>
        <w:tc>
          <w:tcPr>
            <w:tcW w:w="564" w:type="pct"/>
            <w:vAlign w:val="center"/>
          </w:tcPr>
          <w:p w14:paraId="27F6EEA8" w14:textId="77777777" w:rsidR="00B1426F" w:rsidRPr="004478CC" w:rsidRDefault="00B1426F" w:rsidP="00E24CCD">
            <w:pPr>
              <w:pStyle w:val="Ttulo"/>
              <w:rPr>
                <w:rFonts w:ascii="Museo Sans 100" w:hAnsi="Museo Sans 100"/>
                <w:b w:val="0"/>
                <w:sz w:val="16"/>
                <w:szCs w:val="16"/>
                <w:lang w:val="es-MX"/>
              </w:rPr>
            </w:pPr>
            <w:r>
              <w:rPr>
                <w:rFonts w:ascii="Museo Sans 100" w:hAnsi="Museo Sans 100"/>
                <w:b w:val="0"/>
                <w:sz w:val="16"/>
                <w:szCs w:val="16"/>
                <w:lang w:val="es-MX"/>
              </w:rPr>
              <w:t>0</w:t>
            </w:r>
          </w:p>
        </w:tc>
        <w:tc>
          <w:tcPr>
            <w:tcW w:w="555" w:type="pct"/>
            <w:vAlign w:val="center"/>
          </w:tcPr>
          <w:p w14:paraId="472E7826"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0</w:t>
            </w:r>
          </w:p>
        </w:tc>
        <w:tc>
          <w:tcPr>
            <w:tcW w:w="491" w:type="pct"/>
            <w:vAlign w:val="center"/>
          </w:tcPr>
          <w:p w14:paraId="5CC430D4"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0</w:t>
            </w:r>
          </w:p>
        </w:tc>
        <w:tc>
          <w:tcPr>
            <w:tcW w:w="588" w:type="pct"/>
            <w:vAlign w:val="center"/>
          </w:tcPr>
          <w:p w14:paraId="6D922BD9"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0</w:t>
            </w:r>
          </w:p>
        </w:tc>
      </w:tr>
      <w:tr w:rsidR="00B1426F" w:rsidRPr="0098432C" w14:paraId="1483BC39" w14:textId="77777777" w:rsidTr="00E24CCD">
        <w:trPr>
          <w:trHeight w:val="20"/>
          <w:jc w:val="center"/>
        </w:trPr>
        <w:tc>
          <w:tcPr>
            <w:tcW w:w="5000" w:type="pct"/>
            <w:gridSpan w:val="7"/>
            <w:shd w:val="clear" w:color="auto" w:fill="F2F2F2" w:themeFill="background1" w:themeFillShade="F2"/>
          </w:tcPr>
          <w:p w14:paraId="4350F996" w14:textId="77777777" w:rsidR="00B1426F" w:rsidRPr="007642F1" w:rsidRDefault="00B1426F" w:rsidP="00E24CCD">
            <w:pPr>
              <w:pStyle w:val="Ttulo"/>
              <w:rPr>
                <w:rFonts w:ascii="Museo Sans 100" w:hAnsi="Museo Sans 100" w:cs="Calibri"/>
                <w:b w:val="0"/>
                <w:sz w:val="16"/>
                <w:szCs w:val="16"/>
              </w:rPr>
            </w:pPr>
            <w:r w:rsidRPr="007642F1">
              <w:rPr>
                <w:rFonts w:ascii="Museo Sans 100" w:hAnsi="Museo Sans 100" w:cs="Calibri"/>
                <w:b w:val="0"/>
                <w:bCs/>
                <w:sz w:val="16"/>
                <w:szCs w:val="18"/>
                <w:lang w:val="es-SV" w:eastAsia="es-SV"/>
              </w:rPr>
              <w:t>Acta de Resultados del Análisis del Informe de Medición de Satisfacción del Proceso 4.5, Acta No. 04 – 6 Año 2023; en fecha 25/11/2023</w:t>
            </w:r>
          </w:p>
        </w:tc>
      </w:tr>
      <w:tr w:rsidR="00B1426F" w:rsidRPr="0098432C" w14:paraId="28D80457" w14:textId="77777777" w:rsidTr="00E24CCD">
        <w:trPr>
          <w:trHeight w:val="20"/>
          <w:jc w:val="center"/>
        </w:trPr>
        <w:tc>
          <w:tcPr>
            <w:tcW w:w="2058" w:type="pct"/>
            <w:vAlign w:val="center"/>
          </w:tcPr>
          <w:p w14:paraId="1CD88A2F"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Aduana Interna San Bartolo</w:t>
            </w:r>
          </w:p>
        </w:tc>
        <w:tc>
          <w:tcPr>
            <w:tcW w:w="245" w:type="pct"/>
            <w:vAlign w:val="center"/>
          </w:tcPr>
          <w:p w14:paraId="3A39FEBF"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1</w:t>
            </w:r>
            <w:r>
              <w:rPr>
                <w:rFonts w:ascii="Museo Sans 100" w:eastAsiaTheme="minorHAnsi" w:hAnsi="Museo Sans 100" w:cs="Calibri"/>
                <w:b w:val="0"/>
                <w:bCs/>
                <w:sz w:val="16"/>
                <w:szCs w:val="18"/>
                <w:lang w:val="es-SV" w:eastAsia="es-SV"/>
              </w:rPr>
              <w:t>0</w:t>
            </w:r>
          </w:p>
        </w:tc>
        <w:tc>
          <w:tcPr>
            <w:tcW w:w="499" w:type="pct"/>
            <w:vAlign w:val="center"/>
          </w:tcPr>
          <w:p w14:paraId="5DEEBEC6" w14:textId="77777777" w:rsidR="00B1426F" w:rsidRPr="0095016B" w:rsidRDefault="00B1426F" w:rsidP="00E24CCD">
            <w:pPr>
              <w:pStyle w:val="Ttulo"/>
              <w:tabs>
                <w:tab w:val="left" w:pos="272"/>
                <w:tab w:val="center" w:pos="633"/>
              </w:tabs>
              <w:rPr>
                <w:rFonts w:ascii="Museo Sans 100" w:hAnsi="Museo Sans 100"/>
                <w:b w:val="0"/>
                <w:sz w:val="16"/>
                <w:szCs w:val="16"/>
                <w:lang w:val="es-MX"/>
              </w:rPr>
            </w:pPr>
            <w:r>
              <w:rPr>
                <w:rFonts w:ascii="Museo Sans 100" w:hAnsi="Museo Sans 100"/>
                <w:b w:val="0"/>
                <w:sz w:val="16"/>
                <w:szCs w:val="16"/>
                <w:lang w:val="es-MX"/>
              </w:rPr>
              <w:t>10</w:t>
            </w:r>
          </w:p>
        </w:tc>
        <w:tc>
          <w:tcPr>
            <w:tcW w:w="564" w:type="pct"/>
            <w:vAlign w:val="center"/>
          </w:tcPr>
          <w:p w14:paraId="2B19A685" w14:textId="77777777" w:rsidR="00B1426F" w:rsidRPr="0095016B" w:rsidRDefault="00B1426F" w:rsidP="00E24CCD">
            <w:pPr>
              <w:pStyle w:val="Ttulo"/>
              <w:rPr>
                <w:rFonts w:ascii="Museo Sans 100" w:hAnsi="Museo Sans 100"/>
                <w:b w:val="0"/>
                <w:sz w:val="16"/>
                <w:szCs w:val="16"/>
                <w:lang w:val="es-MX"/>
              </w:rPr>
            </w:pPr>
            <w:r>
              <w:rPr>
                <w:rFonts w:ascii="Museo Sans 100" w:hAnsi="Museo Sans 100"/>
                <w:b w:val="0"/>
                <w:sz w:val="16"/>
                <w:szCs w:val="16"/>
                <w:lang w:val="es-MX"/>
              </w:rPr>
              <w:t>0</w:t>
            </w:r>
          </w:p>
        </w:tc>
        <w:tc>
          <w:tcPr>
            <w:tcW w:w="555" w:type="pct"/>
            <w:vAlign w:val="center"/>
          </w:tcPr>
          <w:p w14:paraId="12160812"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0</w:t>
            </w:r>
          </w:p>
        </w:tc>
        <w:tc>
          <w:tcPr>
            <w:tcW w:w="491" w:type="pct"/>
            <w:vAlign w:val="center"/>
          </w:tcPr>
          <w:p w14:paraId="72406683" w14:textId="77777777" w:rsidR="00B1426F" w:rsidRPr="0098432C" w:rsidRDefault="00B1426F" w:rsidP="00E24CCD">
            <w:pPr>
              <w:pStyle w:val="Ttulo"/>
              <w:rPr>
                <w:rFonts w:ascii="Museo Sans 100" w:hAnsi="Museo Sans 100"/>
                <w:b w:val="0"/>
                <w:sz w:val="16"/>
                <w:szCs w:val="16"/>
              </w:rPr>
            </w:pPr>
            <w:r w:rsidRPr="002C6806">
              <w:rPr>
                <w:rFonts w:ascii="Museo Sans 100" w:eastAsiaTheme="minorHAnsi" w:hAnsi="Museo Sans 100" w:cs="Calibri"/>
                <w:b w:val="0"/>
                <w:bCs/>
                <w:sz w:val="16"/>
                <w:szCs w:val="18"/>
                <w:lang w:val="es-SV" w:eastAsia="es-SV"/>
              </w:rPr>
              <w:t>0</w:t>
            </w:r>
          </w:p>
        </w:tc>
        <w:tc>
          <w:tcPr>
            <w:tcW w:w="588" w:type="pct"/>
            <w:vAlign w:val="center"/>
          </w:tcPr>
          <w:p w14:paraId="2BA9B6D6" w14:textId="77777777" w:rsidR="00B1426F" w:rsidRPr="0095016B" w:rsidRDefault="00B1426F" w:rsidP="00E24CCD">
            <w:pPr>
              <w:pStyle w:val="Ttulo"/>
              <w:rPr>
                <w:rFonts w:ascii="Museo Sans 100" w:hAnsi="Museo Sans 100"/>
                <w:b w:val="0"/>
                <w:sz w:val="16"/>
                <w:szCs w:val="16"/>
                <w:lang w:val="es-MX"/>
              </w:rPr>
            </w:pPr>
            <w:r>
              <w:rPr>
                <w:rFonts w:ascii="Museo Sans 100" w:hAnsi="Museo Sans 100"/>
                <w:b w:val="0"/>
                <w:sz w:val="16"/>
                <w:szCs w:val="16"/>
                <w:lang w:val="es-MX"/>
              </w:rPr>
              <w:t>0</w:t>
            </w:r>
          </w:p>
        </w:tc>
      </w:tr>
      <w:tr w:rsidR="00B1426F" w:rsidRPr="0098432C" w14:paraId="0F46F3A5" w14:textId="77777777" w:rsidTr="00E24CCD">
        <w:trPr>
          <w:trHeight w:val="20"/>
          <w:jc w:val="center"/>
        </w:trPr>
        <w:tc>
          <w:tcPr>
            <w:tcW w:w="2058" w:type="pct"/>
            <w:shd w:val="clear" w:color="auto" w:fill="D9D9D9" w:themeFill="background1" w:themeFillShade="D9"/>
          </w:tcPr>
          <w:p w14:paraId="022B33DC" w14:textId="77777777" w:rsidR="00B1426F" w:rsidRPr="00B1426F" w:rsidRDefault="00B1426F" w:rsidP="00E24CCD">
            <w:pPr>
              <w:pStyle w:val="Ttulo"/>
              <w:jc w:val="left"/>
              <w:rPr>
                <w:rFonts w:ascii="Museo Sans 100" w:hAnsi="Museo Sans 100"/>
                <w:sz w:val="18"/>
                <w:szCs w:val="16"/>
                <w:lang w:val="es-MX"/>
              </w:rPr>
            </w:pPr>
            <w:r w:rsidRPr="00B1426F">
              <w:rPr>
                <w:rFonts w:ascii="Museo Sans 100" w:hAnsi="Museo Sans 100" w:cs="Calibri"/>
                <w:bCs/>
                <w:sz w:val="18"/>
                <w:szCs w:val="18"/>
                <w:lang w:val="es-SV" w:eastAsia="es-SV"/>
              </w:rPr>
              <w:t>Total 2023</w:t>
            </w:r>
          </w:p>
        </w:tc>
        <w:tc>
          <w:tcPr>
            <w:tcW w:w="245" w:type="pct"/>
            <w:shd w:val="clear" w:color="auto" w:fill="D9D9D9" w:themeFill="background1" w:themeFillShade="D9"/>
          </w:tcPr>
          <w:p w14:paraId="4E711F84" w14:textId="77777777" w:rsidR="00B1426F" w:rsidRPr="00B1426F" w:rsidRDefault="00B1426F" w:rsidP="00E24CCD">
            <w:pPr>
              <w:pStyle w:val="Ttulo"/>
              <w:rPr>
                <w:rFonts w:ascii="Museo Sans 100" w:hAnsi="Museo Sans 100"/>
                <w:sz w:val="18"/>
                <w:szCs w:val="16"/>
                <w:lang w:val="es-MX"/>
              </w:rPr>
            </w:pPr>
            <w:r w:rsidRPr="00B1426F">
              <w:rPr>
                <w:rFonts w:ascii="Museo Sans 100" w:hAnsi="Museo Sans 100"/>
                <w:sz w:val="18"/>
                <w:szCs w:val="16"/>
                <w:lang w:val="es-MX"/>
              </w:rPr>
              <w:t>22</w:t>
            </w:r>
          </w:p>
        </w:tc>
        <w:tc>
          <w:tcPr>
            <w:tcW w:w="499" w:type="pct"/>
            <w:shd w:val="clear" w:color="auto" w:fill="D9D9D9" w:themeFill="background1" w:themeFillShade="D9"/>
          </w:tcPr>
          <w:p w14:paraId="64D2E551" w14:textId="77777777" w:rsidR="00B1426F" w:rsidRPr="00B1426F" w:rsidRDefault="00B1426F" w:rsidP="00B1426F">
            <w:pPr>
              <w:pStyle w:val="Ttulo"/>
              <w:rPr>
                <w:rFonts w:ascii="Museo Sans 100" w:hAnsi="Museo Sans 100"/>
                <w:sz w:val="18"/>
                <w:szCs w:val="16"/>
                <w:lang w:val="es-MX"/>
              </w:rPr>
            </w:pPr>
            <w:r w:rsidRPr="00B1426F">
              <w:rPr>
                <w:rFonts w:ascii="Museo Sans 100" w:hAnsi="Museo Sans 100"/>
                <w:sz w:val="18"/>
                <w:szCs w:val="16"/>
                <w:lang w:val="es-MX"/>
              </w:rPr>
              <w:t>20</w:t>
            </w:r>
          </w:p>
        </w:tc>
        <w:tc>
          <w:tcPr>
            <w:tcW w:w="564" w:type="pct"/>
            <w:shd w:val="clear" w:color="auto" w:fill="D9D9D9" w:themeFill="background1" w:themeFillShade="D9"/>
          </w:tcPr>
          <w:p w14:paraId="09B44785" w14:textId="77777777" w:rsidR="00B1426F" w:rsidRPr="00B1426F" w:rsidRDefault="00B1426F" w:rsidP="00E24CCD">
            <w:pPr>
              <w:pStyle w:val="Ttulo"/>
              <w:rPr>
                <w:rFonts w:ascii="Museo Sans 100" w:hAnsi="Museo Sans 100"/>
                <w:sz w:val="18"/>
                <w:szCs w:val="16"/>
                <w:lang w:val="es-MX"/>
              </w:rPr>
            </w:pPr>
            <w:r w:rsidRPr="00B1426F">
              <w:rPr>
                <w:rFonts w:ascii="Museo Sans 100" w:hAnsi="Museo Sans 100"/>
                <w:sz w:val="18"/>
                <w:szCs w:val="16"/>
                <w:lang w:val="es-MX"/>
              </w:rPr>
              <w:t>2</w:t>
            </w:r>
          </w:p>
        </w:tc>
        <w:tc>
          <w:tcPr>
            <w:tcW w:w="555" w:type="pct"/>
            <w:shd w:val="clear" w:color="auto" w:fill="D9D9D9" w:themeFill="background1" w:themeFillShade="D9"/>
          </w:tcPr>
          <w:p w14:paraId="64286CCA" w14:textId="77777777" w:rsidR="00B1426F" w:rsidRPr="00B1426F" w:rsidRDefault="00B1426F" w:rsidP="00E24CCD">
            <w:pPr>
              <w:pStyle w:val="Ttulo"/>
              <w:rPr>
                <w:rFonts w:ascii="Museo Sans 100" w:hAnsi="Museo Sans 100"/>
                <w:sz w:val="18"/>
                <w:szCs w:val="16"/>
              </w:rPr>
            </w:pPr>
            <w:r w:rsidRPr="00B1426F">
              <w:rPr>
                <w:rFonts w:ascii="Museo Sans 100" w:hAnsi="Museo Sans 100" w:cs="Calibri"/>
                <w:bCs/>
                <w:sz w:val="18"/>
                <w:szCs w:val="18"/>
                <w:lang w:val="es-SV" w:eastAsia="es-SV"/>
              </w:rPr>
              <w:t>0</w:t>
            </w:r>
          </w:p>
        </w:tc>
        <w:tc>
          <w:tcPr>
            <w:tcW w:w="491" w:type="pct"/>
            <w:shd w:val="clear" w:color="auto" w:fill="D9D9D9" w:themeFill="background1" w:themeFillShade="D9"/>
          </w:tcPr>
          <w:p w14:paraId="7DE2796A" w14:textId="77777777" w:rsidR="00B1426F" w:rsidRPr="00B1426F" w:rsidRDefault="00B1426F" w:rsidP="00E24CCD">
            <w:pPr>
              <w:pStyle w:val="Ttulo"/>
              <w:rPr>
                <w:rFonts w:ascii="Museo Sans 100" w:hAnsi="Museo Sans 100"/>
                <w:sz w:val="18"/>
                <w:szCs w:val="16"/>
                <w:lang w:val="es-MX"/>
              </w:rPr>
            </w:pPr>
            <w:r w:rsidRPr="00B1426F">
              <w:rPr>
                <w:rFonts w:ascii="Museo Sans 100" w:hAnsi="Museo Sans 100"/>
                <w:sz w:val="18"/>
                <w:szCs w:val="16"/>
                <w:lang w:val="es-MX"/>
              </w:rPr>
              <w:t>0</w:t>
            </w:r>
          </w:p>
        </w:tc>
        <w:tc>
          <w:tcPr>
            <w:tcW w:w="588" w:type="pct"/>
            <w:shd w:val="clear" w:color="auto" w:fill="D9D9D9" w:themeFill="background1" w:themeFillShade="D9"/>
          </w:tcPr>
          <w:p w14:paraId="7458D742" w14:textId="77777777" w:rsidR="00B1426F" w:rsidRPr="00B1426F" w:rsidRDefault="00B1426F" w:rsidP="00E24CCD">
            <w:pPr>
              <w:pStyle w:val="Ttulo"/>
              <w:rPr>
                <w:rFonts w:ascii="Museo Sans 100" w:hAnsi="Museo Sans 100"/>
                <w:sz w:val="18"/>
                <w:szCs w:val="16"/>
                <w:lang w:val="es-MX"/>
              </w:rPr>
            </w:pPr>
            <w:r w:rsidRPr="00B1426F">
              <w:rPr>
                <w:rFonts w:ascii="Museo Sans 100" w:hAnsi="Museo Sans 100"/>
                <w:sz w:val="18"/>
                <w:szCs w:val="16"/>
                <w:lang w:val="es-MX"/>
              </w:rPr>
              <w:t>0</w:t>
            </w:r>
          </w:p>
        </w:tc>
      </w:tr>
      <w:tr w:rsidR="00B1426F" w:rsidRPr="0098432C" w14:paraId="4C2BE80C" w14:textId="77777777" w:rsidTr="00E24CCD">
        <w:trPr>
          <w:trHeight w:val="20"/>
          <w:jc w:val="center"/>
        </w:trPr>
        <w:tc>
          <w:tcPr>
            <w:tcW w:w="2303" w:type="pct"/>
            <w:gridSpan w:val="2"/>
            <w:shd w:val="clear" w:color="auto" w:fill="FFFFFF" w:themeFill="background1"/>
          </w:tcPr>
          <w:p w14:paraId="2FFDAD60" w14:textId="77777777" w:rsidR="00B1426F" w:rsidRPr="00B1426F" w:rsidRDefault="00B1426F" w:rsidP="00E24CCD">
            <w:pPr>
              <w:ind w:right="40"/>
              <w:jc w:val="left"/>
              <w:rPr>
                <w:rFonts w:asciiTheme="majorHAnsi" w:hAnsiTheme="majorHAnsi" w:cs="Calibri"/>
                <w:b/>
                <w:bCs/>
                <w:sz w:val="20"/>
                <w:szCs w:val="16"/>
                <w:lang w:val="es-SV" w:eastAsia="es-SV"/>
              </w:rPr>
            </w:pPr>
            <w:r w:rsidRPr="00B1426F">
              <w:rPr>
                <w:rFonts w:asciiTheme="majorHAnsi" w:hAnsiTheme="majorHAnsi" w:cs="Calibri"/>
                <w:b/>
                <w:bCs/>
                <w:sz w:val="20"/>
                <w:szCs w:val="16"/>
                <w:lang w:val="es-SV" w:eastAsia="es-SV"/>
              </w:rPr>
              <w:t>Porcentaje de cumplimiento de acciones por estado</w:t>
            </w:r>
          </w:p>
        </w:tc>
        <w:tc>
          <w:tcPr>
            <w:tcW w:w="499" w:type="pct"/>
            <w:shd w:val="clear" w:color="auto" w:fill="FFFFFF" w:themeFill="background1"/>
          </w:tcPr>
          <w:p w14:paraId="31F10AB3" w14:textId="77777777" w:rsidR="00B1426F" w:rsidRPr="00B1426F" w:rsidRDefault="00B1426F" w:rsidP="00B1426F">
            <w:pPr>
              <w:ind w:right="40"/>
              <w:jc w:val="center"/>
              <w:rPr>
                <w:rFonts w:asciiTheme="majorHAnsi" w:hAnsiTheme="majorHAnsi" w:cs="Calibri"/>
                <w:b/>
                <w:bCs/>
                <w:sz w:val="20"/>
                <w:szCs w:val="16"/>
                <w:lang w:val="es-SV" w:eastAsia="es-SV"/>
              </w:rPr>
            </w:pPr>
            <w:r w:rsidRPr="00B1426F">
              <w:rPr>
                <w:rFonts w:asciiTheme="majorHAnsi" w:hAnsiTheme="majorHAnsi" w:cs="Calibri"/>
                <w:b/>
                <w:bCs/>
                <w:sz w:val="20"/>
                <w:szCs w:val="16"/>
                <w:lang w:val="es-SV" w:eastAsia="es-SV"/>
              </w:rPr>
              <w:t>91%</w:t>
            </w:r>
          </w:p>
        </w:tc>
        <w:tc>
          <w:tcPr>
            <w:tcW w:w="564" w:type="pct"/>
            <w:shd w:val="clear" w:color="auto" w:fill="FFFFFF" w:themeFill="background1"/>
          </w:tcPr>
          <w:p w14:paraId="0734522B" w14:textId="77777777" w:rsidR="00B1426F" w:rsidRPr="00B1426F" w:rsidRDefault="00B1426F" w:rsidP="00E24CCD">
            <w:pPr>
              <w:ind w:right="82"/>
              <w:jc w:val="center"/>
              <w:rPr>
                <w:rFonts w:asciiTheme="majorHAnsi" w:hAnsiTheme="majorHAnsi" w:cs="Calibri"/>
                <w:b/>
                <w:bCs/>
                <w:sz w:val="20"/>
                <w:szCs w:val="16"/>
                <w:lang w:val="es-SV" w:eastAsia="es-SV"/>
              </w:rPr>
            </w:pPr>
            <w:r w:rsidRPr="00B1426F">
              <w:rPr>
                <w:rFonts w:asciiTheme="majorHAnsi" w:hAnsiTheme="majorHAnsi" w:cs="Calibri"/>
                <w:b/>
                <w:bCs/>
                <w:sz w:val="20"/>
                <w:szCs w:val="16"/>
                <w:lang w:val="es-SV" w:eastAsia="es-SV"/>
              </w:rPr>
              <w:t>9%</w:t>
            </w:r>
          </w:p>
        </w:tc>
        <w:tc>
          <w:tcPr>
            <w:tcW w:w="555" w:type="pct"/>
            <w:shd w:val="clear" w:color="auto" w:fill="FFFFFF" w:themeFill="background1"/>
          </w:tcPr>
          <w:p w14:paraId="7D40E6A0" w14:textId="77777777" w:rsidR="00B1426F" w:rsidRPr="00B1426F" w:rsidRDefault="00B1426F" w:rsidP="00E24CCD">
            <w:pPr>
              <w:tabs>
                <w:tab w:val="left" w:pos="653"/>
                <w:tab w:val="center" w:pos="885"/>
              </w:tabs>
              <w:spacing w:line="230" w:lineRule="auto"/>
              <w:ind w:right="131"/>
              <w:jc w:val="center"/>
              <w:rPr>
                <w:rFonts w:asciiTheme="majorHAnsi" w:hAnsiTheme="majorHAnsi" w:cs="Calibri"/>
                <w:b/>
                <w:bCs/>
                <w:sz w:val="20"/>
                <w:szCs w:val="16"/>
                <w:lang w:val="es-SV" w:eastAsia="es-SV"/>
              </w:rPr>
            </w:pPr>
            <w:r w:rsidRPr="00B1426F">
              <w:rPr>
                <w:rFonts w:asciiTheme="majorHAnsi" w:hAnsiTheme="majorHAnsi" w:cs="Calibri"/>
                <w:b/>
                <w:bCs/>
                <w:sz w:val="20"/>
                <w:szCs w:val="16"/>
                <w:lang w:val="es-SV" w:eastAsia="es-SV"/>
              </w:rPr>
              <w:t>0%</w:t>
            </w:r>
          </w:p>
        </w:tc>
        <w:tc>
          <w:tcPr>
            <w:tcW w:w="491" w:type="pct"/>
            <w:shd w:val="clear" w:color="auto" w:fill="FFFFFF" w:themeFill="background1"/>
          </w:tcPr>
          <w:p w14:paraId="3DDC925E" w14:textId="77777777" w:rsidR="00B1426F" w:rsidRPr="00B1426F" w:rsidRDefault="00B1426F" w:rsidP="00E24CCD">
            <w:pPr>
              <w:jc w:val="center"/>
              <w:rPr>
                <w:rFonts w:asciiTheme="majorHAnsi" w:hAnsiTheme="majorHAnsi" w:cs="Calibri"/>
                <w:b/>
                <w:bCs/>
                <w:sz w:val="20"/>
                <w:szCs w:val="16"/>
                <w:lang w:val="es-SV" w:eastAsia="es-SV"/>
              </w:rPr>
            </w:pPr>
            <w:r w:rsidRPr="00B1426F">
              <w:rPr>
                <w:rFonts w:asciiTheme="majorHAnsi" w:hAnsiTheme="majorHAnsi" w:cs="Calibri"/>
                <w:b/>
                <w:bCs/>
                <w:sz w:val="20"/>
                <w:szCs w:val="16"/>
                <w:lang w:val="es-SV" w:eastAsia="es-SV"/>
              </w:rPr>
              <w:t>0%</w:t>
            </w:r>
          </w:p>
        </w:tc>
        <w:tc>
          <w:tcPr>
            <w:tcW w:w="588" w:type="pct"/>
            <w:shd w:val="clear" w:color="auto" w:fill="FFFFFF" w:themeFill="background1"/>
          </w:tcPr>
          <w:p w14:paraId="51E7FEEF" w14:textId="77777777" w:rsidR="00B1426F" w:rsidRPr="00B1426F" w:rsidRDefault="00B1426F" w:rsidP="00E24CCD">
            <w:pPr>
              <w:jc w:val="center"/>
              <w:rPr>
                <w:rFonts w:asciiTheme="majorHAnsi" w:hAnsiTheme="majorHAnsi" w:cs="Calibri"/>
                <w:b/>
                <w:bCs/>
                <w:sz w:val="20"/>
                <w:szCs w:val="16"/>
                <w:lang w:val="es-SV" w:eastAsia="es-SV"/>
              </w:rPr>
            </w:pPr>
            <w:r w:rsidRPr="00B1426F">
              <w:rPr>
                <w:rFonts w:asciiTheme="majorHAnsi" w:hAnsiTheme="majorHAnsi" w:cs="Calibri"/>
                <w:b/>
                <w:bCs/>
                <w:sz w:val="20"/>
                <w:szCs w:val="16"/>
                <w:lang w:val="es-SV" w:eastAsia="es-SV"/>
              </w:rPr>
              <w:t>0%</w:t>
            </w:r>
          </w:p>
        </w:tc>
      </w:tr>
    </w:tbl>
    <w:p w14:paraId="478EF1A9" w14:textId="37A02CB2" w:rsidR="003C6B00" w:rsidRDefault="003C6B00" w:rsidP="004E3F4B">
      <w:pPr>
        <w:jc w:val="left"/>
        <w:rPr>
          <w:lang w:val="es-SV" w:eastAsia="es-SV"/>
        </w:rPr>
      </w:pPr>
    </w:p>
    <w:p w14:paraId="16DF79F7" w14:textId="77777777" w:rsidR="003C6B00" w:rsidRDefault="003C6B00" w:rsidP="004E3F4B">
      <w:pPr>
        <w:jc w:val="left"/>
        <w:rPr>
          <w:lang w:val="es-SV" w:eastAsia="es-SV"/>
        </w:rPr>
      </w:pPr>
    </w:p>
    <w:sectPr w:rsidR="003C6B00" w:rsidSect="00656289">
      <w:headerReference w:type="default" r:id="rId56"/>
      <w:pgSz w:w="12242" w:h="15842" w:code="1"/>
      <w:pgMar w:top="851" w:right="851" w:bottom="851" w:left="851"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31118" w14:textId="77777777" w:rsidR="00B6259D" w:rsidRDefault="00B6259D" w:rsidP="006E41FC">
      <w:r>
        <w:separator/>
      </w:r>
    </w:p>
    <w:p w14:paraId="50039A2A" w14:textId="77777777" w:rsidR="00B6259D" w:rsidRDefault="00B6259D"/>
    <w:p w14:paraId="353E0BEF" w14:textId="77777777" w:rsidR="00B6259D" w:rsidRDefault="00B6259D"/>
  </w:endnote>
  <w:endnote w:type="continuationSeparator" w:id="0">
    <w:p w14:paraId="044D82CC" w14:textId="77777777" w:rsidR="00B6259D" w:rsidRDefault="00B6259D" w:rsidP="006E41FC">
      <w:r>
        <w:continuationSeparator/>
      </w:r>
    </w:p>
    <w:p w14:paraId="2C9F88E1" w14:textId="77777777" w:rsidR="00B6259D" w:rsidRDefault="00B6259D"/>
    <w:p w14:paraId="7F52DF20" w14:textId="77777777" w:rsidR="00B6259D" w:rsidRDefault="00B625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 Sans 100">
    <w:altName w:val="Calibri"/>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ans 300">
    <w:panose1 w:val="02000000000000000000"/>
    <w:charset w:val="00"/>
    <w:family w:val="modern"/>
    <w:notTrueType/>
    <w:pitch w:val="variable"/>
    <w:sig w:usb0="A00000AF" w:usb1="4000004A" w:usb2="00000000" w:usb3="00000000" w:csb0="00000093"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Bembo Std">
    <w:altName w:val="Cambria"/>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pitch w:val="variable"/>
    <w:sig w:usb0="00000007" w:usb1="00000000" w:usb2="00000000" w:usb3="00000000" w:csb0="00000093" w:csb1="00000000"/>
  </w:font>
  <w:font w:name="Geneva">
    <w:altName w:val="Arial"/>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League Spart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471031304"/>
      <w:docPartObj>
        <w:docPartGallery w:val="Page Numbers (Bottom of Page)"/>
        <w:docPartUnique/>
      </w:docPartObj>
    </w:sdtPr>
    <w:sdtEndPr/>
    <w:sdtContent>
      <w:sdt>
        <w:sdtPr>
          <w:rPr>
            <w:sz w:val="16"/>
            <w:szCs w:val="16"/>
          </w:rPr>
          <w:id w:val="-1602954156"/>
          <w:docPartObj>
            <w:docPartGallery w:val="Page Numbers (Top of Page)"/>
            <w:docPartUnique/>
          </w:docPartObj>
        </w:sdtPr>
        <w:sdtEndPr/>
        <w:sdtContent>
          <w:p w14:paraId="4EE105E0" w14:textId="77777777" w:rsidR="00F73099" w:rsidRDefault="00F73099" w:rsidP="001D2606">
            <w:pPr>
              <w:pStyle w:val="Piedepgina"/>
              <w:ind w:right="-9"/>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28</w:t>
            </w:r>
            <w:r w:rsidRPr="00DF2D10">
              <w:rPr>
                <w:b/>
                <w:bCs/>
                <w:sz w:val="16"/>
                <w:szCs w:val="16"/>
              </w:rPr>
              <w:fldChar w:fldCharType="end"/>
            </w:r>
          </w:p>
          <w:p w14:paraId="29AB3912" w14:textId="77777777" w:rsidR="00F73099" w:rsidRPr="00DF2D10" w:rsidRDefault="00B6259D" w:rsidP="001D2606">
            <w:pPr>
              <w:pStyle w:val="Piedepgina"/>
              <w:ind w:right="-9"/>
              <w:jc w:val="right"/>
              <w:rPr>
                <w:sz w:val="16"/>
                <w:szCs w:val="16"/>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517384307"/>
      <w:docPartObj>
        <w:docPartGallery w:val="Page Numbers (Bottom of Page)"/>
        <w:docPartUnique/>
      </w:docPartObj>
    </w:sdtPr>
    <w:sdtEndPr>
      <w:rPr>
        <w:lang w:eastAsia="x-none"/>
      </w:rPr>
    </w:sdtEndPr>
    <w:sdtContent>
      <w:sdt>
        <w:sdtPr>
          <w:rPr>
            <w:sz w:val="16"/>
            <w:szCs w:val="16"/>
            <w:lang w:eastAsia="es-ES"/>
          </w:rPr>
          <w:id w:val="100155517"/>
          <w:docPartObj>
            <w:docPartGallery w:val="Page Numbers (Top of Page)"/>
            <w:docPartUnique/>
          </w:docPartObj>
        </w:sdtPr>
        <w:sdtEndPr>
          <w:rPr>
            <w:lang w:eastAsia="x-none"/>
          </w:rPr>
        </w:sdtEndPr>
        <w:sdtContent>
          <w:p w14:paraId="3E57431A" w14:textId="77777777" w:rsidR="00F73099" w:rsidRPr="00E73F86" w:rsidRDefault="00F73099" w:rsidP="00E73F86">
            <w:pPr>
              <w:pStyle w:val="Piedepgina"/>
              <w:ind w:right="-9"/>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32</w:t>
            </w:r>
            <w:r w:rsidRPr="00DF2D10">
              <w:rPr>
                <w:b/>
                <w:bCs/>
                <w:sz w:val="16"/>
                <w:szCs w:val="16"/>
              </w:rPr>
              <w:fldChar w:fldCharType="end"/>
            </w:r>
          </w:p>
        </w:sdtContent>
      </w:sdt>
    </w:sdtContent>
  </w:sdt>
  <w:p w14:paraId="34B61DDA" w14:textId="77777777" w:rsidR="00F73099" w:rsidRPr="00E537AA" w:rsidRDefault="00F73099" w:rsidP="001D2606">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w:t>
    </w:r>
    <w:r>
      <w:rPr>
        <w:rFonts w:cs="Arial"/>
        <w:bCs/>
        <w:sz w:val="14"/>
        <w:szCs w:val="16"/>
        <w:lang w:val="es-MX"/>
      </w:rPr>
      <w:t>e</w:t>
    </w:r>
    <w:r w:rsidRPr="00E537AA">
      <w:rPr>
        <w:rFonts w:cs="Arial"/>
        <w:bCs/>
        <w:sz w:val="14"/>
        <w:szCs w:val="16"/>
        <w:lang w:val="es-MX"/>
      </w:rPr>
      <w:t>s</w:t>
    </w:r>
    <w:r>
      <w:rPr>
        <w:rFonts w:cs="Arial"/>
        <w:bCs/>
        <w:sz w:val="14"/>
        <w:szCs w:val="16"/>
        <w:lang w:val="es-MX"/>
      </w:rPr>
      <w:t>s</w:t>
    </w:r>
  </w:p>
  <w:p w14:paraId="49A41321" w14:textId="77777777" w:rsidR="00F73099" w:rsidRPr="00E537AA" w:rsidRDefault="00F73099" w:rsidP="001D2606">
    <w:pPr>
      <w:jc w:val="center"/>
      <w:rPr>
        <w:rFonts w:cs="Arial"/>
        <w:bCs/>
        <w:sz w:val="14"/>
        <w:szCs w:val="16"/>
        <w:lang w:val="es-MX"/>
      </w:rPr>
    </w:pPr>
    <w:r w:rsidRPr="00E537AA">
      <w:rPr>
        <w:rFonts w:cs="Arial"/>
        <w:bCs/>
        <w:sz w:val="14"/>
        <w:szCs w:val="16"/>
        <w:lang w:val="es-MX"/>
      </w:rPr>
      <w:t>Centro de Gobierno, San Salvador, El Salvador, C. A.</w:t>
    </w:r>
  </w:p>
  <w:bookmarkStart w:id="9" w:name="_Hlk120517840"/>
  <w:bookmarkStart w:id="10" w:name="_Hlk120517841"/>
  <w:p w14:paraId="367EB826" w14:textId="77777777" w:rsidR="00F73099" w:rsidRPr="00E537AA" w:rsidRDefault="00F73099" w:rsidP="001D2606">
    <w:pPr>
      <w:jc w:val="center"/>
      <w:rPr>
        <w:rFonts w:ascii="Arial" w:hAnsi="Arial" w:cs="Arial"/>
        <w:bCs/>
        <w:sz w:val="14"/>
        <w:szCs w:val="16"/>
        <w:lang w:val="es-MX"/>
      </w:rPr>
    </w:pPr>
    <w:r w:rsidRPr="00E537AA">
      <w:rPr>
        <w:noProof/>
        <w:lang w:val="es-SV" w:eastAsia="es-SV"/>
      </w:rPr>
      <mc:AlternateContent>
        <mc:Choice Requires="wps">
          <w:drawing>
            <wp:anchor distT="4294967295" distB="4294967295" distL="114300" distR="114300" simplePos="0" relativeHeight="251661312" behindDoc="0" locked="0" layoutInCell="1" allowOverlap="1" wp14:anchorId="1B8A33F8" wp14:editId="1FF86B64">
              <wp:simplePos x="0" y="0"/>
              <wp:positionH relativeFrom="column">
                <wp:posOffset>599913</wp:posOffset>
              </wp:positionH>
              <wp:positionV relativeFrom="paragraph">
                <wp:posOffset>116205</wp:posOffset>
              </wp:positionV>
              <wp:extent cx="5196840" cy="0"/>
              <wp:effectExtent l="0" t="0" r="22860" b="19050"/>
              <wp:wrapNone/>
              <wp:docPr id="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E40126" id="Line 31"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bookmarkEnd w:id="9"/>
    <w:bookmarkEnd w:id="10"/>
  </w:p>
  <w:p w14:paraId="366B5782" w14:textId="77777777" w:rsidR="00F73099" w:rsidRPr="00E537AA" w:rsidRDefault="00F73099" w:rsidP="001D2606">
    <w:pPr>
      <w:pStyle w:val="Piedepgina"/>
      <w:jc w:val="center"/>
      <w:rPr>
        <w:rFonts w:ascii="Arial Narrow" w:hAnsi="Arial Narrow"/>
        <w:b/>
        <w:i/>
        <w:sz w:val="6"/>
        <w:szCs w:val="6"/>
      </w:rPr>
    </w:pPr>
    <w:bookmarkStart w:id="11" w:name="_Hlk11832255"/>
  </w:p>
  <w:p w14:paraId="4F08D790" w14:textId="77777777" w:rsidR="00F73099" w:rsidRPr="00837498" w:rsidRDefault="00F73099" w:rsidP="001D2606">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1157112014"/>
        <w:placeholder>
          <w:docPart w:val="75E03A759192443C86A16D0A791A427C"/>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Contribuyentes y Usuarios Externos</w:t>
        </w:r>
      </w:sdtContent>
    </w:sdt>
    <w:r>
      <w:rPr>
        <w:rStyle w:val="nfasissutil"/>
        <w:b w:val="0"/>
      </w:rPr>
      <w:t xml:space="preserve"> </w:t>
    </w:r>
    <w:r w:rsidRPr="00837498">
      <w:rPr>
        <w:rStyle w:val="nfasissutil"/>
        <w:b w:val="0"/>
      </w:rPr>
      <w:t xml:space="preserve">del Proceso </w:t>
    </w:r>
    <w:sdt>
      <w:sdtPr>
        <w:rPr>
          <w:rStyle w:val="nfasissutil"/>
          <w:b w:val="0"/>
        </w:rPr>
        <w:alias w:val="Proceso"/>
        <w:tag w:val="Proceso"/>
        <w:id w:val="-1159301359"/>
        <w:placeholder>
          <w:docPart w:val="75323E88240B4577893B9F598CD770F6"/>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rPr>
          <w:rStyle w:val="nfasissutil"/>
        </w:rPr>
      </w:sdtEndPr>
      <w:sdtContent>
        <w:r>
          <w:rPr>
            <w:rStyle w:val="nfasissutil"/>
            <w:b w:val="0"/>
          </w:rPr>
          <w:t>4.5 Control Fiscal</w:t>
        </w:r>
      </w:sdtContent>
    </w:sdt>
  </w:p>
  <w:p w14:paraId="21429824" w14:textId="77777777" w:rsidR="00F73099" w:rsidRPr="00837498" w:rsidRDefault="00F73099" w:rsidP="001D2606">
    <w:pPr>
      <w:pStyle w:val="Piedepgina"/>
      <w:jc w:val="center"/>
      <w:rPr>
        <w:rStyle w:val="nfasissutil"/>
        <w:b w:val="0"/>
      </w:rPr>
    </w:pPr>
    <w:r w:rsidRPr="00837498">
      <w:rPr>
        <w:rStyle w:val="nfasissutil"/>
        <w:b w:val="0"/>
      </w:rPr>
      <w:t>Dirección General de Administración</w:t>
    </w:r>
  </w:p>
  <w:p w14:paraId="12D354FA" w14:textId="77777777" w:rsidR="00F73099" w:rsidRPr="00837498" w:rsidRDefault="00F73099" w:rsidP="001D2606">
    <w:pPr>
      <w:pStyle w:val="Piedepgina"/>
      <w:jc w:val="center"/>
      <w:rPr>
        <w:rStyle w:val="nfasissutil"/>
      </w:rPr>
    </w:pPr>
    <w:r w:rsidRPr="00837498">
      <w:rPr>
        <w:rStyle w:val="nfasissutil"/>
      </w:rPr>
      <w:t>Departamento de Gestión de la Calidad</w:t>
    </w:r>
    <w:bookmarkEnd w:id="11"/>
    <w:r w:rsidRPr="00837498">
      <w:rPr>
        <w:rStyle w:val="nfasissuti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1787500086"/>
      <w:docPartObj>
        <w:docPartGallery w:val="Page Numbers (Bottom of Page)"/>
        <w:docPartUnique/>
      </w:docPartObj>
    </w:sdtPr>
    <w:sdtEndPr>
      <w:rPr>
        <w:lang w:eastAsia="x-none"/>
      </w:rPr>
    </w:sdtEndPr>
    <w:sdtContent>
      <w:sdt>
        <w:sdtPr>
          <w:rPr>
            <w:sz w:val="16"/>
            <w:szCs w:val="16"/>
            <w:lang w:eastAsia="es-ES"/>
          </w:rPr>
          <w:id w:val="1523057805"/>
          <w:docPartObj>
            <w:docPartGallery w:val="Page Numbers (Top of Page)"/>
            <w:docPartUnique/>
          </w:docPartObj>
        </w:sdtPr>
        <w:sdtEndPr>
          <w:rPr>
            <w:lang w:eastAsia="x-none"/>
          </w:rPr>
        </w:sdtEndPr>
        <w:sdtContent>
          <w:p w14:paraId="13778F3B" w14:textId="77777777" w:rsidR="00F73099" w:rsidRPr="001D2606" w:rsidRDefault="00F73099" w:rsidP="001D2606">
            <w:pPr>
              <w:pStyle w:val="Piedepgina"/>
              <w:ind w:right="-9"/>
              <w:jc w:val="right"/>
              <w:rPr>
                <w:rStyle w:val="nfasissutil"/>
                <w:rFonts w:ascii="Museo Sans 100" w:hAnsi="Museo Sans 100"/>
                <w:bCs/>
                <w:i w:val="0"/>
                <w:iCs w:val="0"/>
                <w:color w:val="auto"/>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16</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32</w:t>
            </w:r>
            <w:r w:rsidRPr="00DF2D10">
              <w:rPr>
                <w:b/>
                <w:bCs/>
                <w:sz w:val="16"/>
                <w:szCs w:val="16"/>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792096280"/>
      <w:docPartObj>
        <w:docPartGallery w:val="Page Numbers (Bottom of Page)"/>
        <w:docPartUnique/>
      </w:docPartObj>
    </w:sdtPr>
    <w:sdtEndPr>
      <w:rPr>
        <w:lang w:eastAsia="x-none"/>
      </w:rPr>
    </w:sdtEndPr>
    <w:sdtContent>
      <w:sdt>
        <w:sdtPr>
          <w:rPr>
            <w:sz w:val="16"/>
            <w:szCs w:val="16"/>
            <w:lang w:eastAsia="es-ES"/>
          </w:rPr>
          <w:id w:val="-408618066"/>
          <w:docPartObj>
            <w:docPartGallery w:val="Page Numbers (Top of Page)"/>
            <w:docPartUnique/>
          </w:docPartObj>
        </w:sdtPr>
        <w:sdtEndPr>
          <w:rPr>
            <w:lang w:eastAsia="x-none"/>
          </w:rPr>
        </w:sdtEndPr>
        <w:sdtContent>
          <w:p w14:paraId="0566FC9A" w14:textId="77777777" w:rsidR="00F73099" w:rsidRPr="001D2606" w:rsidRDefault="00F73099" w:rsidP="001D2606">
            <w:pPr>
              <w:pStyle w:val="Piedepgina"/>
              <w:ind w:right="-9"/>
              <w:jc w:val="right"/>
              <w:rPr>
                <w:rStyle w:val="nfasissutil"/>
                <w:rFonts w:ascii="Museo Sans 100" w:hAnsi="Museo Sans 100"/>
                <w:bCs/>
                <w:i w:val="0"/>
                <w:iCs w:val="0"/>
                <w:color w:val="auto"/>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25</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32</w:t>
            </w:r>
            <w:r w:rsidRPr="00DF2D10">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8D705" w14:textId="77777777" w:rsidR="00B6259D" w:rsidRDefault="00B6259D" w:rsidP="006E41FC">
      <w:r>
        <w:separator/>
      </w:r>
    </w:p>
  </w:footnote>
  <w:footnote w:type="continuationSeparator" w:id="0">
    <w:p w14:paraId="4F6D65C0" w14:textId="77777777" w:rsidR="00B6259D" w:rsidRDefault="00B6259D" w:rsidP="006E41FC">
      <w:r>
        <w:continuationSeparator/>
      </w:r>
    </w:p>
    <w:p w14:paraId="32E5547D" w14:textId="77777777" w:rsidR="00B6259D" w:rsidRDefault="00B6259D"/>
    <w:p w14:paraId="22E6FBCE" w14:textId="77777777" w:rsidR="00B6259D" w:rsidRDefault="00B625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2A231" w14:textId="77777777" w:rsidR="00F73099" w:rsidRDefault="00F73099" w:rsidP="001D2606">
    <w:pPr>
      <w:pStyle w:val="Encabezado"/>
    </w:pPr>
    <w:r w:rsidRPr="00091E9E">
      <w:rPr>
        <w:lang w:val="es-SV" w:eastAsia="es-SV"/>
      </w:rPr>
      <w:drawing>
        <wp:anchor distT="0" distB="0" distL="114300" distR="114300" simplePos="0" relativeHeight="251667456" behindDoc="0" locked="0" layoutInCell="1" allowOverlap="1" wp14:anchorId="7B46C671" wp14:editId="6537D439">
          <wp:simplePos x="0" y="0"/>
          <wp:positionH relativeFrom="margin">
            <wp:posOffset>1921510</wp:posOffset>
          </wp:positionH>
          <wp:positionV relativeFrom="paragraph">
            <wp:posOffset>-1133475</wp:posOffset>
          </wp:positionV>
          <wp:extent cx="2400300" cy="103378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65408" behindDoc="1" locked="0" layoutInCell="1" allowOverlap="1" wp14:anchorId="29D577FC" wp14:editId="7D68B9E3">
          <wp:simplePos x="0" y="0"/>
          <wp:positionH relativeFrom="margin">
            <wp:posOffset>2160905</wp:posOffset>
          </wp:positionH>
          <wp:positionV relativeFrom="paragraph">
            <wp:posOffset>-2876550</wp:posOffset>
          </wp:positionV>
          <wp:extent cx="2400300" cy="1033780"/>
          <wp:effectExtent l="0" t="0" r="0" b="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63360" behindDoc="0" locked="0" layoutInCell="1" allowOverlap="1" wp14:anchorId="35B03446" wp14:editId="43D2302E">
          <wp:simplePos x="0" y="0"/>
          <wp:positionH relativeFrom="margin">
            <wp:posOffset>2664460</wp:posOffset>
          </wp:positionH>
          <wp:positionV relativeFrom="paragraph">
            <wp:posOffset>-2151380</wp:posOffset>
          </wp:positionV>
          <wp:extent cx="2400300" cy="103378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70FA6" w14:textId="77777777" w:rsidR="00F73099" w:rsidRDefault="00F73099" w:rsidP="001D2606">
    <w:pPr>
      <w:pStyle w:val="Encabezado"/>
    </w:pPr>
    <w:r w:rsidRPr="00091E9E">
      <w:rPr>
        <w:lang w:val="es-SV" w:eastAsia="es-SV"/>
      </w:rPr>
      <w:drawing>
        <wp:anchor distT="0" distB="0" distL="114300" distR="114300" simplePos="0" relativeHeight="251683840" behindDoc="0" locked="0" layoutInCell="1" allowOverlap="1" wp14:anchorId="718F2AE0" wp14:editId="1C6CCF3C">
          <wp:simplePos x="0" y="0"/>
          <wp:positionH relativeFrom="column">
            <wp:posOffset>1934068</wp:posOffset>
          </wp:positionH>
          <wp:positionV relativeFrom="paragraph">
            <wp:posOffset>-960926</wp:posOffset>
          </wp:positionV>
          <wp:extent cx="2400300" cy="103378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anchor>
      </w:drawing>
    </w:r>
    <w:r w:rsidRPr="00091E9E">
      <w:rPr>
        <w:lang w:val="es-SV" w:eastAsia="es-SV"/>
      </w:rPr>
      <w:drawing>
        <wp:anchor distT="0" distB="0" distL="114300" distR="114300" simplePos="0" relativeHeight="251673600" behindDoc="1" locked="0" layoutInCell="1" allowOverlap="1" wp14:anchorId="1556EE04" wp14:editId="42F5D24A">
          <wp:simplePos x="0" y="0"/>
          <wp:positionH relativeFrom="margin">
            <wp:posOffset>2160905</wp:posOffset>
          </wp:positionH>
          <wp:positionV relativeFrom="paragraph">
            <wp:posOffset>-2876550</wp:posOffset>
          </wp:positionV>
          <wp:extent cx="2400300" cy="1033780"/>
          <wp:effectExtent l="0" t="0" r="0" b="0"/>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72576" behindDoc="0" locked="0" layoutInCell="1" allowOverlap="1" wp14:anchorId="6B913B9E" wp14:editId="3DA91B54">
          <wp:simplePos x="0" y="0"/>
          <wp:positionH relativeFrom="margin">
            <wp:posOffset>2664460</wp:posOffset>
          </wp:positionH>
          <wp:positionV relativeFrom="paragraph">
            <wp:posOffset>-2151380</wp:posOffset>
          </wp:positionV>
          <wp:extent cx="2400300" cy="1033780"/>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409EA" w14:textId="77777777" w:rsidR="00F73099" w:rsidRDefault="00F73099" w:rsidP="001D2606">
    <w:pPr>
      <w:pStyle w:val="Encabezado"/>
    </w:pPr>
    <w:r w:rsidRPr="00091E9E">
      <w:rPr>
        <w:lang w:val="es-SV" w:eastAsia="es-SV"/>
      </w:rPr>
      <w:drawing>
        <wp:anchor distT="0" distB="0" distL="114300" distR="114300" simplePos="0" relativeHeight="251697152" behindDoc="0" locked="0" layoutInCell="1" allowOverlap="1" wp14:anchorId="183C9AF2" wp14:editId="6810F18E">
          <wp:simplePos x="0" y="0"/>
          <wp:positionH relativeFrom="column">
            <wp:posOffset>1933575</wp:posOffset>
          </wp:positionH>
          <wp:positionV relativeFrom="paragraph">
            <wp:posOffset>-863600</wp:posOffset>
          </wp:positionV>
          <wp:extent cx="2400300" cy="103378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anchor>
      </w:drawing>
    </w:r>
    <w:r w:rsidRPr="00091E9E">
      <w:rPr>
        <w:lang w:val="es-SV" w:eastAsia="es-SV"/>
      </w:rPr>
      <w:drawing>
        <wp:anchor distT="0" distB="0" distL="114300" distR="114300" simplePos="0" relativeHeight="251696128" behindDoc="1" locked="0" layoutInCell="1" allowOverlap="1" wp14:anchorId="6D0FC4E7" wp14:editId="1101B67A">
          <wp:simplePos x="0" y="0"/>
          <wp:positionH relativeFrom="margin">
            <wp:posOffset>2160905</wp:posOffset>
          </wp:positionH>
          <wp:positionV relativeFrom="paragraph">
            <wp:posOffset>-2876550</wp:posOffset>
          </wp:positionV>
          <wp:extent cx="2400300" cy="1033780"/>
          <wp:effectExtent l="0" t="0" r="0" b="0"/>
          <wp:wrapTopAndBottom/>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95104" behindDoc="0" locked="0" layoutInCell="1" allowOverlap="1" wp14:anchorId="09C210CF" wp14:editId="750B884C">
          <wp:simplePos x="0" y="0"/>
          <wp:positionH relativeFrom="margin">
            <wp:posOffset>2664460</wp:posOffset>
          </wp:positionH>
          <wp:positionV relativeFrom="paragraph">
            <wp:posOffset>-2151380</wp:posOffset>
          </wp:positionV>
          <wp:extent cx="2400300" cy="103378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3D766" w14:textId="77777777" w:rsidR="00F73099" w:rsidRDefault="00F73099" w:rsidP="001D2606">
    <w:pPr>
      <w:pStyle w:val="Encabezado"/>
    </w:pPr>
    <w:r w:rsidRPr="00091E9E">
      <w:rPr>
        <w:lang w:val="es-SV" w:eastAsia="es-SV"/>
      </w:rPr>
      <w:drawing>
        <wp:anchor distT="0" distB="0" distL="114300" distR="114300" simplePos="0" relativeHeight="251686912" behindDoc="1" locked="0" layoutInCell="1" allowOverlap="1" wp14:anchorId="5678C72A" wp14:editId="727D8453">
          <wp:simplePos x="0" y="0"/>
          <wp:positionH relativeFrom="margin">
            <wp:posOffset>2160905</wp:posOffset>
          </wp:positionH>
          <wp:positionV relativeFrom="paragraph">
            <wp:posOffset>-2876550</wp:posOffset>
          </wp:positionV>
          <wp:extent cx="2400300" cy="1033780"/>
          <wp:effectExtent l="0" t="0" r="0" b="0"/>
          <wp:wrapTopAndBottom/>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85888" behindDoc="0" locked="0" layoutInCell="1" allowOverlap="1" wp14:anchorId="544A5DD6" wp14:editId="43FEB3FB">
          <wp:simplePos x="0" y="0"/>
          <wp:positionH relativeFrom="margin">
            <wp:posOffset>2664460</wp:posOffset>
          </wp:positionH>
          <wp:positionV relativeFrom="paragraph">
            <wp:posOffset>-2151380</wp:posOffset>
          </wp:positionV>
          <wp:extent cx="2400300" cy="1033780"/>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F33CD" w14:textId="77777777" w:rsidR="00F73099" w:rsidRDefault="00F73099" w:rsidP="001D2606">
    <w:pPr>
      <w:pStyle w:val="Encabezado"/>
    </w:pPr>
    <w:r w:rsidRPr="00091E9E">
      <w:rPr>
        <w:lang w:val="es-SV" w:eastAsia="es-SV"/>
      </w:rPr>
      <w:drawing>
        <wp:anchor distT="0" distB="0" distL="114300" distR="114300" simplePos="0" relativeHeight="251700224" behindDoc="1" locked="0" layoutInCell="1" allowOverlap="1" wp14:anchorId="1D4B8AD6" wp14:editId="761A07BC">
          <wp:simplePos x="0" y="0"/>
          <wp:positionH relativeFrom="margin">
            <wp:posOffset>2160905</wp:posOffset>
          </wp:positionH>
          <wp:positionV relativeFrom="paragraph">
            <wp:posOffset>-2876550</wp:posOffset>
          </wp:positionV>
          <wp:extent cx="2400300" cy="1033780"/>
          <wp:effectExtent l="0" t="0" r="0" b="0"/>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99200" behindDoc="0" locked="0" layoutInCell="1" allowOverlap="1" wp14:anchorId="5FA7A8E3" wp14:editId="3E06F464">
          <wp:simplePos x="0" y="0"/>
          <wp:positionH relativeFrom="margin">
            <wp:posOffset>2664460</wp:posOffset>
          </wp:positionH>
          <wp:positionV relativeFrom="paragraph">
            <wp:posOffset>-2151380</wp:posOffset>
          </wp:positionV>
          <wp:extent cx="2400300" cy="103378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16230" w14:textId="77777777" w:rsidR="00F73099" w:rsidRDefault="00F73099" w:rsidP="00E73F86">
    <w:pPr>
      <w:pStyle w:val="Subttulo"/>
      <w:numPr>
        <w:ilvl w:val="0"/>
        <w:numId w:val="0"/>
      </w:num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C46F3" w14:textId="77777777" w:rsidR="00F73099" w:rsidRDefault="00F73099" w:rsidP="00E73F86">
    <w:pPr>
      <w:pStyle w:val="Subttulo"/>
      <w:numPr>
        <w:ilvl w:val="0"/>
        <w:numId w:val="0"/>
      </w:numPr>
    </w:pPr>
  </w:p>
  <w:p w14:paraId="569A82E9" w14:textId="77777777" w:rsidR="00F73099" w:rsidRPr="006210EC" w:rsidRDefault="00F73099" w:rsidP="00E73F86">
    <w:pPr>
      <w:pStyle w:val="Subttulo"/>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A466A"/>
    <w:multiLevelType w:val="multilevel"/>
    <w:tmpl w:val="AC0A701C"/>
    <w:lvl w:ilvl="0">
      <w:start w:val="1"/>
      <w:numFmt w:val="decimal"/>
      <w:suff w:val="space"/>
      <w:lvlText w:val="Capítulo %1"/>
      <w:lvlJc w:val="left"/>
      <w:pPr>
        <w:ind w:left="0" w:firstLine="0"/>
      </w:pPr>
    </w:lvl>
    <w:lvl w:ilvl="1">
      <w:start w:val="1"/>
      <w:numFmt w:val="none"/>
      <w:pStyle w:val="Ttulo3"/>
      <w:suff w:val="nothing"/>
      <w:lvlText w:val=""/>
      <w:lvlJc w:val="left"/>
      <w:pPr>
        <w:ind w:left="0" w:firstLine="0"/>
      </w:pPr>
    </w:lvl>
    <w:lvl w:ilvl="2">
      <w:start w:val="1"/>
      <w:numFmt w:val="none"/>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1" w15:restartNumberingAfterBreak="0">
    <w:nsid w:val="24FA3101"/>
    <w:multiLevelType w:val="hybridMultilevel"/>
    <w:tmpl w:val="1F1CC274"/>
    <w:lvl w:ilvl="0" w:tplc="440A000F">
      <w:start w:val="1"/>
      <w:numFmt w:val="decimal"/>
      <w:lvlText w:val="%1."/>
      <w:lvlJc w:val="left"/>
      <w:pPr>
        <w:ind w:left="360" w:hanging="360"/>
      </w:pPr>
    </w:lvl>
    <w:lvl w:ilvl="1" w:tplc="33CA374E">
      <w:numFmt w:val="bullet"/>
      <w:lvlText w:val="•"/>
      <w:lvlJc w:val="left"/>
      <w:pPr>
        <w:ind w:left="1425" w:hanging="705"/>
      </w:pPr>
      <w:rPr>
        <w:rFonts w:ascii="Museo Sans 100" w:eastAsia="Calibri" w:hAnsi="Museo Sans 100" w:cs="Times New Roman" w:hint="default"/>
      </w:r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 w15:restartNumberingAfterBreak="0">
    <w:nsid w:val="2AA36D4B"/>
    <w:multiLevelType w:val="hybridMultilevel"/>
    <w:tmpl w:val="4670B8DE"/>
    <w:lvl w:ilvl="0" w:tplc="ECF89C18">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 w15:restartNumberingAfterBreak="0">
    <w:nsid w:val="35164CBB"/>
    <w:multiLevelType w:val="hybridMultilevel"/>
    <w:tmpl w:val="D86A1246"/>
    <w:lvl w:ilvl="0" w:tplc="268A02FE">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 w15:restartNumberingAfterBreak="0">
    <w:nsid w:val="386B1C6E"/>
    <w:multiLevelType w:val="hybridMultilevel"/>
    <w:tmpl w:val="633A4020"/>
    <w:lvl w:ilvl="0" w:tplc="9356E9A4">
      <w:numFmt w:val="bullet"/>
      <w:pStyle w:val="Prrafodelista"/>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 w15:restartNumberingAfterBreak="0">
    <w:nsid w:val="4688058E"/>
    <w:multiLevelType w:val="hybridMultilevel"/>
    <w:tmpl w:val="89865B9C"/>
    <w:lvl w:ilvl="0" w:tplc="268A02FE">
      <w:numFmt w:val="bullet"/>
      <w:lvlText w:val="-"/>
      <w:lvlJc w:val="left"/>
      <w:pPr>
        <w:ind w:left="360" w:hanging="360"/>
      </w:pPr>
      <w:rPr>
        <w:rFonts w:ascii="Museo Sans 100" w:eastAsia="Calibri" w:hAnsi="Museo Sans 100" w:cs="Times New Roman"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 w15:restartNumberingAfterBreak="0">
    <w:nsid w:val="493B3203"/>
    <w:multiLevelType w:val="hybridMultilevel"/>
    <w:tmpl w:val="F3FA6A70"/>
    <w:lvl w:ilvl="0" w:tplc="A200847A">
      <w:start w:val="1"/>
      <w:numFmt w:val="decimal"/>
      <w:lvlText w:val="%1."/>
      <w:lvlJc w:val="left"/>
      <w:pPr>
        <w:ind w:left="360" w:hanging="360"/>
      </w:pPr>
      <w:rPr>
        <w:color w:val="000000" w:themeColor="text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5FD71594"/>
    <w:multiLevelType w:val="hybridMultilevel"/>
    <w:tmpl w:val="7B1A2E70"/>
    <w:lvl w:ilvl="0" w:tplc="ECF89C18">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8" w15:restartNumberingAfterBreak="0">
    <w:nsid w:val="67CD6FD3"/>
    <w:multiLevelType w:val="hybridMultilevel"/>
    <w:tmpl w:val="B6C4FC40"/>
    <w:lvl w:ilvl="0" w:tplc="ECF89C18">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9" w15:restartNumberingAfterBreak="0">
    <w:nsid w:val="6AC317AE"/>
    <w:multiLevelType w:val="hybridMultilevel"/>
    <w:tmpl w:val="350C8676"/>
    <w:lvl w:ilvl="0" w:tplc="268A02FE">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0" w15:restartNumberingAfterBreak="0">
    <w:nsid w:val="731547E2"/>
    <w:multiLevelType w:val="hybridMultilevel"/>
    <w:tmpl w:val="E1980896"/>
    <w:lvl w:ilvl="0" w:tplc="268A02FE">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1" w15:restartNumberingAfterBreak="0">
    <w:nsid w:val="734A3021"/>
    <w:multiLevelType w:val="hybridMultilevel"/>
    <w:tmpl w:val="2CB0B18C"/>
    <w:lvl w:ilvl="0" w:tplc="ECF89C18">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 w15:restartNumberingAfterBreak="0">
    <w:nsid w:val="779D0270"/>
    <w:multiLevelType w:val="hybridMultilevel"/>
    <w:tmpl w:val="846469F6"/>
    <w:lvl w:ilvl="0" w:tplc="436261D6">
      <w:start w:val="1"/>
      <w:numFmt w:val="decimal"/>
      <w:lvlText w:val="%1."/>
      <w:lvlJc w:val="left"/>
      <w:pPr>
        <w:ind w:left="705" w:hanging="705"/>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5"/>
  </w:num>
  <w:num w:numId="2">
    <w:abstractNumId w:val="8"/>
  </w:num>
  <w:num w:numId="3">
    <w:abstractNumId w:val="6"/>
  </w:num>
  <w:num w:numId="4">
    <w:abstractNumId w:val="1"/>
  </w:num>
  <w:num w:numId="5">
    <w:abstractNumId w:val="0"/>
  </w:num>
  <w:num w:numId="6">
    <w:abstractNumId w:val="7"/>
  </w:num>
  <w:num w:numId="7">
    <w:abstractNumId w:val="12"/>
  </w:num>
  <w:num w:numId="8">
    <w:abstractNumId w:val="2"/>
  </w:num>
  <w:num w:numId="9">
    <w:abstractNumId w:val="11"/>
  </w:num>
  <w:num w:numId="10">
    <w:abstractNumId w:val="4"/>
  </w:num>
  <w:num w:numId="11">
    <w:abstractNumId w:val="9"/>
  </w:num>
  <w:num w:numId="12">
    <w:abstractNumId w:val="10"/>
  </w:num>
  <w:num w:numId="13">
    <w:abstractNumId w:val="3"/>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efaultTableStyle w:val="Tabladelista3-nfasis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EE"/>
    <w:rsid w:val="000009CF"/>
    <w:rsid w:val="000010E4"/>
    <w:rsid w:val="00001D4A"/>
    <w:rsid w:val="00001E21"/>
    <w:rsid w:val="00001E39"/>
    <w:rsid w:val="0000200E"/>
    <w:rsid w:val="00002085"/>
    <w:rsid w:val="00002597"/>
    <w:rsid w:val="000025C5"/>
    <w:rsid w:val="00002727"/>
    <w:rsid w:val="00002812"/>
    <w:rsid w:val="000028F2"/>
    <w:rsid w:val="00002D7C"/>
    <w:rsid w:val="00002E87"/>
    <w:rsid w:val="00002EB3"/>
    <w:rsid w:val="00002FAA"/>
    <w:rsid w:val="00003B5E"/>
    <w:rsid w:val="00003CF5"/>
    <w:rsid w:val="00004676"/>
    <w:rsid w:val="00004859"/>
    <w:rsid w:val="00004988"/>
    <w:rsid w:val="00004A3B"/>
    <w:rsid w:val="00004DAD"/>
    <w:rsid w:val="0000540A"/>
    <w:rsid w:val="00005667"/>
    <w:rsid w:val="000058A2"/>
    <w:rsid w:val="0000630D"/>
    <w:rsid w:val="00006B9A"/>
    <w:rsid w:val="000071A8"/>
    <w:rsid w:val="000076E5"/>
    <w:rsid w:val="00007C03"/>
    <w:rsid w:val="00007D62"/>
    <w:rsid w:val="00010260"/>
    <w:rsid w:val="0001055F"/>
    <w:rsid w:val="00012580"/>
    <w:rsid w:val="00012A6C"/>
    <w:rsid w:val="00012B94"/>
    <w:rsid w:val="0001319A"/>
    <w:rsid w:val="00013349"/>
    <w:rsid w:val="000135AF"/>
    <w:rsid w:val="00014218"/>
    <w:rsid w:val="00014D72"/>
    <w:rsid w:val="00015331"/>
    <w:rsid w:val="00015363"/>
    <w:rsid w:val="00015388"/>
    <w:rsid w:val="00015521"/>
    <w:rsid w:val="00015676"/>
    <w:rsid w:val="00015BD9"/>
    <w:rsid w:val="00015DC5"/>
    <w:rsid w:val="000161B0"/>
    <w:rsid w:val="00016314"/>
    <w:rsid w:val="00016E28"/>
    <w:rsid w:val="000172AB"/>
    <w:rsid w:val="000172E8"/>
    <w:rsid w:val="0001733E"/>
    <w:rsid w:val="0001791D"/>
    <w:rsid w:val="00017E72"/>
    <w:rsid w:val="00017F6A"/>
    <w:rsid w:val="0002070B"/>
    <w:rsid w:val="000208E9"/>
    <w:rsid w:val="00021308"/>
    <w:rsid w:val="0002171D"/>
    <w:rsid w:val="0002173B"/>
    <w:rsid w:val="00021BCF"/>
    <w:rsid w:val="00021D2E"/>
    <w:rsid w:val="00022519"/>
    <w:rsid w:val="00022745"/>
    <w:rsid w:val="00022EFA"/>
    <w:rsid w:val="00022F51"/>
    <w:rsid w:val="0002335C"/>
    <w:rsid w:val="0002348D"/>
    <w:rsid w:val="00023546"/>
    <w:rsid w:val="00023659"/>
    <w:rsid w:val="00023979"/>
    <w:rsid w:val="00023DD8"/>
    <w:rsid w:val="000248E1"/>
    <w:rsid w:val="000249BE"/>
    <w:rsid w:val="00024D3B"/>
    <w:rsid w:val="00024DC3"/>
    <w:rsid w:val="00025958"/>
    <w:rsid w:val="000262E8"/>
    <w:rsid w:val="00027B51"/>
    <w:rsid w:val="000302A4"/>
    <w:rsid w:val="00030C15"/>
    <w:rsid w:val="00030D79"/>
    <w:rsid w:val="00031377"/>
    <w:rsid w:val="0003156A"/>
    <w:rsid w:val="00031FD6"/>
    <w:rsid w:val="00032180"/>
    <w:rsid w:val="00032860"/>
    <w:rsid w:val="00033E26"/>
    <w:rsid w:val="0003411C"/>
    <w:rsid w:val="0003491B"/>
    <w:rsid w:val="00034C0E"/>
    <w:rsid w:val="00034C96"/>
    <w:rsid w:val="00035750"/>
    <w:rsid w:val="000368D5"/>
    <w:rsid w:val="000369AB"/>
    <w:rsid w:val="00036AA4"/>
    <w:rsid w:val="00036C21"/>
    <w:rsid w:val="00036E12"/>
    <w:rsid w:val="00037586"/>
    <w:rsid w:val="0004080A"/>
    <w:rsid w:val="0004113B"/>
    <w:rsid w:val="00041345"/>
    <w:rsid w:val="000418D9"/>
    <w:rsid w:val="00041BFC"/>
    <w:rsid w:val="000421BC"/>
    <w:rsid w:val="00042B38"/>
    <w:rsid w:val="00043DC3"/>
    <w:rsid w:val="00043E13"/>
    <w:rsid w:val="0004414F"/>
    <w:rsid w:val="00044198"/>
    <w:rsid w:val="00044322"/>
    <w:rsid w:val="00044436"/>
    <w:rsid w:val="0004457D"/>
    <w:rsid w:val="00044AB7"/>
    <w:rsid w:val="00044E15"/>
    <w:rsid w:val="00044E55"/>
    <w:rsid w:val="00045467"/>
    <w:rsid w:val="0004547F"/>
    <w:rsid w:val="00045E18"/>
    <w:rsid w:val="00046AAB"/>
    <w:rsid w:val="000475EB"/>
    <w:rsid w:val="00047EBD"/>
    <w:rsid w:val="00047FC2"/>
    <w:rsid w:val="00050016"/>
    <w:rsid w:val="000507FB"/>
    <w:rsid w:val="0005080B"/>
    <w:rsid w:val="00050AFF"/>
    <w:rsid w:val="00051269"/>
    <w:rsid w:val="00052368"/>
    <w:rsid w:val="00052568"/>
    <w:rsid w:val="00053F01"/>
    <w:rsid w:val="000542FE"/>
    <w:rsid w:val="00054D10"/>
    <w:rsid w:val="00054D64"/>
    <w:rsid w:val="00054DA0"/>
    <w:rsid w:val="00054F91"/>
    <w:rsid w:val="000554DA"/>
    <w:rsid w:val="00055C75"/>
    <w:rsid w:val="00055E88"/>
    <w:rsid w:val="000568F2"/>
    <w:rsid w:val="00056A5B"/>
    <w:rsid w:val="00056D15"/>
    <w:rsid w:val="000574A3"/>
    <w:rsid w:val="000576D3"/>
    <w:rsid w:val="0005772C"/>
    <w:rsid w:val="00057978"/>
    <w:rsid w:val="00057DE3"/>
    <w:rsid w:val="00060365"/>
    <w:rsid w:val="000604EC"/>
    <w:rsid w:val="00060588"/>
    <w:rsid w:val="00061055"/>
    <w:rsid w:val="00061282"/>
    <w:rsid w:val="000612B3"/>
    <w:rsid w:val="00061346"/>
    <w:rsid w:val="00061447"/>
    <w:rsid w:val="0006154E"/>
    <w:rsid w:val="00062145"/>
    <w:rsid w:val="00062E80"/>
    <w:rsid w:val="0006303E"/>
    <w:rsid w:val="000631D7"/>
    <w:rsid w:val="00063A12"/>
    <w:rsid w:val="000643D4"/>
    <w:rsid w:val="00064804"/>
    <w:rsid w:val="00064EAF"/>
    <w:rsid w:val="0006537A"/>
    <w:rsid w:val="00065AEF"/>
    <w:rsid w:val="00065DAF"/>
    <w:rsid w:val="00065E33"/>
    <w:rsid w:val="000661DA"/>
    <w:rsid w:val="00067443"/>
    <w:rsid w:val="0007136C"/>
    <w:rsid w:val="00071B8C"/>
    <w:rsid w:val="00072059"/>
    <w:rsid w:val="000725C3"/>
    <w:rsid w:val="0007283E"/>
    <w:rsid w:val="00072AEA"/>
    <w:rsid w:val="00072D2B"/>
    <w:rsid w:val="00072D37"/>
    <w:rsid w:val="00073028"/>
    <w:rsid w:val="000730B5"/>
    <w:rsid w:val="00073BF4"/>
    <w:rsid w:val="00073E68"/>
    <w:rsid w:val="00074076"/>
    <w:rsid w:val="0007447D"/>
    <w:rsid w:val="00074600"/>
    <w:rsid w:val="0007491E"/>
    <w:rsid w:val="000751BC"/>
    <w:rsid w:val="00075551"/>
    <w:rsid w:val="00075555"/>
    <w:rsid w:val="00076130"/>
    <w:rsid w:val="00076A36"/>
    <w:rsid w:val="00076C33"/>
    <w:rsid w:val="00077083"/>
    <w:rsid w:val="00077124"/>
    <w:rsid w:val="00077D3E"/>
    <w:rsid w:val="00080059"/>
    <w:rsid w:val="000810B0"/>
    <w:rsid w:val="00081186"/>
    <w:rsid w:val="00081742"/>
    <w:rsid w:val="00081C44"/>
    <w:rsid w:val="00081D31"/>
    <w:rsid w:val="000822F8"/>
    <w:rsid w:val="0008233D"/>
    <w:rsid w:val="00082535"/>
    <w:rsid w:val="00082F82"/>
    <w:rsid w:val="00082FB3"/>
    <w:rsid w:val="000838BD"/>
    <w:rsid w:val="00083ED4"/>
    <w:rsid w:val="0008495E"/>
    <w:rsid w:val="00084FA2"/>
    <w:rsid w:val="00085482"/>
    <w:rsid w:val="00085BDD"/>
    <w:rsid w:val="00085E24"/>
    <w:rsid w:val="000860FA"/>
    <w:rsid w:val="0008671B"/>
    <w:rsid w:val="00086798"/>
    <w:rsid w:val="00086D92"/>
    <w:rsid w:val="00086E87"/>
    <w:rsid w:val="000872F3"/>
    <w:rsid w:val="0008746C"/>
    <w:rsid w:val="000875C9"/>
    <w:rsid w:val="00087BA5"/>
    <w:rsid w:val="00087CF0"/>
    <w:rsid w:val="0009022B"/>
    <w:rsid w:val="000905A3"/>
    <w:rsid w:val="0009114A"/>
    <w:rsid w:val="000911B0"/>
    <w:rsid w:val="000911C0"/>
    <w:rsid w:val="00091E0F"/>
    <w:rsid w:val="000923B3"/>
    <w:rsid w:val="0009322B"/>
    <w:rsid w:val="00093FD4"/>
    <w:rsid w:val="00094082"/>
    <w:rsid w:val="00094EA8"/>
    <w:rsid w:val="000954D3"/>
    <w:rsid w:val="00095A22"/>
    <w:rsid w:val="00095F8E"/>
    <w:rsid w:val="000960BC"/>
    <w:rsid w:val="0009610A"/>
    <w:rsid w:val="00096153"/>
    <w:rsid w:val="00096A68"/>
    <w:rsid w:val="00097176"/>
    <w:rsid w:val="0009771B"/>
    <w:rsid w:val="000977D6"/>
    <w:rsid w:val="00097947"/>
    <w:rsid w:val="00097B53"/>
    <w:rsid w:val="000A03A3"/>
    <w:rsid w:val="000A1E5A"/>
    <w:rsid w:val="000A20A8"/>
    <w:rsid w:val="000A26FA"/>
    <w:rsid w:val="000A29D7"/>
    <w:rsid w:val="000A2BA1"/>
    <w:rsid w:val="000A2E8A"/>
    <w:rsid w:val="000A3312"/>
    <w:rsid w:val="000A348C"/>
    <w:rsid w:val="000A34BC"/>
    <w:rsid w:val="000A3C9D"/>
    <w:rsid w:val="000A3CE4"/>
    <w:rsid w:val="000A5A3B"/>
    <w:rsid w:val="000A5DE1"/>
    <w:rsid w:val="000A6047"/>
    <w:rsid w:val="000A6AAA"/>
    <w:rsid w:val="000A6F0F"/>
    <w:rsid w:val="000A7E48"/>
    <w:rsid w:val="000A7F72"/>
    <w:rsid w:val="000B0760"/>
    <w:rsid w:val="000B0E2A"/>
    <w:rsid w:val="000B148E"/>
    <w:rsid w:val="000B1D52"/>
    <w:rsid w:val="000B1F05"/>
    <w:rsid w:val="000B2403"/>
    <w:rsid w:val="000B2431"/>
    <w:rsid w:val="000B25BD"/>
    <w:rsid w:val="000B264E"/>
    <w:rsid w:val="000B31A9"/>
    <w:rsid w:val="000B3661"/>
    <w:rsid w:val="000B4605"/>
    <w:rsid w:val="000B474F"/>
    <w:rsid w:val="000B47A8"/>
    <w:rsid w:val="000B4C09"/>
    <w:rsid w:val="000B4DD5"/>
    <w:rsid w:val="000B523D"/>
    <w:rsid w:val="000B5334"/>
    <w:rsid w:val="000B554F"/>
    <w:rsid w:val="000B55E9"/>
    <w:rsid w:val="000B600F"/>
    <w:rsid w:val="000B64D1"/>
    <w:rsid w:val="000B671D"/>
    <w:rsid w:val="000B69EE"/>
    <w:rsid w:val="000B6DC5"/>
    <w:rsid w:val="000B6DFB"/>
    <w:rsid w:val="000B7023"/>
    <w:rsid w:val="000B7087"/>
    <w:rsid w:val="000C012C"/>
    <w:rsid w:val="000C0384"/>
    <w:rsid w:val="000C0525"/>
    <w:rsid w:val="000C0C8A"/>
    <w:rsid w:val="000C0EA7"/>
    <w:rsid w:val="000C10D3"/>
    <w:rsid w:val="000C124C"/>
    <w:rsid w:val="000C1E8F"/>
    <w:rsid w:val="000C1F66"/>
    <w:rsid w:val="000C2430"/>
    <w:rsid w:val="000C29F4"/>
    <w:rsid w:val="000C2DCE"/>
    <w:rsid w:val="000C30A1"/>
    <w:rsid w:val="000C32AF"/>
    <w:rsid w:val="000C3FB5"/>
    <w:rsid w:val="000C4498"/>
    <w:rsid w:val="000C495E"/>
    <w:rsid w:val="000C5712"/>
    <w:rsid w:val="000C58F5"/>
    <w:rsid w:val="000C5E47"/>
    <w:rsid w:val="000C5ECD"/>
    <w:rsid w:val="000C5F33"/>
    <w:rsid w:val="000C63FD"/>
    <w:rsid w:val="000C6C87"/>
    <w:rsid w:val="000C6EE4"/>
    <w:rsid w:val="000C73EA"/>
    <w:rsid w:val="000C78B3"/>
    <w:rsid w:val="000C7FDA"/>
    <w:rsid w:val="000D0C02"/>
    <w:rsid w:val="000D0CBA"/>
    <w:rsid w:val="000D0F11"/>
    <w:rsid w:val="000D134C"/>
    <w:rsid w:val="000D14B3"/>
    <w:rsid w:val="000D1657"/>
    <w:rsid w:val="000D1895"/>
    <w:rsid w:val="000D2F9C"/>
    <w:rsid w:val="000D32BE"/>
    <w:rsid w:val="000D35EB"/>
    <w:rsid w:val="000D360F"/>
    <w:rsid w:val="000D36DF"/>
    <w:rsid w:val="000D384B"/>
    <w:rsid w:val="000D3F3C"/>
    <w:rsid w:val="000D440B"/>
    <w:rsid w:val="000D4933"/>
    <w:rsid w:val="000D52AA"/>
    <w:rsid w:val="000D5E2F"/>
    <w:rsid w:val="000D613A"/>
    <w:rsid w:val="000D6162"/>
    <w:rsid w:val="000D61B9"/>
    <w:rsid w:val="000D61D2"/>
    <w:rsid w:val="000D648D"/>
    <w:rsid w:val="000D64D9"/>
    <w:rsid w:val="000D6673"/>
    <w:rsid w:val="000D7308"/>
    <w:rsid w:val="000D769F"/>
    <w:rsid w:val="000E0652"/>
    <w:rsid w:val="000E1A4B"/>
    <w:rsid w:val="000E2C12"/>
    <w:rsid w:val="000E2EAB"/>
    <w:rsid w:val="000E2FAF"/>
    <w:rsid w:val="000E307D"/>
    <w:rsid w:val="000E37AF"/>
    <w:rsid w:val="000E392A"/>
    <w:rsid w:val="000E3ADB"/>
    <w:rsid w:val="000E487B"/>
    <w:rsid w:val="000E496B"/>
    <w:rsid w:val="000E4AA3"/>
    <w:rsid w:val="000E4CCD"/>
    <w:rsid w:val="000E4D2B"/>
    <w:rsid w:val="000E56AB"/>
    <w:rsid w:val="000E5BAD"/>
    <w:rsid w:val="000E5DAF"/>
    <w:rsid w:val="000E6464"/>
    <w:rsid w:val="000E65EC"/>
    <w:rsid w:val="000E687F"/>
    <w:rsid w:val="000E727D"/>
    <w:rsid w:val="000E7665"/>
    <w:rsid w:val="000E76AD"/>
    <w:rsid w:val="000F0F4D"/>
    <w:rsid w:val="000F1DD2"/>
    <w:rsid w:val="000F282C"/>
    <w:rsid w:val="000F2BC8"/>
    <w:rsid w:val="000F2E70"/>
    <w:rsid w:val="000F3832"/>
    <w:rsid w:val="000F43A5"/>
    <w:rsid w:val="000F58AF"/>
    <w:rsid w:val="000F59AC"/>
    <w:rsid w:val="000F5D35"/>
    <w:rsid w:val="000F5F9A"/>
    <w:rsid w:val="000F6BB1"/>
    <w:rsid w:val="000F6D3C"/>
    <w:rsid w:val="000F76E6"/>
    <w:rsid w:val="000F7985"/>
    <w:rsid w:val="000F7B6A"/>
    <w:rsid w:val="00100411"/>
    <w:rsid w:val="00100F11"/>
    <w:rsid w:val="00101380"/>
    <w:rsid w:val="00101D51"/>
    <w:rsid w:val="00102DDC"/>
    <w:rsid w:val="00102EEC"/>
    <w:rsid w:val="001043EE"/>
    <w:rsid w:val="00104EEF"/>
    <w:rsid w:val="0010530C"/>
    <w:rsid w:val="0010570E"/>
    <w:rsid w:val="001059A0"/>
    <w:rsid w:val="001059B1"/>
    <w:rsid w:val="00105E27"/>
    <w:rsid w:val="00105F5A"/>
    <w:rsid w:val="00105F5D"/>
    <w:rsid w:val="0010634F"/>
    <w:rsid w:val="00106A15"/>
    <w:rsid w:val="00106C82"/>
    <w:rsid w:val="00106D97"/>
    <w:rsid w:val="0010705E"/>
    <w:rsid w:val="001072D6"/>
    <w:rsid w:val="00110516"/>
    <w:rsid w:val="00111119"/>
    <w:rsid w:val="0011204F"/>
    <w:rsid w:val="001125BF"/>
    <w:rsid w:val="00112B24"/>
    <w:rsid w:val="00112D46"/>
    <w:rsid w:val="001131DD"/>
    <w:rsid w:val="0011340A"/>
    <w:rsid w:val="00113C5A"/>
    <w:rsid w:val="00113CB3"/>
    <w:rsid w:val="00114462"/>
    <w:rsid w:val="00114472"/>
    <w:rsid w:val="001150F9"/>
    <w:rsid w:val="00115259"/>
    <w:rsid w:val="001156B7"/>
    <w:rsid w:val="0011698E"/>
    <w:rsid w:val="00116C52"/>
    <w:rsid w:val="00116E09"/>
    <w:rsid w:val="00116E3D"/>
    <w:rsid w:val="00117477"/>
    <w:rsid w:val="001208B6"/>
    <w:rsid w:val="00120AFA"/>
    <w:rsid w:val="00121168"/>
    <w:rsid w:val="00121BE3"/>
    <w:rsid w:val="00121C5B"/>
    <w:rsid w:val="001223C6"/>
    <w:rsid w:val="00123728"/>
    <w:rsid w:val="001237FC"/>
    <w:rsid w:val="00123A13"/>
    <w:rsid w:val="001242BA"/>
    <w:rsid w:val="00124573"/>
    <w:rsid w:val="00125389"/>
    <w:rsid w:val="00126DA7"/>
    <w:rsid w:val="00126F51"/>
    <w:rsid w:val="00127459"/>
    <w:rsid w:val="00127992"/>
    <w:rsid w:val="00127E23"/>
    <w:rsid w:val="00130038"/>
    <w:rsid w:val="001304FF"/>
    <w:rsid w:val="00130EA1"/>
    <w:rsid w:val="00131050"/>
    <w:rsid w:val="0013174D"/>
    <w:rsid w:val="00132B10"/>
    <w:rsid w:val="00134420"/>
    <w:rsid w:val="001345E6"/>
    <w:rsid w:val="00134EA8"/>
    <w:rsid w:val="001350F1"/>
    <w:rsid w:val="00135306"/>
    <w:rsid w:val="00135E92"/>
    <w:rsid w:val="00135F0E"/>
    <w:rsid w:val="00136188"/>
    <w:rsid w:val="001368F3"/>
    <w:rsid w:val="001369CF"/>
    <w:rsid w:val="00136D39"/>
    <w:rsid w:val="00136D6D"/>
    <w:rsid w:val="0013702B"/>
    <w:rsid w:val="0014081D"/>
    <w:rsid w:val="00140842"/>
    <w:rsid w:val="00140CDE"/>
    <w:rsid w:val="00140D56"/>
    <w:rsid w:val="001410FB"/>
    <w:rsid w:val="001411CC"/>
    <w:rsid w:val="00141981"/>
    <w:rsid w:val="00141E45"/>
    <w:rsid w:val="00142278"/>
    <w:rsid w:val="00142B43"/>
    <w:rsid w:val="001433C0"/>
    <w:rsid w:val="00143858"/>
    <w:rsid w:val="00143F97"/>
    <w:rsid w:val="001446BB"/>
    <w:rsid w:val="001449B1"/>
    <w:rsid w:val="001457F8"/>
    <w:rsid w:val="00146A1C"/>
    <w:rsid w:val="00146BBD"/>
    <w:rsid w:val="00146D16"/>
    <w:rsid w:val="00146F43"/>
    <w:rsid w:val="00146F6F"/>
    <w:rsid w:val="00147308"/>
    <w:rsid w:val="00147311"/>
    <w:rsid w:val="0014761D"/>
    <w:rsid w:val="001476E2"/>
    <w:rsid w:val="00147CE1"/>
    <w:rsid w:val="0015007A"/>
    <w:rsid w:val="00150154"/>
    <w:rsid w:val="0015021A"/>
    <w:rsid w:val="00150282"/>
    <w:rsid w:val="00150C67"/>
    <w:rsid w:val="00151BA8"/>
    <w:rsid w:val="00152017"/>
    <w:rsid w:val="00152384"/>
    <w:rsid w:val="00153324"/>
    <w:rsid w:val="001533E9"/>
    <w:rsid w:val="0015364F"/>
    <w:rsid w:val="00153B69"/>
    <w:rsid w:val="00153D50"/>
    <w:rsid w:val="001540ED"/>
    <w:rsid w:val="001542C8"/>
    <w:rsid w:val="001545DD"/>
    <w:rsid w:val="00154A47"/>
    <w:rsid w:val="0015548B"/>
    <w:rsid w:val="00155896"/>
    <w:rsid w:val="00156189"/>
    <w:rsid w:val="00156F09"/>
    <w:rsid w:val="00157FB2"/>
    <w:rsid w:val="00160356"/>
    <w:rsid w:val="00160700"/>
    <w:rsid w:val="00160977"/>
    <w:rsid w:val="00160E42"/>
    <w:rsid w:val="00160EE7"/>
    <w:rsid w:val="001617E6"/>
    <w:rsid w:val="00161BCB"/>
    <w:rsid w:val="00161BFD"/>
    <w:rsid w:val="00161F18"/>
    <w:rsid w:val="00161F8E"/>
    <w:rsid w:val="001626A9"/>
    <w:rsid w:val="0016278C"/>
    <w:rsid w:val="00162AAA"/>
    <w:rsid w:val="00162B4F"/>
    <w:rsid w:val="00162B5F"/>
    <w:rsid w:val="00162F3C"/>
    <w:rsid w:val="00163A6A"/>
    <w:rsid w:val="0016427B"/>
    <w:rsid w:val="00165741"/>
    <w:rsid w:val="00165A64"/>
    <w:rsid w:val="00165C5B"/>
    <w:rsid w:val="00165E01"/>
    <w:rsid w:val="00165E63"/>
    <w:rsid w:val="0016655B"/>
    <w:rsid w:val="001668E3"/>
    <w:rsid w:val="00166AD9"/>
    <w:rsid w:val="00166D07"/>
    <w:rsid w:val="0016709B"/>
    <w:rsid w:val="00167558"/>
    <w:rsid w:val="0016773B"/>
    <w:rsid w:val="001678C6"/>
    <w:rsid w:val="0016796E"/>
    <w:rsid w:val="00167A1B"/>
    <w:rsid w:val="00167D2C"/>
    <w:rsid w:val="00170568"/>
    <w:rsid w:val="00170637"/>
    <w:rsid w:val="00170D79"/>
    <w:rsid w:val="00170E77"/>
    <w:rsid w:val="001716AA"/>
    <w:rsid w:val="00171743"/>
    <w:rsid w:val="00171EDF"/>
    <w:rsid w:val="00172533"/>
    <w:rsid w:val="00172739"/>
    <w:rsid w:val="001731C6"/>
    <w:rsid w:val="00173FCB"/>
    <w:rsid w:val="001745D6"/>
    <w:rsid w:val="00174F3E"/>
    <w:rsid w:val="00174F8C"/>
    <w:rsid w:val="00175210"/>
    <w:rsid w:val="0017536B"/>
    <w:rsid w:val="00175610"/>
    <w:rsid w:val="00175709"/>
    <w:rsid w:val="001759BB"/>
    <w:rsid w:val="00175AA7"/>
    <w:rsid w:val="00176394"/>
    <w:rsid w:val="00176A7D"/>
    <w:rsid w:val="0017703C"/>
    <w:rsid w:val="0017769C"/>
    <w:rsid w:val="0017796C"/>
    <w:rsid w:val="0017798B"/>
    <w:rsid w:val="00177BB7"/>
    <w:rsid w:val="00177EF2"/>
    <w:rsid w:val="001800ED"/>
    <w:rsid w:val="001815BF"/>
    <w:rsid w:val="0018211C"/>
    <w:rsid w:val="00182EF7"/>
    <w:rsid w:val="00183122"/>
    <w:rsid w:val="001831B1"/>
    <w:rsid w:val="0018335D"/>
    <w:rsid w:val="00183D9A"/>
    <w:rsid w:val="00183FF4"/>
    <w:rsid w:val="00184091"/>
    <w:rsid w:val="001842C4"/>
    <w:rsid w:val="00184384"/>
    <w:rsid w:val="00184C2B"/>
    <w:rsid w:val="0018510B"/>
    <w:rsid w:val="001854DE"/>
    <w:rsid w:val="0018588D"/>
    <w:rsid w:val="00185AC2"/>
    <w:rsid w:val="00185B14"/>
    <w:rsid w:val="001862E1"/>
    <w:rsid w:val="001863A4"/>
    <w:rsid w:val="00186BE8"/>
    <w:rsid w:val="00187522"/>
    <w:rsid w:val="00187A89"/>
    <w:rsid w:val="001900C8"/>
    <w:rsid w:val="001911FA"/>
    <w:rsid w:val="00191318"/>
    <w:rsid w:val="0019159D"/>
    <w:rsid w:val="001916CF"/>
    <w:rsid w:val="00191B95"/>
    <w:rsid w:val="00191BDD"/>
    <w:rsid w:val="00191C3A"/>
    <w:rsid w:val="0019358C"/>
    <w:rsid w:val="001937E8"/>
    <w:rsid w:val="00193CDC"/>
    <w:rsid w:val="001942C6"/>
    <w:rsid w:val="001943B1"/>
    <w:rsid w:val="001944A2"/>
    <w:rsid w:val="001945D9"/>
    <w:rsid w:val="00194854"/>
    <w:rsid w:val="001949F4"/>
    <w:rsid w:val="0019506A"/>
    <w:rsid w:val="00195209"/>
    <w:rsid w:val="001952DB"/>
    <w:rsid w:val="00195AF1"/>
    <w:rsid w:val="00195F4E"/>
    <w:rsid w:val="00195F7C"/>
    <w:rsid w:val="00195FAD"/>
    <w:rsid w:val="00196490"/>
    <w:rsid w:val="00196534"/>
    <w:rsid w:val="0019675E"/>
    <w:rsid w:val="00196CD2"/>
    <w:rsid w:val="0019725B"/>
    <w:rsid w:val="001979B2"/>
    <w:rsid w:val="00197A0B"/>
    <w:rsid w:val="00197E7E"/>
    <w:rsid w:val="001A037D"/>
    <w:rsid w:val="001A050C"/>
    <w:rsid w:val="001A0968"/>
    <w:rsid w:val="001A190D"/>
    <w:rsid w:val="001A1A0E"/>
    <w:rsid w:val="001A1CD0"/>
    <w:rsid w:val="001A1CF4"/>
    <w:rsid w:val="001A1DD5"/>
    <w:rsid w:val="001A210E"/>
    <w:rsid w:val="001A229A"/>
    <w:rsid w:val="001A2EC2"/>
    <w:rsid w:val="001A3185"/>
    <w:rsid w:val="001A3286"/>
    <w:rsid w:val="001A3E07"/>
    <w:rsid w:val="001A40C7"/>
    <w:rsid w:val="001A4940"/>
    <w:rsid w:val="001A4B57"/>
    <w:rsid w:val="001A531B"/>
    <w:rsid w:val="001A53C1"/>
    <w:rsid w:val="001A5509"/>
    <w:rsid w:val="001A5EFF"/>
    <w:rsid w:val="001A63AB"/>
    <w:rsid w:val="001A6401"/>
    <w:rsid w:val="001A6D6C"/>
    <w:rsid w:val="001A70A5"/>
    <w:rsid w:val="001B07B9"/>
    <w:rsid w:val="001B07E8"/>
    <w:rsid w:val="001B0F8C"/>
    <w:rsid w:val="001B125C"/>
    <w:rsid w:val="001B16A3"/>
    <w:rsid w:val="001B1CF7"/>
    <w:rsid w:val="001B2664"/>
    <w:rsid w:val="001B28D3"/>
    <w:rsid w:val="001B2A68"/>
    <w:rsid w:val="001B2FC0"/>
    <w:rsid w:val="001B43D4"/>
    <w:rsid w:val="001B4546"/>
    <w:rsid w:val="001B47A9"/>
    <w:rsid w:val="001B4CA2"/>
    <w:rsid w:val="001B4F48"/>
    <w:rsid w:val="001B537E"/>
    <w:rsid w:val="001B543F"/>
    <w:rsid w:val="001B6745"/>
    <w:rsid w:val="001B6936"/>
    <w:rsid w:val="001B6CE0"/>
    <w:rsid w:val="001B77DE"/>
    <w:rsid w:val="001B7DCA"/>
    <w:rsid w:val="001B7FFE"/>
    <w:rsid w:val="001C09B1"/>
    <w:rsid w:val="001C1FE4"/>
    <w:rsid w:val="001C21B6"/>
    <w:rsid w:val="001C2465"/>
    <w:rsid w:val="001C24FE"/>
    <w:rsid w:val="001C25E5"/>
    <w:rsid w:val="001C29E4"/>
    <w:rsid w:val="001C2ECB"/>
    <w:rsid w:val="001C3363"/>
    <w:rsid w:val="001C37AB"/>
    <w:rsid w:val="001C3977"/>
    <w:rsid w:val="001C3EA1"/>
    <w:rsid w:val="001C45A2"/>
    <w:rsid w:val="001C5094"/>
    <w:rsid w:val="001C557A"/>
    <w:rsid w:val="001C58D4"/>
    <w:rsid w:val="001C62B4"/>
    <w:rsid w:val="001C663C"/>
    <w:rsid w:val="001C7769"/>
    <w:rsid w:val="001C7AF8"/>
    <w:rsid w:val="001C7AFF"/>
    <w:rsid w:val="001C7E3D"/>
    <w:rsid w:val="001D2606"/>
    <w:rsid w:val="001D2D9D"/>
    <w:rsid w:val="001D3567"/>
    <w:rsid w:val="001D365B"/>
    <w:rsid w:val="001D50A8"/>
    <w:rsid w:val="001D55FE"/>
    <w:rsid w:val="001D58AA"/>
    <w:rsid w:val="001D6753"/>
    <w:rsid w:val="001D6775"/>
    <w:rsid w:val="001D6BFA"/>
    <w:rsid w:val="001D756A"/>
    <w:rsid w:val="001D7EC6"/>
    <w:rsid w:val="001E0238"/>
    <w:rsid w:val="001E02F1"/>
    <w:rsid w:val="001E06A3"/>
    <w:rsid w:val="001E07F4"/>
    <w:rsid w:val="001E1131"/>
    <w:rsid w:val="001E1BA9"/>
    <w:rsid w:val="001E2633"/>
    <w:rsid w:val="001E2E66"/>
    <w:rsid w:val="001E34F7"/>
    <w:rsid w:val="001E3CA2"/>
    <w:rsid w:val="001E4504"/>
    <w:rsid w:val="001E45A0"/>
    <w:rsid w:val="001E496C"/>
    <w:rsid w:val="001E4EA9"/>
    <w:rsid w:val="001E546C"/>
    <w:rsid w:val="001E548F"/>
    <w:rsid w:val="001E54F3"/>
    <w:rsid w:val="001E5CA9"/>
    <w:rsid w:val="001E66C5"/>
    <w:rsid w:val="001E6822"/>
    <w:rsid w:val="001E705B"/>
    <w:rsid w:val="001E7066"/>
    <w:rsid w:val="001E7823"/>
    <w:rsid w:val="001E7A3B"/>
    <w:rsid w:val="001F0057"/>
    <w:rsid w:val="001F0804"/>
    <w:rsid w:val="001F0D79"/>
    <w:rsid w:val="001F0FDF"/>
    <w:rsid w:val="001F2315"/>
    <w:rsid w:val="001F2AEA"/>
    <w:rsid w:val="001F2B01"/>
    <w:rsid w:val="001F30B4"/>
    <w:rsid w:val="001F343B"/>
    <w:rsid w:val="001F37C2"/>
    <w:rsid w:val="001F3F9E"/>
    <w:rsid w:val="001F46FA"/>
    <w:rsid w:val="001F5088"/>
    <w:rsid w:val="001F529A"/>
    <w:rsid w:val="001F5313"/>
    <w:rsid w:val="001F5346"/>
    <w:rsid w:val="001F559A"/>
    <w:rsid w:val="001F5627"/>
    <w:rsid w:val="001F5CED"/>
    <w:rsid w:val="001F5ED7"/>
    <w:rsid w:val="001F62D6"/>
    <w:rsid w:val="001F65DF"/>
    <w:rsid w:val="001F690F"/>
    <w:rsid w:val="001F7C83"/>
    <w:rsid w:val="001F7D36"/>
    <w:rsid w:val="001F7DB8"/>
    <w:rsid w:val="001F7FE1"/>
    <w:rsid w:val="00200271"/>
    <w:rsid w:val="00200425"/>
    <w:rsid w:val="00200A95"/>
    <w:rsid w:val="00200B7C"/>
    <w:rsid w:val="00200DEC"/>
    <w:rsid w:val="00201066"/>
    <w:rsid w:val="00201292"/>
    <w:rsid w:val="00201618"/>
    <w:rsid w:val="002019F3"/>
    <w:rsid w:val="00201AAE"/>
    <w:rsid w:val="00201E4E"/>
    <w:rsid w:val="00201E7B"/>
    <w:rsid w:val="0020248B"/>
    <w:rsid w:val="002027A7"/>
    <w:rsid w:val="00202C5A"/>
    <w:rsid w:val="00203B55"/>
    <w:rsid w:val="00203DF6"/>
    <w:rsid w:val="002046B1"/>
    <w:rsid w:val="00204E1B"/>
    <w:rsid w:val="00205184"/>
    <w:rsid w:val="00205804"/>
    <w:rsid w:val="00205858"/>
    <w:rsid w:val="00205F0F"/>
    <w:rsid w:val="002067B1"/>
    <w:rsid w:val="002070EA"/>
    <w:rsid w:val="0020754E"/>
    <w:rsid w:val="00207B55"/>
    <w:rsid w:val="00207EA2"/>
    <w:rsid w:val="00207F9D"/>
    <w:rsid w:val="002100D5"/>
    <w:rsid w:val="00210ED0"/>
    <w:rsid w:val="002118D3"/>
    <w:rsid w:val="00211E1F"/>
    <w:rsid w:val="002121AC"/>
    <w:rsid w:val="0021241F"/>
    <w:rsid w:val="002125CF"/>
    <w:rsid w:val="00212636"/>
    <w:rsid w:val="002143B0"/>
    <w:rsid w:val="00214C01"/>
    <w:rsid w:val="002152AB"/>
    <w:rsid w:val="00215371"/>
    <w:rsid w:val="00215B86"/>
    <w:rsid w:val="00216524"/>
    <w:rsid w:val="00216636"/>
    <w:rsid w:val="00216844"/>
    <w:rsid w:val="00216E4A"/>
    <w:rsid w:val="00217594"/>
    <w:rsid w:val="002177CC"/>
    <w:rsid w:val="00217C1F"/>
    <w:rsid w:val="00220478"/>
    <w:rsid w:val="00220877"/>
    <w:rsid w:val="00220C01"/>
    <w:rsid w:val="00221256"/>
    <w:rsid w:val="002215A2"/>
    <w:rsid w:val="002219C6"/>
    <w:rsid w:val="00221DB9"/>
    <w:rsid w:val="00222D35"/>
    <w:rsid w:val="00223755"/>
    <w:rsid w:val="00225BE0"/>
    <w:rsid w:val="002261DE"/>
    <w:rsid w:val="002261EA"/>
    <w:rsid w:val="00226ABE"/>
    <w:rsid w:val="00226B34"/>
    <w:rsid w:val="00226C09"/>
    <w:rsid w:val="00227D9A"/>
    <w:rsid w:val="00227FA5"/>
    <w:rsid w:val="00230A30"/>
    <w:rsid w:val="00230BC6"/>
    <w:rsid w:val="0023112E"/>
    <w:rsid w:val="002312FA"/>
    <w:rsid w:val="0023138B"/>
    <w:rsid w:val="0023148A"/>
    <w:rsid w:val="00231A74"/>
    <w:rsid w:val="00231AE5"/>
    <w:rsid w:val="002323F6"/>
    <w:rsid w:val="002325E6"/>
    <w:rsid w:val="0023291C"/>
    <w:rsid w:val="00232B8B"/>
    <w:rsid w:val="00232EDE"/>
    <w:rsid w:val="00232F33"/>
    <w:rsid w:val="00233413"/>
    <w:rsid w:val="00233976"/>
    <w:rsid w:val="00233C39"/>
    <w:rsid w:val="00234C5B"/>
    <w:rsid w:val="00234CCD"/>
    <w:rsid w:val="00234F02"/>
    <w:rsid w:val="0023520F"/>
    <w:rsid w:val="002353A2"/>
    <w:rsid w:val="002354E4"/>
    <w:rsid w:val="00235B69"/>
    <w:rsid w:val="0023646C"/>
    <w:rsid w:val="00236F56"/>
    <w:rsid w:val="00237C80"/>
    <w:rsid w:val="002400F3"/>
    <w:rsid w:val="002403E4"/>
    <w:rsid w:val="0024087B"/>
    <w:rsid w:val="002409EF"/>
    <w:rsid w:val="00240AA9"/>
    <w:rsid w:val="002417B3"/>
    <w:rsid w:val="002417B8"/>
    <w:rsid w:val="00241D1D"/>
    <w:rsid w:val="002421DE"/>
    <w:rsid w:val="00242242"/>
    <w:rsid w:val="002422B8"/>
    <w:rsid w:val="00242446"/>
    <w:rsid w:val="00242BF3"/>
    <w:rsid w:val="002432BF"/>
    <w:rsid w:val="00243BE1"/>
    <w:rsid w:val="00243DE4"/>
    <w:rsid w:val="002443D6"/>
    <w:rsid w:val="00244D52"/>
    <w:rsid w:val="00244D58"/>
    <w:rsid w:val="002450DF"/>
    <w:rsid w:val="00245A60"/>
    <w:rsid w:val="0024613B"/>
    <w:rsid w:val="00246372"/>
    <w:rsid w:val="0024661D"/>
    <w:rsid w:val="00246AAE"/>
    <w:rsid w:val="00246AC4"/>
    <w:rsid w:val="00246C34"/>
    <w:rsid w:val="00247681"/>
    <w:rsid w:val="002479CD"/>
    <w:rsid w:val="00247D7D"/>
    <w:rsid w:val="0025002B"/>
    <w:rsid w:val="00250647"/>
    <w:rsid w:val="00251171"/>
    <w:rsid w:val="00251315"/>
    <w:rsid w:val="00251364"/>
    <w:rsid w:val="0025164A"/>
    <w:rsid w:val="00251DE9"/>
    <w:rsid w:val="002525CD"/>
    <w:rsid w:val="0025286E"/>
    <w:rsid w:val="002528B8"/>
    <w:rsid w:val="002530CD"/>
    <w:rsid w:val="0025335F"/>
    <w:rsid w:val="002533B2"/>
    <w:rsid w:val="002539FC"/>
    <w:rsid w:val="00253EC3"/>
    <w:rsid w:val="00254E58"/>
    <w:rsid w:val="002559CE"/>
    <w:rsid w:val="00256A7D"/>
    <w:rsid w:val="0025785A"/>
    <w:rsid w:val="00257A84"/>
    <w:rsid w:val="00257F22"/>
    <w:rsid w:val="00260834"/>
    <w:rsid w:val="00260928"/>
    <w:rsid w:val="00260F80"/>
    <w:rsid w:val="0026192C"/>
    <w:rsid w:val="00261A73"/>
    <w:rsid w:val="00261DCC"/>
    <w:rsid w:val="002627DD"/>
    <w:rsid w:val="00262BAC"/>
    <w:rsid w:val="00263037"/>
    <w:rsid w:val="002630BD"/>
    <w:rsid w:val="00263454"/>
    <w:rsid w:val="0026347A"/>
    <w:rsid w:val="002635DB"/>
    <w:rsid w:val="00263738"/>
    <w:rsid w:val="00263816"/>
    <w:rsid w:val="00263909"/>
    <w:rsid w:val="00263A2D"/>
    <w:rsid w:val="00263C98"/>
    <w:rsid w:val="00263DD2"/>
    <w:rsid w:val="00264779"/>
    <w:rsid w:val="00265DD1"/>
    <w:rsid w:val="00265DEB"/>
    <w:rsid w:val="00266916"/>
    <w:rsid w:val="00266AED"/>
    <w:rsid w:val="00267090"/>
    <w:rsid w:val="002679E6"/>
    <w:rsid w:val="00267E17"/>
    <w:rsid w:val="002706D6"/>
    <w:rsid w:val="00270958"/>
    <w:rsid w:val="0027181C"/>
    <w:rsid w:val="00271950"/>
    <w:rsid w:val="00271BCA"/>
    <w:rsid w:val="00271BE0"/>
    <w:rsid w:val="002726A0"/>
    <w:rsid w:val="00272C91"/>
    <w:rsid w:val="00273DDE"/>
    <w:rsid w:val="00274684"/>
    <w:rsid w:val="00274B11"/>
    <w:rsid w:val="002751EC"/>
    <w:rsid w:val="002755E8"/>
    <w:rsid w:val="00275CD7"/>
    <w:rsid w:val="0027698D"/>
    <w:rsid w:val="00276B7E"/>
    <w:rsid w:val="00277D83"/>
    <w:rsid w:val="00277F77"/>
    <w:rsid w:val="00280BF5"/>
    <w:rsid w:val="00280FD1"/>
    <w:rsid w:val="002811C6"/>
    <w:rsid w:val="00281534"/>
    <w:rsid w:val="00282FD3"/>
    <w:rsid w:val="002831C7"/>
    <w:rsid w:val="002831D7"/>
    <w:rsid w:val="002831EF"/>
    <w:rsid w:val="0028340F"/>
    <w:rsid w:val="00283A78"/>
    <w:rsid w:val="00283AEE"/>
    <w:rsid w:val="00284356"/>
    <w:rsid w:val="002848A2"/>
    <w:rsid w:val="00284CF7"/>
    <w:rsid w:val="00284FB7"/>
    <w:rsid w:val="00285534"/>
    <w:rsid w:val="0028587F"/>
    <w:rsid w:val="002858E5"/>
    <w:rsid w:val="0028758B"/>
    <w:rsid w:val="00290199"/>
    <w:rsid w:val="00290655"/>
    <w:rsid w:val="00291404"/>
    <w:rsid w:val="002916BE"/>
    <w:rsid w:val="00291F6A"/>
    <w:rsid w:val="00292320"/>
    <w:rsid w:val="00293100"/>
    <w:rsid w:val="0029395F"/>
    <w:rsid w:val="00293B2C"/>
    <w:rsid w:val="00293F8A"/>
    <w:rsid w:val="00294049"/>
    <w:rsid w:val="002946CC"/>
    <w:rsid w:val="00294F5D"/>
    <w:rsid w:val="00295418"/>
    <w:rsid w:val="0029579B"/>
    <w:rsid w:val="00295862"/>
    <w:rsid w:val="0029587D"/>
    <w:rsid w:val="00295C4F"/>
    <w:rsid w:val="00295FDF"/>
    <w:rsid w:val="00296969"/>
    <w:rsid w:val="00297AD4"/>
    <w:rsid w:val="002A0216"/>
    <w:rsid w:val="002A0697"/>
    <w:rsid w:val="002A0DCC"/>
    <w:rsid w:val="002A1235"/>
    <w:rsid w:val="002A19A0"/>
    <w:rsid w:val="002A20B2"/>
    <w:rsid w:val="002A273E"/>
    <w:rsid w:val="002A2F28"/>
    <w:rsid w:val="002A3277"/>
    <w:rsid w:val="002A36E0"/>
    <w:rsid w:val="002A3FE4"/>
    <w:rsid w:val="002A4016"/>
    <w:rsid w:val="002A47BD"/>
    <w:rsid w:val="002A491A"/>
    <w:rsid w:val="002A5056"/>
    <w:rsid w:val="002A54EF"/>
    <w:rsid w:val="002A560F"/>
    <w:rsid w:val="002A5D85"/>
    <w:rsid w:val="002A6152"/>
    <w:rsid w:val="002A6560"/>
    <w:rsid w:val="002A6D4B"/>
    <w:rsid w:val="002A6E30"/>
    <w:rsid w:val="002A74D8"/>
    <w:rsid w:val="002B03CF"/>
    <w:rsid w:val="002B0C89"/>
    <w:rsid w:val="002B15D5"/>
    <w:rsid w:val="002B1C1C"/>
    <w:rsid w:val="002B2C82"/>
    <w:rsid w:val="002B2CE9"/>
    <w:rsid w:val="002B314F"/>
    <w:rsid w:val="002B3378"/>
    <w:rsid w:val="002B3F89"/>
    <w:rsid w:val="002B41F2"/>
    <w:rsid w:val="002B469C"/>
    <w:rsid w:val="002B50E4"/>
    <w:rsid w:val="002B5484"/>
    <w:rsid w:val="002B5CC8"/>
    <w:rsid w:val="002B6050"/>
    <w:rsid w:val="002B6535"/>
    <w:rsid w:val="002B65A2"/>
    <w:rsid w:val="002B7166"/>
    <w:rsid w:val="002B7927"/>
    <w:rsid w:val="002B7BE3"/>
    <w:rsid w:val="002B7E36"/>
    <w:rsid w:val="002C0E7C"/>
    <w:rsid w:val="002C0EE8"/>
    <w:rsid w:val="002C19E4"/>
    <w:rsid w:val="002C1D43"/>
    <w:rsid w:val="002C1D6E"/>
    <w:rsid w:val="002C2074"/>
    <w:rsid w:val="002C2455"/>
    <w:rsid w:val="002C3791"/>
    <w:rsid w:val="002C4D3A"/>
    <w:rsid w:val="002C5108"/>
    <w:rsid w:val="002C53CE"/>
    <w:rsid w:val="002C54E8"/>
    <w:rsid w:val="002C60DC"/>
    <w:rsid w:val="002C678B"/>
    <w:rsid w:val="002C6F08"/>
    <w:rsid w:val="002C7050"/>
    <w:rsid w:val="002C70B2"/>
    <w:rsid w:val="002C753B"/>
    <w:rsid w:val="002C7AA5"/>
    <w:rsid w:val="002C7D11"/>
    <w:rsid w:val="002C7D4B"/>
    <w:rsid w:val="002C7D5D"/>
    <w:rsid w:val="002C7E24"/>
    <w:rsid w:val="002D0209"/>
    <w:rsid w:val="002D036C"/>
    <w:rsid w:val="002D039E"/>
    <w:rsid w:val="002D0671"/>
    <w:rsid w:val="002D0794"/>
    <w:rsid w:val="002D0EE6"/>
    <w:rsid w:val="002D1131"/>
    <w:rsid w:val="002D11E7"/>
    <w:rsid w:val="002D14C3"/>
    <w:rsid w:val="002D17C3"/>
    <w:rsid w:val="002D1E20"/>
    <w:rsid w:val="002D2697"/>
    <w:rsid w:val="002D26C3"/>
    <w:rsid w:val="002D29B7"/>
    <w:rsid w:val="002D2F7F"/>
    <w:rsid w:val="002D30D7"/>
    <w:rsid w:val="002D3283"/>
    <w:rsid w:val="002D345F"/>
    <w:rsid w:val="002D438F"/>
    <w:rsid w:val="002D45B3"/>
    <w:rsid w:val="002D4AB8"/>
    <w:rsid w:val="002D4BCB"/>
    <w:rsid w:val="002D53D0"/>
    <w:rsid w:val="002D5BAE"/>
    <w:rsid w:val="002D5BDA"/>
    <w:rsid w:val="002D5C7A"/>
    <w:rsid w:val="002D5D3A"/>
    <w:rsid w:val="002D5FA6"/>
    <w:rsid w:val="002D61B2"/>
    <w:rsid w:val="002D662A"/>
    <w:rsid w:val="002D6941"/>
    <w:rsid w:val="002D6D20"/>
    <w:rsid w:val="002D6EA5"/>
    <w:rsid w:val="002D7368"/>
    <w:rsid w:val="002D7398"/>
    <w:rsid w:val="002D73CD"/>
    <w:rsid w:val="002D797E"/>
    <w:rsid w:val="002D798E"/>
    <w:rsid w:val="002D7D47"/>
    <w:rsid w:val="002E07F1"/>
    <w:rsid w:val="002E1C90"/>
    <w:rsid w:val="002E1EE0"/>
    <w:rsid w:val="002E22DA"/>
    <w:rsid w:val="002E25AA"/>
    <w:rsid w:val="002E2CAE"/>
    <w:rsid w:val="002E2DC1"/>
    <w:rsid w:val="002E324D"/>
    <w:rsid w:val="002E32D7"/>
    <w:rsid w:val="002E3922"/>
    <w:rsid w:val="002E3BF5"/>
    <w:rsid w:val="002E3C52"/>
    <w:rsid w:val="002E40F0"/>
    <w:rsid w:val="002E4382"/>
    <w:rsid w:val="002E477C"/>
    <w:rsid w:val="002E4E98"/>
    <w:rsid w:val="002E4F86"/>
    <w:rsid w:val="002E584C"/>
    <w:rsid w:val="002E5BE0"/>
    <w:rsid w:val="002E6212"/>
    <w:rsid w:val="002E647D"/>
    <w:rsid w:val="002E6698"/>
    <w:rsid w:val="002E69D5"/>
    <w:rsid w:val="002E71B7"/>
    <w:rsid w:val="002E72FE"/>
    <w:rsid w:val="002E7BF5"/>
    <w:rsid w:val="002E7CCE"/>
    <w:rsid w:val="002F0136"/>
    <w:rsid w:val="002F0868"/>
    <w:rsid w:val="002F0AA3"/>
    <w:rsid w:val="002F0E92"/>
    <w:rsid w:val="002F1045"/>
    <w:rsid w:val="002F19D0"/>
    <w:rsid w:val="002F2117"/>
    <w:rsid w:val="002F22B7"/>
    <w:rsid w:val="002F2AC4"/>
    <w:rsid w:val="002F326E"/>
    <w:rsid w:val="002F3411"/>
    <w:rsid w:val="002F37F0"/>
    <w:rsid w:val="002F3D13"/>
    <w:rsid w:val="002F3DEF"/>
    <w:rsid w:val="002F4781"/>
    <w:rsid w:val="002F4C36"/>
    <w:rsid w:val="002F4D94"/>
    <w:rsid w:val="002F53D6"/>
    <w:rsid w:val="002F5C7F"/>
    <w:rsid w:val="002F6727"/>
    <w:rsid w:val="002F6840"/>
    <w:rsid w:val="002F6C3A"/>
    <w:rsid w:val="002F7190"/>
    <w:rsid w:val="002F7E72"/>
    <w:rsid w:val="002F7FD2"/>
    <w:rsid w:val="00300CC4"/>
    <w:rsid w:val="00300DD6"/>
    <w:rsid w:val="00301686"/>
    <w:rsid w:val="003018A6"/>
    <w:rsid w:val="00301E7B"/>
    <w:rsid w:val="00302654"/>
    <w:rsid w:val="00302DBF"/>
    <w:rsid w:val="00303053"/>
    <w:rsid w:val="003037C0"/>
    <w:rsid w:val="0030382F"/>
    <w:rsid w:val="0030391F"/>
    <w:rsid w:val="00303DF0"/>
    <w:rsid w:val="00303F8E"/>
    <w:rsid w:val="00304425"/>
    <w:rsid w:val="00304585"/>
    <w:rsid w:val="0030568A"/>
    <w:rsid w:val="0030574D"/>
    <w:rsid w:val="00305E9B"/>
    <w:rsid w:val="00306670"/>
    <w:rsid w:val="00306826"/>
    <w:rsid w:val="0030691D"/>
    <w:rsid w:val="00306C7C"/>
    <w:rsid w:val="00306FDC"/>
    <w:rsid w:val="003070EE"/>
    <w:rsid w:val="00307383"/>
    <w:rsid w:val="0030738A"/>
    <w:rsid w:val="003100D1"/>
    <w:rsid w:val="0031081A"/>
    <w:rsid w:val="003108E5"/>
    <w:rsid w:val="00310D3C"/>
    <w:rsid w:val="0031107F"/>
    <w:rsid w:val="003111EA"/>
    <w:rsid w:val="00311866"/>
    <w:rsid w:val="00311A5F"/>
    <w:rsid w:val="00311DCE"/>
    <w:rsid w:val="00312DFC"/>
    <w:rsid w:val="00312F18"/>
    <w:rsid w:val="003131B9"/>
    <w:rsid w:val="00313401"/>
    <w:rsid w:val="00313882"/>
    <w:rsid w:val="00313A78"/>
    <w:rsid w:val="003143F6"/>
    <w:rsid w:val="00314BF9"/>
    <w:rsid w:val="00314D85"/>
    <w:rsid w:val="00315296"/>
    <w:rsid w:val="0031578C"/>
    <w:rsid w:val="00315B4F"/>
    <w:rsid w:val="0031624B"/>
    <w:rsid w:val="00316888"/>
    <w:rsid w:val="00316B30"/>
    <w:rsid w:val="00316DBA"/>
    <w:rsid w:val="00317958"/>
    <w:rsid w:val="00317CB2"/>
    <w:rsid w:val="00317D40"/>
    <w:rsid w:val="00320012"/>
    <w:rsid w:val="0032053B"/>
    <w:rsid w:val="003206AD"/>
    <w:rsid w:val="00320A66"/>
    <w:rsid w:val="00320BF9"/>
    <w:rsid w:val="00320D83"/>
    <w:rsid w:val="00321C67"/>
    <w:rsid w:val="003220CF"/>
    <w:rsid w:val="0032216B"/>
    <w:rsid w:val="00322234"/>
    <w:rsid w:val="0032224A"/>
    <w:rsid w:val="003229FD"/>
    <w:rsid w:val="00322A37"/>
    <w:rsid w:val="00322D74"/>
    <w:rsid w:val="00322E0E"/>
    <w:rsid w:val="00322E9F"/>
    <w:rsid w:val="00323119"/>
    <w:rsid w:val="0032341E"/>
    <w:rsid w:val="00323A2F"/>
    <w:rsid w:val="00323C72"/>
    <w:rsid w:val="0032411E"/>
    <w:rsid w:val="003241C9"/>
    <w:rsid w:val="003251C0"/>
    <w:rsid w:val="003252BB"/>
    <w:rsid w:val="003267A6"/>
    <w:rsid w:val="003270BD"/>
    <w:rsid w:val="0032724D"/>
    <w:rsid w:val="0033007C"/>
    <w:rsid w:val="003300EC"/>
    <w:rsid w:val="003306BB"/>
    <w:rsid w:val="0033074F"/>
    <w:rsid w:val="003309A8"/>
    <w:rsid w:val="003309A9"/>
    <w:rsid w:val="00330A93"/>
    <w:rsid w:val="003323EC"/>
    <w:rsid w:val="00333246"/>
    <w:rsid w:val="0033404C"/>
    <w:rsid w:val="0033428F"/>
    <w:rsid w:val="0033439A"/>
    <w:rsid w:val="00334413"/>
    <w:rsid w:val="003348F3"/>
    <w:rsid w:val="00334B7C"/>
    <w:rsid w:val="00334C3E"/>
    <w:rsid w:val="00334C5F"/>
    <w:rsid w:val="00334D8A"/>
    <w:rsid w:val="00334FA4"/>
    <w:rsid w:val="00335253"/>
    <w:rsid w:val="0033538E"/>
    <w:rsid w:val="0033564D"/>
    <w:rsid w:val="00336F3B"/>
    <w:rsid w:val="00337705"/>
    <w:rsid w:val="00337F13"/>
    <w:rsid w:val="00340077"/>
    <w:rsid w:val="003404C4"/>
    <w:rsid w:val="0034094D"/>
    <w:rsid w:val="00340F5C"/>
    <w:rsid w:val="00341265"/>
    <w:rsid w:val="003419B7"/>
    <w:rsid w:val="00341D22"/>
    <w:rsid w:val="003424AE"/>
    <w:rsid w:val="003427FC"/>
    <w:rsid w:val="003444F1"/>
    <w:rsid w:val="0034454C"/>
    <w:rsid w:val="00344B0D"/>
    <w:rsid w:val="00344B53"/>
    <w:rsid w:val="003455E8"/>
    <w:rsid w:val="00345848"/>
    <w:rsid w:val="00345AD6"/>
    <w:rsid w:val="003463AD"/>
    <w:rsid w:val="0034676E"/>
    <w:rsid w:val="003469D7"/>
    <w:rsid w:val="00346A50"/>
    <w:rsid w:val="00346C2C"/>
    <w:rsid w:val="00347783"/>
    <w:rsid w:val="003479F7"/>
    <w:rsid w:val="00347EEF"/>
    <w:rsid w:val="003505C7"/>
    <w:rsid w:val="00350D7A"/>
    <w:rsid w:val="00350F0F"/>
    <w:rsid w:val="00351252"/>
    <w:rsid w:val="00351280"/>
    <w:rsid w:val="00351751"/>
    <w:rsid w:val="00351AB9"/>
    <w:rsid w:val="00351B0B"/>
    <w:rsid w:val="00351CBA"/>
    <w:rsid w:val="00351FAE"/>
    <w:rsid w:val="00352403"/>
    <w:rsid w:val="00353071"/>
    <w:rsid w:val="003539DB"/>
    <w:rsid w:val="00353C35"/>
    <w:rsid w:val="00353D9E"/>
    <w:rsid w:val="00354332"/>
    <w:rsid w:val="003552F2"/>
    <w:rsid w:val="003553DC"/>
    <w:rsid w:val="00355467"/>
    <w:rsid w:val="00355686"/>
    <w:rsid w:val="00355955"/>
    <w:rsid w:val="00355C15"/>
    <w:rsid w:val="00355FC7"/>
    <w:rsid w:val="0035623C"/>
    <w:rsid w:val="00356ACB"/>
    <w:rsid w:val="00360183"/>
    <w:rsid w:val="003601B1"/>
    <w:rsid w:val="00360A7A"/>
    <w:rsid w:val="00360C00"/>
    <w:rsid w:val="003610C0"/>
    <w:rsid w:val="003611C1"/>
    <w:rsid w:val="003615C3"/>
    <w:rsid w:val="00361725"/>
    <w:rsid w:val="00362128"/>
    <w:rsid w:val="00362B68"/>
    <w:rsid w:val="00363448"/>
    <w:rsid w:val="00363A5F"/>
    <w:rsid w:val="00364063"/>
    <w:rsid w:val="0036475A"/>
    <w:rsid w:val="0036507F"/>
    <w:rsid w:val="003656E9"/>
    <w:rsid w:val="00365CF2"/>
    <w:rsid w:val="003662CF"/>
    <w:rsid w:val="00366ED9"/>
    <w:rsid w:val="00367593"/>
    <w:rsid w:val="00367A34"/>
    <w:rsid w:val="00367DCF"/>
    <w:rsid w:val="0037004D"/>
    <w:rsid w:val="00370501"/>
    <w:rsid w:val="0037071D"/>
    <w:rsid w:val="0037169D"/>
    <w:rsid w:val="003718B9"/>
    <w:rsid w:val="00371A13"/>
    <w:rsid w:val="003724A1"/>
    <w:rsid w:val="00373A28"/>
    <w:rsid w:val="00374179"/>
    <w:rsid w:val="003745CD"/>
    <w:rsid w:val="003758A1"/>
    <w:rsid w:val="00375BC1"/>
    <w:rsid w:val="00375E5B"/>
    <w:rsid w:val="003766DF"/>
    <w:rsid w:val="00376ABB"/>
    <w:rsid w:val="003771F8"/>
    <w:rsid w:val="0037729D"/>
    <w:rsid w:val="003772F7"/>
    <w:rsid w:val="003775EF"/>
    <w:rsid w:val="003800E1"/>
    <w:rsid w:val="00380F3E"/>
    <w:rsid w:val="003815E4"/>
    <w:rsid w:val="003819D5"/>
    <w:rsid w:val="00382014"/>
    <w:rsid w:val="00382057"/>
    <w:rsid w:val="003825BB"/>
    <w:rsid w:val="003828BA"/>
    <w:rsid w:val="00382B81"/>
    <w:rsid w:val="00384797"/>
    <w:rsid w:val="0038489A"/>
    <w:rsid w:val="00384CBB"/>
    <w:rsid w:val="003853CA"/>
    <w:rsid w:val="00385A71"/>
    <w:rsid w:val="00385BEA"/>
    <w:rsid w:val="00385CE4"/>
    <w:rsid w:val="00385F53"/>
    <w:rsid w:val="00386410"/>
    <w:rsid w:val="003865F1"/>
    <w:rsid w:val="00386AEC"/>
    <w:rsid w:val="00386CCE"/>
    <w:rsid w:val="0038792E"/>
    <w:rsid w:val="00387CFF"/>
    <w:rsid w:val="00387F9C"/>
    <w:rsid w:val="00390018"/>
    <w:rsid w:val="00390C2C"/>
    <w:rsid w:val="00391867"/>
    <w:rsid w:val="003918A5"/>
    <w:rsid w:val="00391918"/>
    <w:rsid w:val="00391AFF"/>
    <w:rsid w:val="0039217A"/>
    <w:rsid w:val="003924BE"/>
    <w:rsid w:val="00392DB6"/>
    <w:rsid w:val="0039433A"/>
    <w:rsid w:val="00394703"/>
    <w:rsid w:val="00394A4F"/>
    <w:rsid w:val="00394F07"/>
    <w:rsid w:val="00396237"/>
    <w:rsid w:val="003962F8"/>
    <w:rsid w:val="0039643E"/>
    <w:rsid w:val="00396742"/>
    <w:rsid w:val="0039716F"/>
    <w:rsid w:val="003971A7"/>
    <w:rsid w:val="003971C3"/>
    <w:rsid w:val="0039790C"/>
    <w:rsid w:val="003A004A"/>
    <w:rsid w:val="003A03E2"/>
    <w:rsid w:val="003A072D"/>
    <w:rsid w:val="003A0CC1"/>
    <w:rsid w:val="003A105E"/>
    <w:rsid w:val="003A10C4"/>
    <w:rsid w:val="003A1C28"/>
    <w:rsid w:val="003A2663"/>
    <w:rsid w:val="003A274B"/>
    <w:rsid w:val="003A2B5F"/>
    <w:rsid w:val="003A4253"/>
    <w:rsid w:val="003A44C3"/>
    <w:rsid w:val="003A4C4E"/>
    <w:rsid w:val="003A4C87"/>
    <w:rsid w:val="003A57F9"/>
    <w:rsid w:val="003A5C01"/>
    <w:rsid w:val="003A5C36"/>
    <w:rsid w:val="003A5D62"/>
    <w:rsid w:val="003A5F08"/>
    <w:rsid w:val="003A6260"/>
    <w:rsid w:val="003A6988"/>
    <w:rsid w:val="003A70BC"/>
    <w:rsid w:val="003A7C7D"/>
    <w:rsid w:val="003B03D6"/>
    <w:rsid w:val="003B0953"/>
    <w:rsid w:val="003B0FF0"/>
    <w:rsid w:val="003B11B7"/>
    <w:rsid w:val="003B1911"/>
    <w:rsid w:val="003B262C"/>
    <w:rsid w:val="003B2AE5"/>
    <w:rsid w:val="003B34BF"/>
    <w:rsid w:val="003B360C"/>
    <w:rsid w:val="003B3CB5"/>
    <w:rsid w:val="003B3F7E"/>
    <w:rsid w:val="003B3F9A"/>
    <w:rsid w:val="003B40BD"/>
    <w:rsid w:val="003B47C0"/>
    <w:rsid w:val="003B48CC"/>
    <w:rsid w:val="003B5247"/>
    <w:rsid w:val="003B59CA"/>
    <w:rsid w:val="003B5C1C"/>
    <w:rsid w:val="003B612C"/>
    <w:rsid w:val="003B6D3A"/>
    <w:rsid w:val="003B7177"/>
    <w:rsid w:val="003B7748"/>
    <w:rsid w:val="003C1334"/>
    <w:rsid w:val="003C137E"/>
    <w:rsid w:val="003C18F4"/>
    <w:rsid w:val="003C2301"/>
    <w:rsid w:val="003C2741"/>
    <w:rsid w:val="003C3475"/>
    <w:rsid w:val="003C3FC6"/>
    <w:rsid w:val="003C4778"/>
    <w:rsid w:val="003C4808"/>
    <w:rsid w:val="003C4937"/>
    <w:rsid w:val="003C4AD8"/>
    <w:rsid w:val="003C5273"/>
    <w:rsid w:val="003C578A"/>
    <w:rsid w:val="003C5936"/>
    <w:rsid w:val="003C5C3B"/>
    <w:rsid w:val="003C6140"/>
    <w:rsid w:val="003C63AC"/>
    <w:rsid w:val="003C63B1"/>
    <w:rsid w:val="003C648A"/>
    <w:rsid w:val="003C6B00"/>
    <w:rsid w:val="003C6BAF"/>
    <w:rsid w:val="003C6F38"/>
    <w:rsid w:val="003C75B2"/>
    <w:rsid w:val="003C788F"/>
    <w:rsid w:val="003C7AAA"/>
    <w:rsid w:val="003D0877"/>
    <w:rsid w:val="003D09E7"/>
    <w:rsid w:val="003D0E76"/>
    <w:rsid w:val="003D1D2A"/>
    <w:rsid w:val="003D20CB"/>
    <w:rsid w:val="003D282E"/>
    <w:rsid w:val="003D30EA"/>
    <w:rsid w:val="003D31FA"/>
    <w:rsid w:val="003D32C6"/>
    <w:rsid w:val="003D34D7"/>
    <w:rsid w:val="003D3608"/>
    <w:rsid w:val="003D4386"/>
    <w:rsid w:val="003D47EB"/>
    <w:rsid w:val="003D4D44"/>
    <w:rsid w:val="003D5044"/>
    <w:rsid w:val="003D535A"/>
    <w:rsid w:val="003D54A0"/>
    <w:rsid w:val="003D6C49"/>
    <w:rsid w:val="003D6CEA"/>
    <w:rsid w:val="003D6EEB"/>
    <w:rsid w:val="003D7093"/>
    <w:rsid w:val="003D733C"/>
    <w:rsid w:val="003D75DF"/>
    <w:rsid w:val="003D79B0"/>
    <w:rsid w:val="003D7B37"/>
    <w:rsid w:val="003D7BB5"/>
    <w:rsid w:val="003D7D81"/>
    <w:rsid w:val="003E04B7"/>
    <w:rsid w:val="003E0C73"/>
    <w:rsid w:val="003E13E2"/>
    <w:rsid w:val="003E248A"/>
    <w:rsid w:val="003E261E"/>
    <w:rsid w:val="003E26EB"/>
    <w:rsid w:val="003E2C79"/>
    <w:rsid w:val="003E2E0F"/>
    <w:rsid w:val="003E3842"/>
    <w:rsid w:val="003E38DA"/>
    <w:rsid w:val="003E432F"/>
    <w:rsid w:val="003E43C1"/>
    <w:rsid w:val="003E46BF"/>
    <w:rsid w:val="003E471B"/>
    <w:rsid w:val="003E4E7A"/>
    <w:rsid w:val="003E4FCC"/>
    <w:rsid w:val="003E5C96"/>
    <w:rsid w:val="003E6137"/>
    <w:rsid w:val="003E6770"/>
    <w:rsid w:val="003E7141"/>
    <w:rsid w:val="003E723E"/>
    <w:rsid w:val="003E773F"/>
    <w:rsid w:val="003E7C16"/>
    <w:rsid w:val="003E7F09"/>
    <w:rsid w:val="003F077C"/>
    <w:rsid w:val="003F08D6"/>
    <w:rsid w:val="003F09BF"/>
    <w:rsid w:val="003F12CC"/>
    <w:rsid w:val="003F19DA"/>
    <w:rsid w:val="003F249D"/>
    <w:rsid w:val="003F2F58"/>
    <w:rsid w:val="003F3CD8"/>
    <w:rsid w:val="003F416B"/>
    <w:rsid w:val="003F4679"/>
    <w:rsid w:val="003F4C9E"/>
    <w:rsid w:val="003F5A66"/>
    <w:rsid w:val="003F5C26"/>
    <w:rsid w:val="003F626F"/>
    <w:rsid w:val="003F6429"/>
    <w:rsid w:val="003F6434"/>
    <w:rsid w:val="003F6AC3"/>
    <w:rsid w:val="003F6FBE"/>
    <w:rsid w:val="003F706F"/>
    <w:rsid w:val="003F70AF"/>
    <w:rsid w:val="003F7BFF"/>
    <w:rsid w:val="00400114"/>
    <w:rsid w:val="004002B7"/>
    <w:rsid w:val="00400648"/>
    <w:rsid w:val="00400790"/>
    <w:rsid w:val="00400AD6"/>
    <w:rsid w:val="00400C42"/>
    <w:rsid w:val="00401453"/>
    <w:rsid w:val="00401627"/>
    <w:rsid w:val="004018B0"/>
    <w:rsid w:val="004020B6"/>
    <w:rsid w:val="00402509"/>
    <w:rsid w:val="00402AC5"/>
    <w:rsid w:val="00403057"/>
    <w:rsid w:val="00403058"/>
    <w:rsid w:val="00403709"/>
    <w:rsid w:val="004037A0"/>
    <w:rsid w:val="00403ADA"/>
    <w:rsid w:val="00403BE6"/>
    <w:rsid w:val="00404620"/>
    <w:rsid w:val="00404754"/>
    <w:rsid w:val="00404BA9"/>
    <w:rsid w:val="00404C65"/>
    <w:rsid w:val="00404E4A"/>
    <w:rsid w:val="004054E9"/>
    <w:rsid w:val="004056D9"/>
    <w:rsid w:val="00405A41"/>
    <w:rsid w:val="00405DF6"/>
    <w:rsid w:val="00406241"/>
    <w:rsid w:val="0040626D"/>
    <w:rsid w:val="00406BB3"/>
    <w:rsid w:val="00406D36"/>
    <w:rsid w:val="0040717E"/>
    <w:rsid w:val="004073B3"/>
    <w:rsid w:val="00407889"/>
    <w:rsid w:val="00407BDD"/>
    <w:rsid w:val="004101D5"/>
    <w:rsid w:val="00410258"/>
    <w:rsid w:val="004103D2"/>
    <w:rsid w:val="00410909"/>
    <w:rsid w:val="00410C44"/>
    <w:rsid w:val="0041127D"/>
    <w:rsid w:val="00411A74"/>
    <w:rsid w:val="00411C3A"/>
    <w:rsid w:val="004139FF"/>
    <w:rsid w:val="00413B64"/>
    <w:rsid w:val="00413CBC"/>
    <w:rsid w:val="00414018"/>
    <w:rsid w:val="00414596"/>
    <w:rsid w:val="00414923"/>
    <w:rsid w:val="00414EB3"/>
    <w:rsid w:val="00414F24"/>
    <w:rsid w:val="00415150"/>
    <w:rsid w:val="004154E5"/>
    <w:rsid w:val="0041576A"/>
    <w:rsid w:val="00415B41"/>
    <w:rsid w:val="00415BA0"/>
    <w:rsid w:val="00415C85"/>
    <w:rsid w:val="00415FAA"/>
    <w:rsid w:val="00416332"/>
    <w:rsid w:val="004167D8"/>
    <w:rsid w:val="00416F23"/>
    <w:rsid w:val="004170D0"/>
    <w:rsid w:val="004176D0"/>
    <w:rsid w:val="00417DF8"/>
    <w:rsid w:val="00417EE7"/>
    <w:rsid w:val="004200E6"/>
    <w:rsid w:val="00420B17"/>
    <w:rsid w:val="00420FC9"/>
    <w:rsid w:val="004211BC"/>
    <w:rsid w:val="00421771"/>
    <w:rsid w:val="00421C7C"/>
    <w:rsid w:val="004223D9"/>
    <w:rsid w:val="004227E0"/>
    <w:rsid w:val="00422A9A"/>
    <w:rsid w:val="00422B67"/>
    <w:rsid w:val="00422C75"/>
    <w:rsid w:val="00422DBE"/>
    <w:rsid w:val="004233C1"/>
    <w:rsid w:val="0042418F"/>
    <w:rsid w:val="00424330"/>
    <w:rsid w:val="00424817"/>
    <w:rsid w:val="004248DF"/>
    <w:rsid w:val="0042490F"/>
    <w:rsid w:val="00424983"/>
    <w:rsid w:val="00424B22"/>
    <w:rsid w:val="00424F04"/>
    <w:rsid w:val="004258DB"/>
    <w:rsid w:val="00425990"/>
    <w:rsid w:val="0042600A"/>
    <w:rsid w:val="0042623E"/>
    <w:rsid w:val="00426369"/>
    <w:rsid w:val="00426909"/>
    <w:rsid w:val="00426A3A"/>
    <w:rsid w:val="0042761B"/>
    <w:rsid w:val="00430337"/>
    <w:rsid w:val="004303B1"/>
    <w:rsid w:val="00430513"/>
    <w:rsid w:val="00430A9A"/>
    <w:rsid w:val="004317D7"/>
    <w:rsid w:val="00432038"/>
    <w:rsid w:val="0043214A"/>
    <w:rsid w:val="004321FF"/>
    <w:rsid w:val="004324D9"/>
    <w:rsid w:val="00432F05"/>
    <w:rsid w:val="00433D60"/>
    <w:rsid w:val="00433D8E"/>
    <w:rsid w:val="00433EFE"/>
    <w:rsid w:val="004346FF"/>
    <w:rsid w:val="00434D6A"/>
    <w:rsid w:val="00434E86"/>
    <w:rsid w:val="00434F7B"/>
    <w:rsid w:val="00435298"/>
    <w:rsid w:val="0043566F"/>
    <w:rsid w:val="0043584D"/>
    <w:rsid w:val="00435977"/>
    <w:rsid w:val="0043661A"/>
    <w:rsid w:val="00436904"/>
    <w:rsid w:val="0043693B"/>
    <w:rsid w:val="00436D6F"/>
    <w:rsid w:val="00436DB0"/>
    <w:rsid w:val="00436EF8"/>
    <w:rsid w:val="00436F0D"/>
    <w:rsid w:val="00436F5D"/>
    <w:rsid w:val="00437A3E"/>
    <w:rsid w:val="00437ED1"/>
    <w:rsid w:val="00440331"/>
    <w:rsid w:val="00440453"/>
    <w:rsid w:val="00440A69"/>
    <w:rsid w:val="00440C4F"/>
    <w:rsid w:val="004417A5"/>
    <w:rsid w:val="00441B50"/>
    <w:rsid w:val="00441F44"/>
    <w:rsid w:val="0044252D"/>
    <w:rsid w:val="004426BB"/>
    <w:rsid w:val="00442885"/>
    <w:rsid w:val="0044298A"/>
    <w:rsid w:val="00442AD0"/>
    <w:rsid w:val="004433FE"/>
    <w:rsid w:val="00443534"/>
    <w:rsid w:val="00443BAF"/>
    <w:rsid w:val="0044534D"/>
    <w:rsid w:val="004453BE"/>
    <w:rsid w:val="004455DC"/>
    <w:rsid w:val="00445A9A"/>
    <w:rsid w:val="00445FC3"/>
    <w:rsid w:val="004462EB"/>
    <w:rsid w:val="00446F79"/>
    <w:rsid w:val="00447046"/>
    <w:rsid w:val="0044709C"/>
    <w:rsid w:val="00447529"/>
    <w:rsid w:val="004478CC"/>
    <w:rsid w:val="00447ECE"/>
    <w:rsid w:val="00450623"/>
    <w:rsid w:val="004509C3"/>
    <w:rsid w:val="00450E34"/>
    <w:rsid w:val="00451647"/>
    <w:rsid w:val="00451A72"/>
    <w:rsid w:val="004526A2"/>
    <w:rsid w:val="004529F2"/>
    <w:rsid w:val="00454543"/>
    <w:rsid w:val="00454CCD"/>
    <w:rsid w:val="00455056"/>
    <w:rsid w:val="0045569E"/>
    <w:rsid w:val="00455AAB"/>
    <w:rsid w:val="00455B2E"/>
    <w:rsid w:val="00455B61"/>
    <w:rsid w:val="0045607F"/>
    <w:rsid w:val="00456918"/>
    <w:rsid w:val="004570A5"/>
    <w:rsid w:val="004574AF"/>
    <w:rsid w:val="00460BD1"/>
    <w:rsid w:val="004612AE"/>
    <w:rsid w:val="00461887"/>
    <w:rsid w:val="00462446"/>
    <w:rsid w:val="00463671"/>
    <w:rsid w:val="004637C9"/>
    <w:rsid w:val="00464461"/>
    <w:rsid w:val="00465340"/>
    <w:rsid w:val="00465416"/>
    <w:rsid w:val="004655F8"/>
    <w:rsid w:val="00465A7A"/>
    <w:rsid w:val="00465AF8"/>
    <w:rsid w:val="00465D76"/>
    <w:rsid w:val="0046617B"/>
    <w:rsid w:val="00466FF5"/>
    <w:rsid w:val="0046739D"/>
    <w:rsid w:val="004679A2"/>
    <w:rsid w:val="00467A12"/>
    <w:rsid w:val="00467B99"/>
    <w:rsid w:val="00467DAC"/>
    <w:rsid w:val="00467DC7"/>
    <w:rsid w:val="004701FF"/>
    <w:rsid w:val="004703AB"/>
    <w:rsid w:val="004706A9"/>
    <w:rsid w:val="00471493"/>
    <w:rsid w:val="004719D9"/>
    <w:rsid w:val="00471FF5"/>
    <w:rsid w:val="004721B8"/>
    <w:rsid w:val="004726E8"/>
    <w:rsid w:val="00472919"/>
    <w:rsid w:val="004731A9"/>
    <w:rsid w:val="00473D41"/>
    <w:rsid w:val="00474ABF"/>
    <w:rsid w:val="00475FEF"/>
    <w:rsid w:val="00476134"/>
    <w:rsid w:val="004764B5"/>
    <w:rsid w:val="00476547"/>
    <w:rsid w:val="0047680B"/>
    <w:rsid w:val="00476D01"/>
    <w:rsid w:val="0047720B"/>
    <w:rsid w:val="00477215"/>
    <w:rsid w:val="0048054A"/>
    <w:rsid w:val="00480647"/>
    <w:rsid w:val="00480801"/>
    <w:rsid w:val="0048082C"/>
    <w:rsid w:val="00481B43"/>
    <w:rsid w:val="00481D76"/>
    <w:rsid w:val="00482204"/>
    <w:rsid w:val="00482382"/>
    <w:rsid w:val="00482D3D"/>
    <w:rsid w:val="00482DFA"/>
    <w:rsid w:val="00482EFD"/>
    <w:rsid w:val="004831F1"/>
    <w:rsid w:val="00483D6F"/>
    <w:rsid w:val="004847FF"/>
    <w:rsid w:val="00484C23"/>
    <w:rsid w:val="00485334"/>
    <w:rsid w:val="00485502"/>
    <w:rsid w:val="00485A41"/>
    <w:rsid w:val="00486120"/>
    <w:rsid w:val="004861DC"/>
    <w:rsid w:val="004867BB"/>
    <w:rsid w:val="00486928"/>
    <w:rsid w:val="004869CF"/>
    <w:rsid w:val="00486C42"/>
    <w:rsid w:val="00486F75"/>
    <w:rsid w:val="00487303"/>
    <w:rsid w:val="00487535"/>
    <w:rsid w:val="00487B04"/>
    <w:rsid w:val="00487F71"/>
    <w:rsid w:val="00490603"/>
    <w:rsid w:val="00490C1F"/>
    <w:rsid w:val="004910AA"/>
    <w:rsid w:val="004911AE"/>
    <w:rsid w:val="00491286"/>
    <w:rsid w:val="00491870"/>
    <w:rsid w:val="00491A99"/>
    <w:rsid w:val="00493088"/>
    <w:rsid w:val="0049317B"/>
    <w:rsid w:val="004936AD"/>
    <w:rsid w:val="00493912"/>
    <w:rsid w:val="00494FA0"/>
    <w:rsid w:val="00496532"/>
    <w:rsid w:val="00496909"/>
    <w:rsid w:val="00496C00"/>
    <w:rsid w:val="00496C29"/>
    <w:rsid w:val="00496E94"/>
    <w:rsid w:val="0049710B"/>
    <w:rsid w:val="004973CD"/>
    <w:rsid w:val="00497CD2"/>
    <w:rsid w:val="00497FC9"/>
    <w:rsid w:val="004A09CF"/>
    <w:rsid w:val="004A10A4"/>
    <w:rsid w:val="004A123F"/>
    <w:rsid w:val="004A1364"/>
    <w:rsid w:val="004A1478"/>
    <w:rsid w:val="004A158D"/>
    <w:rsid w:val="004A18A4"/>
    <w:rsid w:val="004A1B8D"/>
    <w:rsid w:val="004A1C4D"/>
    <w:rsid w:val="004A21A8"/>
    <w:rsid w:val="004A3B8A"/>
    <w:rsid w:val="004A3EB0"/>
    <w:rsid w:val="004A4348"/>
    <w:rsid w:val="004A46AC"/>
    <w:rsid w:val="004A4AA8"/>
    <w:rsid w:val="004A4EBC"/>
    <w:rsid w:val="004A4F97"/>
    <w:rsid w:val="004A5FBF"/>
    <w:rsid w:val="004A62CD"/>
    <w:rsid w:val="004A6734"/>
    <w:rsid w:val="004A6962"/>
    <w:rsid w:val="004B0B76"/>
    <w:rsid w:val="004B0D86"/>
    <w:rsid w:val="004B0E0F"/>
    <w:rsid w:val="004B1D80"/>
    <w:rsid w:val="004B21E3"/>
    <w:rsid w:val="004B2A3A"/>
    <w:rsid w:val="004B3E9A"/>
    <w:rsid w:val="004B40E6"/>
    <w:rsid w:val="004B43BE"/>
    <w:rsid w:val="004B5BB6"/>
    <w:rsid w:val="004B5BEB"/>
    <w:rsid w:val="004B5CBD"/>
    <w:rsid w:val="004B5D43"/>
    <w:rsid w:val="004B5E06"/>
    <w:rsid w:val="004B6D68"/>
    <w:rsid w:val="004B6ECB"/>
    <w:rsid w:val="004B6F0D"/>
    <w:rsid w:val="004B74A1"/>
    <w:rsid w:val="004B7536"/>
    <w:rsid w:val="004B777D"/>
    <w:rsid w:val="004B7DA8"/>
    <w:rsid w:val="004B7E55"/>
    <w:rsid w:val="004B7E97"/>
    <w:rsid w:val="004C0B81"/>
    <w:rsid w:val="004C13CD"/>
    <w:rsid w:val="004C16B9"/>
    <w:rsid w:val="004C1A13"/>
    <w:rsid w:val="004C28D6"/>
    <w:rsid w:val="004C453E"/>
    <w:rsid w:val="004C4841"/>
    <w:rsid w:val="004C4E40"/>
    <w:rsid w:val="004C50F4"/>
    <w:rsid w:val="004C51EF"/>
    <w:rsid w:val="004C5A53"/>
    <w:rsid w:val="004C61EE"/>
    <w:rsid w:val="004C628C"/>
    <w:rsid w:val="004C6DBD"/>
    <w:rsid w:val="004C75BA"/>
    <w:rsid w:val="004C7808"/>
    <w:rsid w:val="004C79FB"/>
    <w:rsid w:val="004C7B16"/>
    <w:rsid w:val="004C7F68"/>
    <w:rsid w:val="004D03E8"/>
    <w:rsid w:val="004D04C0"/>
    <w:rsid w:val="004D0520"/>
    <w:rsid w:val="004D0552"/>
    <w:rsid w:val="004D0B1B"/>
    <w:rsid w:val="004D0F8F"/>
    <w:rsid w:val="004D1143"/>
    <w:rsid w:val="004D1995"/>
    <w:rsid w:val="004D1A35"/>
    <w:rsid w:val="004D1ACB"/>
    <w:rsid w:val="004D3258"/>
    <w:rsid w:val="004D3486"/>
    <w:rsid w:val="004D34DA"/>
    <w:rsid w:val="004D3AD4"/>
    <w:rsid w:val="004D4096"/>
    <w:rsid w:val="004D44B8"/>
    <w:rsid w:val="004D4991"/>
    <w:rsid w:val="004D4CE2"/>
    <w:rsid w:val="004D5DF1"/>
    <w:rsid w:val="004D5F2C"/>
    <w:rsid w:val="004D64BF"/>
    <w:rsid w:val="004D655B"/>
    <w:rsid w:val="004D67BC"/>
    <w:rsid w:val="004D6DFD"/>
    <w:rsid w:val="004D6F67"/>
    <w:rsid w:val="004D6FC0"/>
    <w:rsid w:val="004D7864"/>
    <w:rsid w:val="004D7B3C"/>
    <w:rsid w:val="004D7C9E"/>
    <w:rsid w:val="004E0103"/>
    <w:rsid w:val="004E01E0"/>
    <w:rsid w:val="004E045D"/>
    <w:rsid w:val="004E10F4"/>
    <w:rsid w:val="004E1114"/>
    <w:rsid w:val="004E1A72"/>
    <w:rsid w:val="004E1AF8"/>
    <w:rsid w:val="004E1DE5"/>
    <w:rsid w:val="004E1EF3"/>
    <w:rsid w:val="004E2C71"/>
    <w:rsid w:val="004E2CE5"/>
    <w:rsid w:val="004E35CD"/>
    <w:rsid w:val="004E3F4B"/>
    <w:rsid w:val="004E4436"/>
    <w:rsid w:val="004E44FC"/>
    <w:rsid w:val="004E47EE"/>
    <w:rsid w:val="004E4E6F"/>
    <w:rsid w:val="004E538C"/>
    <w:rsid w:val="004E5A40"/>
    <w:rsid w:val="004E5B16"/>
    <w:rsid w:val="004E5C85"/>
    <w:rsid w:val="004E643F"/>
    <w:rsid w:val="004E6BEF"/>
    <w:rsid w:val="004E6C4D"/>
    <w:rsid w:val="004E77E9"/>
    <w:rsid w:val="004F077A"/>
    <w:rsid w:val="004F0D8D"/>
    <w:rsid w:val="004F0F82"/>
    <w:rsid w:val="004F12FA"/>
    <w:rsid w:val="004F133C"/>
    <w:rsid w:val="004F1D3D"/>
    <w:rsid w:val="004F1F37"/>
    <w:rsid w:val="004F26BB"/>
    <w:rsid w:val="004F2A20"/>
    <w:rsid w:val="004F2B6C"/>
    <w:rsid w:val="004F2BC4"/>
    <w:rsid w:val="004F317E"/>
    <w:rsid w:val="004F332B"/>
    <w:rsid w:val="004F3E65"/>
    <w:rsid w:val="004F3FB2"/>
    <w:rsid w:val="004F3FEE"/>
    <w:rsid w:val="004F4689"/>
    <w:rsid w:val="004F5D7F"/>
    <w:rsid w:val="004F622D"/>
    <w:rsid w:val="004F69C0"/>
    <w:rsid w:val="004F6A7C"/>
    <w:rsid w:val="0050032B"/>
    <w:rsid w:val="00500D69"/>
    <w:rsid w:val="00500EAC"/>
    <w:rsid w:val="00501A83"/>
    <w:rsid w:val="0050204F"/>
    <w:rsid w:val="0050360B"/>
    <w:rsid w:val="00503A98"/>
    <w:rsid w:val="00503D35"/>
    <w:rsid w:val="005046C2"/>
    <w:rsid w:val="00504B9D"/>
    <w:rsid w:val="00504C6F"/>
    <w:rsid w:val="00505077"/>
    <w:rsid w:val="005051D4"/>
    <w:rsid w:val="00505299"/>
    <w:rsid w:val="00505529"/>
    <w:rsid w:val="00505D0D"/>
    <w:rsid w:val="00505D8B"/>
    <w:rsid w:val="00506171"/>
    <w:rsid w:val="00506321"/>
    <w:rsid w:val="005063F3"/>
    <w:rsid w:val="00506583"/>
    <w:rsid w:val="00506C77"/>
    <w:rsid w:val="00506C7A"/>
    <w:rsid w:val="00506C9B"/>
    <w:rsid w:val="00506CAC"/>
    <w:rsid w:val="00506CDA"/>
    <w:rsid w:val="00506D96"/>
    <w:rsid w:val="005074F5"/>
    <w:rsid w:val="0050755B"/>
    <w:rsid w:val="00507BD8"/>
    <w:rsid w:val="00507CBA"/>
    <w:rsid w:val="00507CCD"/>
    <w:rsid w:val="00507DC6"/>
    <w:rsid w:val="00507E26"/>
    <w:rsid w:val="00507EA8"/>
    <w:rsid w:val="00510047"/>
    <w:rsid w:val="00510BB3"/>
    <w:rsid w:val="0051209D"/>
    <w:rsid w:val="0051215F"/>
    <w:rsid w:val="00512726"/>
    <w:rsid w:val="00512B37"/>
    <w:rsid w:val="00512F05"/>
    <w:rsid w:val="00512F9C"/>
    <w:rsid w:val="00513898"/>
    <w:rsid w:val="00513CB1"/>
    <w:rsid w:val="00514174"/>
    <w:rsid w:val="00514417"/>
    <w:rsid w:val="0051461F"/>
    <w:rsid w:val="005147F6"/>
    <w:rsid w:val="005148CA"/>
    <w:rsid w:val="00514C20"/>
    <w:rsid w:val="00515A96"/>
    <w:rsid w:val="00516476"/>
    <w:rsid w:val="005165C2"/>
    <w:rsid w:val="00516874"/>
    <w:rsid w:val="00516897"/>
    <w:rsid w:val="005174B9"/>
    <w:rsid w:val="00517659"/>
    <w:rsid w:val="00517B3F"/>
    <w:rsid w:val="00517C30"/>
    <w:rsid w:val="00517C63"/>
    <w:rsid w:val="00520062"/>
    <w:rsid w:val="0052097E"/>
    <w:rsid w:val="00520AFB"/>
    <w:rsid w:val="00520F19"/>
    <w:rsid w:val="005218D2"/>
    <w:rsid w:val="005218E4"/>
    <w:rsid w:val="00521954"/>
    <w:rsid w:val="0052195C"/>
    <w:rsid w:val="00521F3A"/>
    <w:rsid w:val="0052232D"/>
    <w:rsid w:val="00522375"/>
    <w:rsid w:val="00522974"/>
    <w:rsid w:val="005241E0"/>
    <w:rsid w:val="00524789"/>
    <w:rsid w:val="00524F81"/>
    <w:rsid w:val="00525046"/>
    <w:rsid w:val="00526361"/>
    <w:rsid w:val="00526480"/>
    <w:rsid w:val="00526A73"/>
    <w:rsid w:val="00526C7D"/>
    <w:rsid w:val="0052728C"/>
    <w:rsid w:val="0052777A"/>
    <w:rsid w:val="00527E5D"/>
    <w:rsid w:val="005309E2"/>
    <w:rsid w:val="00530C84"/>
    <w:rsid w:val="00530DC7"/>
    <w:rsid w:val="00530DE0"/>
    <w:rsid w:val="005311B3"/>
    <w:rsid w:val="005314BF"/>
    <w:rsid w:val="00531604"/>
    <w:rsid w:val="00531768"/>
    <w:rsid w:val="00531859"/>
    <w:rsid w:val="00531A41"/>
    <w:rsid w:val="005321C4"/>
    <w:rsid w:val="00532BC9"/>
    <w:rsid w:val="00532F0E"/>
    <w:rsid w:val="005330E4"/>
    <w:rsid w:val="0053350C"/>
    <w:rsid w:val="00533875"/>
    <w:rsid w:val="00533A54"/>
    <w:rsid w:val="00534810"/>
    <w:rsid w:val="00534BFC"/>
    <w:rsid w:val="00534DA2"/>
    <w:rsid w:val="005356C2"/>
    <w:rsid w:val="00535C25"/>
    <w:rsid w:val="00535ED4"/>
    <w:rsid w:val="005361DA"/>
    <w:rsid w:val="00536C5E"/>
    <w:rsid w:val="00537287"/>
    <w:rsid w:val="005376D7"/>
    <w:rsid w:val="00537C3B"/>
    <w:rsid w:val="0054006B"/>
    <w:rsid w:val="00540291"/>
    <w:rsid w:val="005402E9"/>
    <w:rsid w:val="005403B6"/>
    <w:rsid w:val="005408E9"/>
    <w:rsid w:val="005409D5"/>
    <w:rsid w:val="00540AB0"/>
    <w:rsid w:val="00540FDD"/>
    <w:rsid w:val="005411C3"/>
    <w:rsid w:val="00541C39"/>
    <w:rsid w:val="005421C7"/>
    <w:rsid w:val="0054234D"/>
    <w:rsid w:val="00542B62"/>
    <w:rsid w:val="00542EDA"/>
    <w:rsid w:val="00543D9F"/>
    <w:rsid w:val="00543F9A"/>
    <w:rsid w:val="0054417B"/>
    <w:rsid w:val="0054484E"/>
    <w:rsid w:val="00544D96"/>
    <w:rsid w:val="005452A6"/>
    <w:rsid w:val="00545417"/>
    <w:rsid w:val="00545D44"/>
    <w:rsid w:val="005460AC"/>
    <w:rsid w:val="005463C4"/>
    <w:rsid w:val="0054694B"/>
    <w:rsid w:val="00546BA7"/>
    <w:rsid w:val="005472DA"/>
    <w:rsid w:val="0054790F"/>
    <w:rsid w:val="00547C1B"/>
    <w:rsid w:val="00547D6E"/>
    <w:rsid w:val="00550941"/>
    <w:rsid w:val="00550C17"/>
    <w:rsid w:val="00550D43"/>
    <w:rsid w:val="00550F03"/>
    <w:rsid w:val="00551377"/>
    <w:rsid w:val="00551746"/>
    <w:rsid w:val="0055185A"/>
    <w:rsid w:val="00551BA3"/>
    <w:rsid w:val="00551D21"/>
    <w:rsid w:val="00551E37"/>
    <w:rsid w:val="00551F15"/>
    <w:rsid w:val="00551F5D"/>
    <w:rsid w:val="00552189"/>
    <w:rsid w:val="0055268A"/>
    <w:rsid w:val="00552737"/>
    <w:rsid w:val="00552F24"/>
    <w:rsid w:val="005531B5"/>
    <w:rsid w:val="0055364C"/>
    <w:rsid w:val="005536D3"/>
    <w:rsid w:val="00553CE5"/>
    <w:rsid w:val="00553D08"/>
    <w:rsid w:val="00554217"/>
    <w:rsid w:val="00554BA0"/>
    <w:rsid w:val="00554DC5"/>
    <w:rsid w:val="0055642C"/>
    <w:rsid w:val="00556978"/>
    <w:rsid w:val="00556E24"/>
    <w:rsid w:val="00557131"/>
    <w:rsid w:val="005572A1"/>
    <w:rsid w:val="005572FB"/>
    <w:rsid w:val="00557441"/>
    <w:rsid w:val="005600E1"/>
    <w:rsid w:val="0056113E"/>
    <w:rsid w:val="0056165B"/>
    <w:rsid w:val="0056220B"/>
    <w:rsid w:val="00562786"/>
    <w:rsid w:val="00562B30"/>
    <w:rsid w:val="00562DD9"/>
    <w:rsid w:val="00563117"/>
    <w:rsid w:val="0056380E"/>
    <w:rsid w:val="005640B1"/>
    <w:rsid w:val="0056413C"/>
    <w:rsid w:val="00564FA2"/>
    <w:rsid w:val="00565A69"/>
    <w:rsid w:val="00565FA3"/>
    <w:rsid w:val="005664D7"/>
    <w:rsid w:val="00566598"/>
    <w:rsid w:val="00566A0D"/>
    <w:rsid w:val="00566EA2"/>
    <w:rsid w:val="005670BA"/>
    <w:rsid w:val="005671D6"/>
    <w:rsid w:val="00567289"/>
    <w:rsid w:val="00567584"/>
    <w:rsid w:val="005707AD"/>
    <w:rsid w:val="00570D6A"/>
    <w:rsid w:val="00570E38"/>
    <w:rsid w:val="00570EB6"/>
    <w:rsid w:val="00570F12"/>
    <w:rsid w:val="00571269"/>
    <w:rsid w:val="005712D7"/>
    <w:rsid w:val="005712F6"/>
    <w:rsid w:val="005719D6"/>
    <w:rsid w:val="00572253"/>
    <w:rsid w:val="00573458"/>
    <w:rsid w:val="005736EC"/>
    <w:rsid w:val="005739B3"/>
    <w:rsid w:val="00573EDF"/>
    <w:rsid w:val="00573F1B"/>
    <w:rsid w:val="00574091"/>
    <w:rsid w:val="005744A2"/>
    <w:rsid w:val="00574E04"/>
    <w:rsid w:val="005754C0"/>
    <w:rsid w:val="00576438"/>
    <w:rsid w:val="00576A00"/>
    <w:rsid w:val="00576E60"/>
    <w:rsid w:val="005777C2"/>
    <w:rsid w:val="00580332"/>
    <w:rsid w:val="005803C9"/>
    <w:rsid w:val="00580BDC"/>
    <w:rsid w:val="0058116D"/>
    <w:rsid w:val="0058154F"/>
    <w:rsid w:val="00582183"/>
    <w:rsid w:val="00582330"/>
    <w:rsid w:val="00582FA6"/>
    <w:rsid w:val="00583BB3"/>
    <w:rsid w:val="00583CE3"/>
    <w:rsid w:val="00584028"/>
    <w:rsid w:val="00584976"/>
    <w:rsid w:val="00584DBE"/>
    <w:rsid w:val="00585602"/>
    <w:rsid w:val="00585D75"/>
    <w:rsid w:val="00586735"/>
    <w:rsid w:val="0058719C"/>
    <w:rsid w:val="00587BDC"/>
    <w:rsid w:val="00587CE1"/>
    <w:rsid w:val="00587E4A"/>
    <w:rsid w:val="00587FAC"/>
    <w:rsid w:val="00591F76"/>
    <w:rsid w:val="0059222D"/>
    <w:rsid w:val="005924C0"/>
    <w:rsid w:val="005928F4"/>
    <w:rsid w:val="00592C79"/>
    <w:rsid w:val="0059303F"/>
    <w:rsid w:val="00593090"/>
    <w:rsid w:val="00593A5C"/>
    <w:rsid w:val="0059411C"/>
    <w:rsid w:val="005945C1"/>
    <w:rsid w:val="00594D56"/>
    <w:rsid w:val="00594FA5"/>
    <w:rsid w:val="0059575F"/>
    <w:rsid w:val="00595A8A"/>
    <w:rsid w:val="0059677B"/>
    <w:rsid w:val="00596CD6"/>
    <w:rsid w:val="00597136"/>
    <w:rsid w:val="00597338"/>
    <w:rsid w:val="005A0580"/>
    <w:rsid w:val="005A09AB"/>
    <w:rsid w:val="005A0A4D"/>
    <w:rsid w:val="005A0B68"/>
    <w:rsid w:val="005A0C64"/>
    <w:rsid w:val="005A12BA"/>
    <w:rsid w:val="005A1986"/>
    <w:rsid w:val="005A2060"/>
    <w:rsid w:val="005A216B"/>
    <w:rsid w:val="005A2576"/>
    <w:rsid w:val="005A33A1"/>
    <w:rsid w:val="005A3E8E"/>
    <w:rsid w:val="005A4101"/>
    <w:rsid w:val="005A491B"/>
    <w:rsid w:val="005A4F1E"/>
    <w:rsid w:val="005A5117"/>
    <w:rsid w:val="005A5790"/>
    <w:rsid w:val="005A6158"/>
    <w:rsid w:val="005A660B"/>
    <w:rsid w:val="005A679D"/>
    <w:rsid w:val="005A6E71"/>
    <w:rsid w:val="005A71C0"/>
    <w:rsid w:val="005A793A"/>
    <w:rsid w:val="005B06C9"/>
    <w:rsid w:val="005B0EE0"/>
    <w:rsid w:val="005B100B"/>
    <w:rsid w:val="005B1188"/>
    <w:rsid w:val="005B175C"/>
    <w:rsid w:val="005B18CA"/>
    <w:rsid w:val="005B1B96"/>
    <w:rsid w:val="005B1E25"/>
    <w:rsid w:val="005B2671"/>
    <w:rsid w:val="005B2A64"/>
    <w:rsid w:val="005B3835"/>
    <w:rsid w:val="005B412E"/>
    <w:rsid w:val="005B48F5"/>
    <w:rsid w:val="005B4AB3"/>
    <w:rsid w:val="005B51A9"/>
    <w:rsid w:val="005B588C"/>
    <w:rsid w:val="005B632F"/>
    <w:rsid w:val="005B66D9"/>
    <w:rsid w:val="005B68F2"/>
    <w:rsid w:val="005B6B11"/>
    <w:rsid w:val="005B6C27"/>
    <w:rsid w:val="005B6CFB"/>
    <w:rsid w:val="005B74B0"/>
    <w:rsid w:val="005B7EDB"/>
    <w:rsid w:val="005B7FFB"/>
    <w:rsid w:val="005C01D7"/>
    <w:rsid w:val="005C0282"/>
    <w:rsid w:val="005C0FC7"/>
    <w:rsid w:val="005C1750"/>
    <w:rsid w:val="005C270C"/>
    <w:rsid w:val="005C2802"/>
    <w:rsid w:val="005C2DAD"/>
    <w:rsid w:val="005C2FF4"/>
    <w:rsid w:val="005C32F4"/>
    <w:rsid w:val="005C3334"/>
    <w:rsid w:val="005C3632"/>
    <w:rsid w:val="005C3799"/>
    <w:rsid w:val="005C37B1"/>
    <w:rsid w:val="005C3AD9"/>
    <w:rsid w:val="005C3B03"/>
    <w:rsid w:val="005C3EAD"/>
    <w:rsid w:val="005C3F93"/>
    <w:rsid w:val="005C4014"/>
    <w:rsid w:val="005C4354"/>
    <w:rsid w:val="005C4CC7"/>
    <w:rsid w:val="005C4E45"/>
    <w:rsid w:val="005C554D"/>
    <w:rsid w:val="005C5A9B"/>
    <w:rsid w:val="005C64D1"/>
    <w:rsid w:val="005C6B38"/>
    <w:rsid w:val="005C6E02"/>
    <w:rsid w:val="005C71E7"/>
    <w:rsid w:val="005C7538"/>
    <w:rsid w:val="005C7951"/>
    <w:rsid w:val="005D0078"/>
    <w:rsid w:val="005D0762"/>
    <w:rsid w:val="005D086F"/>
    <w:rsid w:val="005D0C2A"/>
    <w:rsid w:val="005D0D05"/>
    <w:rsid w:val="005D0E89"/>
    <w:rsid w:val="005D129B"/>
    <w:rsid w:val="005D1F4C"/>
    <w:rsid w:val="005D2363"/>
    <w:rsid w:val="005D24CB"/>
    <w:rsid w:val="005D2D57"/>
    <w:rsid w:val="005D30D4"/>
    <w:rsid w:val="005D325A"/>
    <w:rsid w:val="005D3380"/>
    <w:rsid w:val="005D3592"/>
    <w:rsid w:val="005D36BE"/>
    <w:rsid w:val="005D3817"/>
    <w:rsid w:val="005D3952"/>
    <w:rsid w:val="005D474A"/>
    <w:rsid w:val="005D4B2E"/>
    <w:rsid w:val="005D53AC"/>
    <w:rsid w:val="005D546D"/>
    <w:rsid w:val="005D5643"/>
    <w:rsid w:val="005D615D"/>
    <w:rsid w:val="005D711D"/>
    <w:rsid w:val="005D746C"/>
    <w:rsid w:val="005D75D2"/>
    <w:rsid w:val="005D7743"/>
    <w:rsid w:val="005D7884"/>
    <w:rsid w:val="005D7AA6"/>
    <w:rsid w:val="005D7DAD"/>
    <w:rsid w:val="005D7E03"/>
    <w:rsid w:val="005D7F23"/>
    <w:rsid w:val="005E00F4"/>
    <w:rsid w:val="005E0912"/>
    <w:rsid w:val="005E1BED"/>
    <w:rsid w:val="005E2028"/>
    <w:rsid w:val="005E225D"/>
    <w:rsid w:val="005E2BC3"/>
    <w:rsid w:val="005E2CED"/>
    <w:rsid w:val="005E2DCE"/>
    <w:rsid w:val="005E2F9A"/>
    <w:rsid w:val="005E3F2F"/>
    <w:rsid w:val="005E406E"/>
    <w:rsid w:val="005E46AA"/>
    <w:rsid w:val="005E5905"/>
    <w:rsid w:val="005E5B5B"/>
    <w:rsid w:val="005E5D6F"/>
    <w:rsid w:val="005E5D75"/>
    <w:rsid w:val="005E6644"/>
    <w:rsid w:val="005E66F7"/>
    <w:rsid w:val="005E6773"/>
    <w:rsid w:val="005E6DDA"/>
    <w:rsid w:val="005E722E"/>
    <w:rsid w:val="005E7B6D"/>
    <w:rsid w:val="005F03C5"/>
    <w:rsid w:val="005F0905"/>
    <w:rsid w:val="005F1652"/>
    <w:rsid w:val="005F1C35"/>
    <w:rsid w:val="005F2AFA"/>
    <w:rsid w:val="005F2C2A"/>
    <w:rsid w:val="005F31EF"/>
    <w:rsid w:val="005F390C"/>
    <w:rsid w:val="005F3F31"/>
    <w:rsid w:val="005F4062"/>
    <w:rsid w:val="005F443C"/>
    <w:rsid w:val="005F46E2"/>
    <w:rsid w:val="005F5564"/>
    <w:rsid w:val="005F5692"/>
    <w:rsid w:val="005F6458"/>
    <w:rsid w:val="005F6BF2"/>
    <w:rsid w:val="005F749C"/>
    <w:rsid w:val="005F74B7"/>
    <w:rsid w:val="005F7B0E"/>
    <w:rsid w:val="00600334"/>
    <w:rsid w:val="006007A9"/>
    <w:rsid w:val="00600EEE"/>
    <w:rsid w:val="00600F70"/>
    <w:rsid w:val="00601395"/>
    <w:rsid w:val="0060139D"/>
    <w:rsid w:val="0060151A"/>
    <w:rsid w:val="006020BE"/>
    <w:rsid w:val="0060237A"/>
    <w:rsid w:val="0060358B"/>
    <w:rsid w:val="00603C7B"/>
    <w:rsid w:val="00603D43"/>
    <w:rsid w:val="006041A4"/>
    <w:rsid w:val="006043FA"/>
    <w:rsid w:val="006055F7"/>
    <w:rsid w:val="00605835"/>
    <w:rsid w:val="00606397"/>
    <w:rsid w:val="00606495"/>
    <w:rsid w:val="00606DFC"/>
    <w:rsid w:val="006071A9"/>
    <w:rsid w:val="006075BC"/>
    <w:rsid w:val="0060786D"/>
    <w:rsid w:val="00607D5A"/>
    <w:rsid w:val="00607F89"/>
    <w:rsid w:val="0061013F"/>
    <w:rsid w:val="0061030C"/>
    <w:rsid w:val="00610404"/>
    <w:rsid w:val="006112DD"/>
    <w:rsid w:val="0061154A"/>
    <w:rsid w:val="006117A3"/>
    <w:rsid w:val="00611A53"/>
    <w:rsid w:val="00611E11"/>
    <w:rsid w:val="006122FA"/>
    <w:rsid w:val="006125AE"/>
    <w:rsid w:val="00613736"/>
    <w:rsid w:val="006137BE"/>
    <w:rsid w:val="00614E6E"/>
    <w:rsid w:val="00615C55"/>
    <w:rsid w:val="00617249"/>
    <w:rsid w:val="0061767D"/>
    <w:rsid w:val="006176F1"/>
    <w:rsid w:val="006177F8"/>
    <w:rsid w:val="00617837"/>
    <w:rsid w:val="00617A46"/>
    <w:rsid w:val="00620317"/>
    <w:rsid w:val="0062052C"/>
    <w:rsid w:val="00620A52"/>
    <w:rsid w:val="00620AFC"/>
    <w:rsid w:val="00620BEA"/>
    <w:rsid w:val="006210EC"/>
    <w:rsid w:val="006214B1"/>
    <w:rsid w:val="0062157E"/>
    <w:rsid w:val="00621688"/>
    <w:rsid w:val="00621A95"/>
    <w:rsid w:val="00621B34"/>
    <w:rsid w:val="00622279"/>
    <w:rsid w:val="00622709"/>
    <w:rsid w:val="006227B6"/>
    <w:rsid w:val="00622AD0"/>
    <w:rsid w:val="00622E0C"/>
    <w:rsid w:val="00622EFB"/>
    <w:rsid w:val="00622F23"/>
    <w:rsid w:val="00623B2E"/>
    <w:rsid w:val="00623BEF"/>
    <w:rsid w:val="00624961"/>
    <w:rsid w:val="00624D27"/>
    <w:rsid w:val="0062551C"/>
    <w:rsid w:val="00625689"/>
    <w:rsid w:val="00625FA8"/>
    <w:rsid w:val="00625FB3"/>
    <w:rsid w:val="006265F6"/>
    <w:rsid w:val="00626DDE"/>
    <w:rsid w:val="00627212"/>
    <w:rsid w:val="00627343"/>
    <w:rsid w:val="006275B2"/>
    <w:rsid w:val="00627DBA"/>
    <w:rsid w:val="00627F3D"/>
    <w:rsid w:val="00630501"/>
    <w:rsid w:val="00630575"/>
    <w:rsid w:val="006305E1"/>
    <w:rsid w:val="006306A3"/>
    <w:rsid w:val="0063070A"/>
    <w:rsid w:val="00630B60"/>
    <w:rsid w:val="00631092"/>
    <w:rsid w:val="006321B1"/>
    <w:rsid w:val="00632766"/>
    <w:rsid w:val="00632FA9"/>
    <w:rsid w:val="00633529"/>
    <w:rsid w:val="00633666"/>
    <w:rsid w:val="00633693"/>
    <w:rsid w:val="00633BCF"/>
    <w:rsid w:val="00634299"/>
    <w:rsid w:val="00634A05"/>
    <w:rsid w:val="00634B03"/>
    <w:rsid w:val="00634D8F"/>
    <w:rsid w:val="00635132"/>
    <w:rsid w:val="00635A16"/>
    <w:rsid w:val="00635A51"/>
    <w:rsid w:val="0063638D"/>
    <w:rsid w:val="00636C4B"/>
    <w:rsid w:val="0063739A"/>
    <w:rsid w:val="00637BEF"/>
    <w:rsid w:val="00637C03"/>
    <w:rsid w:val="00637C3C"/>
    <w:rsid w:val="00637F99"/>
    <w:rsid w:val="00640A73"/>
    <w:rsid w:val="006424E2"/>
    <w:rsid w:val="006427BF"/>
    <w:rsid w:val="00642ACD"/>
    <w:rsid w:val="006438E2"/>
    <w:rsid w:val="00643B2E"/>
    <w:rsid w:val="00644217"/>
    <w:rsid w:val="0064440A"/>
    <w:rsid w:val="006444C9"/>
    <w:rsid w:val="00644611"/>
    <w:rsid w:val="00644918"/>
    <w:rsid w:val="00645324"/>
    <w:rsid w:val="00645695"/>
    <w:rsid w:val="00645ECA"/>
    <w:rsid w:val="006461EC"/>
    <w:rsid w:val="006469BA"/>
    <w:rsid w:val="00646B07"/>
    <w:rsid w:val="00646EB3"/>
    <w:rsid w:val="00646EF2"/>
    <w:rsid w:val="00647E4C"/>
    <w:rsid w:val="00647EF5"/>
    <w:rsid w:val="00650466"/>
    <w:rsid w:val="00650629"/>
    <w:rsid w:val="00650C88"/>
    <w:rsid w:val="00651209"/>
    <w:rsid w:val="00651D10"/>
    <w:rsid w:val="00651E34"/>
    <w:rsid w:val="00652078"/>
    <w:rsid w:val="00652403"/>
    <w:rsid w:val="00652909"/>
    <w:rsid w:val="006532AB"/>
    <w:rsid w:val="00653612"/>
    <w:rsid w:val="0065380A"/>
    <w:rsid w:val="00653AE9"/>
    <w:rsid w:val="00653AEE"/>
    <w:rsid w:val="00653CE4"/>
    <w:rsid w:val="006545D3"/>
    <w:rsid w:val="006549BE"/>
    <w:rsid w:val="00654A49"/>
    <w:rsid w:val="00654E2C"/>
    <w:rsid w:val="00654FCB"/>
    <w:rsid w:val="0065517C"/>
    <w:rsid w:val="006553A1"/>
    <w:rsid w:val="006557DF"/>
    <w:rsid w:val="00655FB8"/>
    <w:rsid w:val="00656289"/>
    <w:rsid w:val="0065717B"/>
    <w:rsid w:val="00657364"/>
    <w:rsid w:val="006576EE"/>
    <w:rsid w:val="00657855"/>
    <w:rsid w:val="0065796B"/>
    <w:rsid w:val="0066019F"/>
    <w:rsid w:val="00660207"/>
    <w:rsid w:val="00660F04"/>
    <w:rsid w:val="0066176F"/>
    <w:rsid w:val="00661C48"/>
    <w:rsid w:val="00661EB9"/>
    <w:rsid w:val="00661F1C"/>
    <w:rsid w:val="00662D82"/>
    <w:rsid w:val="006634AF"/>
    <w:rsid w:val="0066370B"/>
    <w:rsid w:val="006637EB"/>
    <w:rsid w:val="006639F9"/>
    <w:rsid w:val="00663BDE"/>
    <w:rsid w:val="00663C13"/>
    <w:rsid w:val="00663E82"/>
    <w:rsid w:val="00663EF3"/>
    <w:rsid w:val="006640E1"/>
    <w:rsid w:val="00664356"/>
    <w:rsid w:val="006649C2"/>
    <w:rsid w:val="00664A01"/>
    <w:rsid w:val="006659FF"/>
    <w:rsid w:val="00665C00"/>
    <w:rsid w:val="00666126"/>
    <w:rsid w:val="00666954"/>
    <w:rsid w:val="00666AE4"/>
    <w:rsid w:val="00667163"/>
    <w:rsid w:val="00667344"/>
    <w:rsid w:val="006673F6"/>
    <w:rsid w:val="0066743D"/>
    <w:rsid w:val="00667473"/>
    <w:rsid w:val="006676C1"/>
    <w:rsid w:val="00670750"/>
    <w:rsid w:val="00670AAE"/>
    <w:rsid w:val="00671748"/>
    <w:rsid w:val="00671A10"/>
    <w:rsid w:val="00671C98"/>
    <w:rsid w:val="0067268E"/>
    <w:rsid w:val="00672803"/>
    <w:rsid w:val="00672979"/>
    <w:rsid w:val="00672F7D"/>
    <w:rsid w:val="00673418"/>
    <w:rsid w:val="00673820"/>
    <w:rsid w:val="00673CF9"/>
    <w:rsid w:val="00673F21"/>
    <w:rsid w:val="00674A8E"/>
    <w:rsid w:val="00674BE2"/>
    <w:rsid w:val="00674D58"/>
    <w:rsid w:val="00675573"/>
    <w:rsid w:val="00676107"/>
    <w:rsid w:val="00676924"/>
    <w:rsid w:val="00676D2F"/>
    <w:rsid w:val="00677590"/>
    <w:rsid w:val="00677B56"/>
    <w:rsid w:val="00680281"/>
    <w:rsid w:val="00680359"/>
    <w:rsid w:val="0068123D"/>
    <w:rsid w:val="00681556"/>
    <w:rsid w:val="0068168C"/>
    <w:rsid w:val="0068202B"/>
    <w:rsid w:val="00682147"/>
    <w:rsid w:val="006821CA"/>
    <w:rsid w:val="0068230B"/>
    <w:rsid w:val="006829E9"/>
    <w:rsid w:val="006829ED"/>
    <w:rsid w:val="00682A2D"/>
    <w:rsid w:val="00682EE6"/>
    <w:rsid w:val="006837CB"/>
    <w:rsid w:val="00683894"/>
    <w:rsid w:val="0068395F"/>
    <w:rsid w:val="00684762"/>
    <w:rsid w:val="006847B3"/>
    <w:rsid w:val="006849E4"/>
    <w:rsid w:val="00684B93"/>
    <w:rsid w:val="00684DDA"/>
    <w:rsid w:val="00685096"/>
    <w:rsid w:val="00686185"/>
    <w:rsid w:val="00686FA5"/>
    <w:rsid w:val="00687426"/>
    <w:rsid w:val="0068749D"/>
    <w:rsid w:val="006876A9"/>
    <w:rsid w:val="006877F0"/>
    <w:rsid w:val="00687998"/>
    <w:rsid w:val="00690276"/>
    <w:rsid w:val="0069119B"/>
    <w:rsid w:val="00691546"/>
    <w:rsid w:val="006922DA"/>
    <w:rsid w:val="006924DF"/>
    <w:rsid w:val="0069404E"/>
    <w:rsid w:val="006940C2"/>
    <w:rsid w:val="00694204"/>
    <w:rsid w:val="0069430D"/>
    <w:rsid w:val="00694344"/>
    <w:rsid w:val="00694922"/>
    <w:rsid w:val="00695661"/>
    <w:rsid w:val="00695AC1"/>
    <w:rsid w:val="00695F9D"/>
    <w:rsid w:val="006961C4"/>
    <w:rsid w:val="006968D4"/>
    <w:rsid w:val="006978EA"/>
    <w:rsid w:val="00697915"/>
    <w:rsid w:val="00697EDB"/>
    <w:rsid w:val="006A02EF"/>
    <w:rsid w:val="006A08E9"/>
    <w:rsid w:val="006A09C7"/>
    <w:rsid w:val="006A199C"/>
    <w:rsid w:val="006A1F2F"/>
    <w:rsid w:val="006A210A"/>
    <w:rsid w:val="006A2665"/>
    <w:rsid w:val="006A2BE0"/>
    <w:rsid w:val="006A2F67"/>
    <w:rsid w:val="006A2FD4"/>
    <w:rsid w:val="006A36F1"/>
    <w:rsid w:val="006A3B6E"/>
    <w:rsid w:val="006A4176"/>
    <w:rsid w:val="006A4397"/>
    <w:rsid w:val="006A4F62"/>
    <w:rsid w:val="006A5596"/>
    <w:rsid w:val="006A57AA"/>
    <w:rsid w:val="006A6260"/>
    <w:rsid w:val="006A6E5D"/>
    <w:rsid w:val="006A7283"/>
    <w:rsid w:val="006A7C67"/>
    <w:rsid w:val="006B01A3"/>
    <w:rsid w:val="006B08E9"/>
    <w:rsid w:val="006B0C53"/>
    <w:rsid w:val="006B1D74"/>
    <w:rsid w:val="006B258F"/>
    <w:rsid w:val="006B330F"/>
    <w:rsid w:val="006B35BA"/>
    <w:rsid w:val="006B3882"/>
    <w:rsid w:val="006B38CB"/>
    <w:rsid w:val="006B3FCB"/>
    <w:rsid w:val="006B4017"/>
    <w:rsid w:val="006B41E8"/>
    <w:rsid w:val="006B5097"/>
    <w:rsid w:val="006B51A6"/>
    <w:rsid w:val="006B537C"/>
    <w:rsid w:val="006B5B8D"/>
    <w:rsid w:val="006B5E54"/>
    <w:rsid w:val="006B5F31"/>
    <w:rsid w:val="006B64F8"/>
    <w:rsid w:val="006B656A"/>
    <w:rsid w:val="006B6FAD"/>
    <w:rsid w:val="006B79E0"/>
    <w:rsid w:val="006C03C7"/>
    <w:rsid w:val="006C0566"/>
    <w:rsid w:val="006C17CE"/>
    <w:rsid w:val="006C18C8"/>
    <w:rsid w:val="006C20A1"/>
    <w:rsid w:val="006C25C6"/>
    <w:rsid w:val="006C306C"/>
    <w:rsid w:val="006C3431"/>
    <w:rsid w:val="006C35A4"/>
    <w:rsid w:val="006C4292"/>
    <w:rsid w:val="006C42DD"/>
    <w:rsid w:val="006C4319"/>
    <w:rsid w:val="006C4413"/>
    <w:rsid w:val="006C48CA"/>
    <w:rsid w:val="006C50A0"/>
    <w:rsid w:val="006C528D"/>
    <w:rsid w:val="006C604C"/>
    <w:rsid w:val="006C60D3"/>
    <w:rsid w:val="006C6DD3"/>
    <w:rsid w:val="006C6F92"/>
    <w:rsid w:val="006C7041"/>
    <w:rsid w:val="006C713B"/>
    <w:rsid w:val="006C73A6"/>
    <w:rsid w:val="006C74E5"/>
    <w:rsid w:val="006C7826"/>
    <w:rsid w:val="006D0094"/>
    <w:rsid w:val="006D0728"/>
    <w:rsid w:val="006D0BA7"/>
    <w:rsid w:val="006D2329"/>
    <w:rsid w:val="006D248C"/>
    <w:rsid w:val="006D380C"/>
    <w:rsid w:val="006D3DDC"/>
    <w:rsid w:val="006D48F2"/>
    <w:rsid w:val="006D491B"/>
    <w:rsid w:val="006D4AE5"/>
    <w:rsid w:val="006D54F5"/>
    <w:rsid w:val="006D5CA5"/>
    <w:rsid w:val="006D5F6B"/>
    <w:rsid w:val="006D6162"/>
    <w:rsid w:val="006D6182"/>
    <w:rsid w:val="006D65B5"/>
    <w:rsid w:val="006D67D7"/>
    <w:rsid w:val="006D69F5"/>
    <w:rsid w:val="006D6A46"/>
    <w:rsid w:val="006D6B9B"/>
    <w:rsid w:val="006D6C57"/>
    <w:rsid w:val="006D722D"/>
    <w:rsid w:val="006D7336"/>
    <w:rsid w:val="006D76CA"/>
    <w:rsid w:val="006D7811"/>
    <w:rsid w:val="006E076A"/>
    <w:rsid w:val="006E1A43"/>
    <w:rsid w:val="006E1CCB"/>
    <w:rsid w:val="006E1E69"/>
    <w:rsid w:val="006E22B3"/>
    <w:rsid w:val="006E245A"/>
    <w:rsid w:val="006E2652"/>
    <w:rsid w:val="006E286C"/>
    <w:rsid w:val="006E2A87"/>
    <w:rsid w:val="006E2AF9"/>
    <w:rsid w:val="006E2B64"/>
    <w:rsid w:val="006E2D3C"/>
    <w:rsid w:val="006E41FC"/>
    <w:rsid w:val="006E5593"/>
    <w:rsid w:val="006E5C24"/>
    <w:rsid w:val="006E6110"/>
    <w:rsid w:val="006E680B"/>
    <w:rsid w:val="006E7733"/>
    <w:rsid w:val="006F0147"/>
    <w:rsid w:val="006F0855"/>
    <w:rsid w:val="006F0B4F"/>
    <w:rsid w:val="006F0D66"/>
    <w:rsid w:val="006F1286"/>
    <w:rsid w:val="006F1898"/>
    <w:rsid w:val="006F2111"/>
    <w:rsid w:val="006F21C1"/>
    <w:rsid w:val="006F2343"/>
    <w:rsid w:val="006F2401"/>
    <w:rsid w:val="006F262D"/>
    <w:rsid w:val="006F286C"/>
    <w:rsid w:val="006F3AE7"/>
    <w:rsid w:val="006F3CFD"/>
    <w:rsid w:val="006F454E"/>
    <w:rsid w:val="006F46C9"/>
    <w:rsid w:val="006F470C"/>
    <w:rsid w:val="006F4900"/>
    <w:rsid w:val="006F4B07"/>
    <w:rsid w:val="006F5D56"/>
    <w:rsid w:val="006F5DB6"/>
    <w:rsid w:val="006F60A2"/>
    <w:rsid w:val="006F667B"/>
    <w:rsid w:val="006F69CC"/>
    <w:rsid w:val="006F6D5E"/>
    <w:rsid w:val="006F72FB"/>
    <w:rsid w:val="006F7471"/>
    <w:rsid w:val="006F7DF7"/>
    <w:rsid w:val="007007DF"/>
    <w:rsid w:val="0070080F"/>
    <w:rsid w:val="00700B8C"/>
    <w:rsid w:val="00700C3B"/>
    <w:rsid w:val="00700F6F"/>
    <w:rsid w:val="00701630"/>
    <w:rsid w:val="00702434"/>
    <w:rsid w:val="00702668"/>
    <w:rsid w:val="00702782"/>
    <w:rsid w:val="00702921"/>
    <w:rsid w:val="00702DC6"/>
    <w:rsid w:val="00702EAE"/>
    <w:rsid w:val="00702FDB"/>
    <w:rsid w:val="007030D0"/>
    <w:rsid w:val="007049E9"/>
    <w:rsid w:val="00704B44"/>
    <w:rsid w:val="00704BBD"/>
    <w:rsid w:val="007053D4"/>
    <w:rsid w:val="00705AD5"/>
    <w:rsid w:val="007064DE"/>
    <w:rsid w:val="00706759"/>
    <w:rsid w:val="00706886"/>
    <w:rsid w:val="00706899"/>
    <w:rsid w:val="00706B3B"/>
    <w:rsid w:val="00707072"/>
    <w:rsid w:val="00707084"/>
    <w:rsid w:val="0070734E"/>
    <w:rsid w:val="00707638"/>
    <w:rsid w:val="007108A9"/>
    <w:rsid w:val="00710BEC"/>
    <w:rsid w:val="00710C1F"/>
    <w:rsid w:val="00710D34"/>
    <w:rsid w:val="0071131E"/>
    <w:rsid w:val="00711C5D"/>
    <w:rsid w:val="00711DAB"/>
    <w:rsid w:val="0071216A"/>
    <w:rsid w:val="00712358"/>
    <w:rsid w:val="007124AF"/>
    <w:rsid w:val="00712DEA"/>
    <w:rsid w:val="0071344E"/>
    <w:rsid w:val="007138DA"/>
    <w:rsid w:val="00713BBC"/>
    <w:rsid w:val="0071434E"/>
    <w:rsid w:val="00714860"/>
    <w:rsid w:val="00714B50"/>
    <w:rsid w:val="00714D7F"/>
    <w:rsid w:val="0071584A"/>
    <w:rsid w:val="00715BDA"/>
    <w:rsid w:val="00715E61"/>
    <w:rsid w:val="007164B2"/>
    <w:rsid w:val="007168A5"/>
    <w:rsid w:val="00716F23"/>
    <w:rsid w:val="00717152"/>
    <w:rsid w:val="00717315"/>
    <w:rsid w:val="007177BD"/>
    <w:rsid w:val="00717D72"/>
    <w:rsid w:val="00717E8D"/>
    <w:rsid w:val="00720AFB"/>
    <w:rsid w:val="00721621"/>
    <w:rsid w:val="00721C29"/>
    <w:rsid w:val="007220ED"/>
    <w:rsid w:val="007228BF"/>
    <w:rsid w:val="00722992"/>
    <w:rsid w:val="00722B4B"/>
    <w:rsid w:val="00722E6E"/>
    <w:rsid w:val="00723133"/>
    <w:rsid w:val="00723513"/>
    <w:rsid w:val="0072391B"/>
    <w:rsid w:val="00723FEF"/>
    <w:rsid w:val="0072434E"/>
    <w:rsid w:val="007248AE"/>
    <w:rsid w:val="00724B2A"/>
    <w:rsid w:val="00724E89"/>
    <w:rsid w:val="00725149"/>
    <w:rsid w:val="00725613"/>
    <w:rsid w:val="00725D7B"/>
    <w:rsid w:val="00726675"/>
    <w:rsid w:val="00726AD1"/>
    <w:rsid w:val="00726BEA"/>
    <w:rsid w:val="00726E89"/>
    <w:rsid w:val="00727190"/>
    <w:rsid w:val="0072749E"/>
    <w:rsid w:val="0072786B"/>
    <w:rsid w:val="0073025E"/>
    <w:rsid w:val="007302B2"/>
    <w:rsid w:val="007303F3"/>
    <w:rsid w:val="00731EF7"/>
    <w:rsid w:val="007323B4"/>
    <w:rsid w:val="00732419"/>
    <w:rsid w:val="007325BE"/>
    <w:rsid w:val="007331A8"/>
    <w:rsid w:val="007331F8"/>
    <w:rsid w:val="007332D9"/>
    <w:rsid w:val="00733520"/>
    <w:rsid w:val="00733537"/>
    <w:rsid w:val="0073368F"/>
    <w:rsid w:val="00733AF0"/>
    <w:rsid w:val="00733E28"/>
    <w:rsid w:val="00733E3A"/>
    <w:rsid w:val="00733FB9"/>
    <w:rsid w:val="007340A2"/>
    <w:rsid w:val="0073446E"/>
    <w:rsid w:val="00734972"/>
    <w:rsid w:val="00735088"/>
    <w:rsid w:val="007353A2"/>
    <w:rsid w:val="0073564B"/>
    <w:rsid w:val="007358FB"/>
    <w:rsid w:val="00735991"/>
    <w:rsid w:val="00735C27"/>
    <w:rsid w:val="00736A03"/>
    <w:rsid w:val="00736D01"/>
    <w:rsid w:val="00736F62"/>
    <w:rsid w:val="00737601"/>
    <w:rsid w:val="00737700"/>
    <w:rsid w:val="007377FB"/>
    <w:rsid w:val="00737E0D"/>
    <w:rsid w:val="007400A8"/>
    <w:rsid w:val="007402B2"/>
    <w:rsid w:val="0074031C"/>
    <w:rsid w:val="007403E7"/>
    <w:rsid w:val="007406FF"/>
    <w:rsid w:val="00740C0D"/>
    <w:rsid w:val="00741617"/>
    <w:rsid w:val="007419A8"/>
    <w:rsid w:val="00741B38"/>
    <w:rsid w:val="00741BC9"/>
    <w:rsid w:val="00742142"/>
    <w:rsid w:val="00742461"/>
    <w:rsid w:val="00742E2B"/>
    <w:rsid w:val="00742F95"/>
    <w:rsid w:val="00743A32"/>
    <w:rsid w:val="007442E0"/>
    <w:rsid w:val="007444A4"/>
    <w:rsid w:val="007449F5"/>
    <w:rsid w:val="007451DD"/>
    <w:rsid w:val="0074554B"/>
    <w:rsid w:val="0074674F"/>
    <w:rsid w:val="00746F4C"/>
    <w:rsid w:val="00747215"/>
    <w:rsid w:val="0074739E"/>
    <w:rsid w:val="007477A4"/>
    <w:rsid w:val="007479BD"/>
    <w:rsid w:val="00747DA5"/>
    <w:rsid w:val="00750264"/>
    <w:rsid w:val="007506E2"/>
    <w:rsid w:val="00750777"/>
    <w:rsid w:val="0075174C"/>
    <w:rsid w:val="00751981"/>
    <w:rsid w:val="00751F44"/>
    <w:rsid w:val="0075337A"/>
    <w:rsid w:val="007538D3"/>
    <w:rsid w:val="00753B06"/>
    <w:rsid w:val="00754013"/>
    <w:rsid w:val="00754287"/>
    <w:rsid w:val="007543A7"/>
    <w:rsid w:val="007552CC"/>
    <w:rsid w:val="007553AF"/>
    <w:rsid w:val="007553C1"/>
    <w:rsid w:val="007554B9"/>
    <w:rsid w:val="0075568D"/>
    <w:rsid w:val="007556B9"/>
    <w:rsid w:val="007559E2"/>
    <w:rsid w:val="00755ADF"/>
    <w:rsid w:val="00755B6E"/>
    <w:rsid w:val="00755BF5"/>
    <w:rsid w:val="00755EAF"/>
    <w:rsid w:val="007563BC"/>
    <w:rsid w:val="0075699D"/>
    <w:rsid w:val="00756D4F"/>
    <w:rsid w:val="007577B8"/>
    <w:rsid w:val="00757AB9"/>
    <w:rsid w:val="00757D91"/>
    <w:rsid w:val="00757D9A"/>
    <w:rsid w:val="00757FA3"/>
    <w:rsid w:val="00760A5C"/>
    <w:rsid w:val="0076116D"/>
    <w:rsid w:val="00761365"/>
    <w:rsid w:val="007615BA"/>
    <w:rsid w:val="007618A5"/>
    <w:rsid w:val="00761A0D"/>
    <w:rsid w:val="00761C2F"/>
    <w:rsid w:val="00761D7E"/>
    <w:rsid w:val="00762D39"/>
    <w:rsid w:val="00762D68"/>
    <w:rsid w:val="00762D90"/>
    <w:rsid w:val="00763125"/>
    <w:rsid w:val="0076374D"/>
    <w:rsid w:val="00763C69"/>
    <w:rsid w:val="00763D2D"/>
    <w:rsid w:val="00763D89"/>
    <w:rsid w:val="0076420B"/>
    <w:rsid w:val="007642F1"/>
    <w:rsid w:val="00764326"/>
    <w:rsid w:val="00765267"/>
    <w:rsid w:val="00765631"/>
    <w:rsid w:val="00765728"/>
    <w:rsid w:val="007664D0"/>
    <w:rsid w:val="00766D21"/>
    <w:rsid w:val="00766F7A"/>
    <w:rsid w:val="0076771E"/>
    <w:rsid w:val="00767BB3"/>
    <w:rsid w:val="00767E5E"/>
    <w:rsid w:val="00770470"/>
    <w:rsid w:val="00770547"/>
    <w:rsid w:val="00770D98"/>
    <w:rsid w:val="00770E61"/>
    <w:rsid w:val="0077134A"/>
    <w:rsid w:val="00771975"/>
    <w:rsid w:val="007719B4"/>
    <w:rsid w:val="00771E16"/>
    <w:rsid w:val="00772181"/>
    <w:rsid w:val="007722E5"/>
    <w:rsid w:val="00772354"/>
    <w:rsid w:val="007728CD"/>
    <w:rsid w:val="0077305A"/>
    <w:rsid w:val="00773A6F"/>
    <w:rsid w:val="00773ACF"/>
    <w:rsid w:val="00773C3D"/>
    <w:rsid w:val="00773C44"/>
    <w:rsid w:val="00773CBE"/>
    <w:rsid w:val="0077436A"/>
    <w:rsid w:val="00774D69"/>
    <w:rsid w:val="00774E2E"/>
    <w:rsid w:val="00775BCF"/>
    <w:rsid w:val="00775C62"/>
    <w:rsid w:val="00775E8A"/>
    <w:rsid w:val="007766E8"/>
    <w:rsid w:val="00776ACB"/>
    <w:rsid w:val="00780172"/>
    <w:rsid w:val="00780623"/>
    <w:rsid w:val="00780CE7"/>
    <w:rsid w:val="0078146A"/>
    <w:rsid w:val="007814C6"/>
    <w:rsid w:val="007816C4"/>
    <w:rsid w:val="007817D7"/>
    <w:rsid w:val="007822FC"/>
    <w:rsid w:val="007825B6"/>
    <w:rsid w:val="00783D66"/>
    <w:rsid w:val="00783FDE"/>
    <w:rsid w:val="0078417B"/>
    <w:rsid w:val="00784346"/>
    <w:rsid w:val="00784730"/>
    <w:rsid w:val="00784E52"/>
    <w:rsid w:val="007851F1"/>
    <w:rsid w:val="007855F2"/>
    <w:rsid w:val="007859F5"/>
    <w:rsid w:val="00785AE5"/>
    <w:rsid w:val="007863D3"/>
    <w:rsid w:val="0078651D"/>
    <w:rsid w:val="007866F0"/>
    <w:rsid w:val="00786E8B"/>
    <w:rsid w:val="00787580"/>
    <w:rsid w:val="00787F5B"/>
    <w:rsid w:val="00790059"/>
    <w:rsid w:val="00790A5A"/>
    <w:rsid w:val="00791120"/>
    <w:rsid w:val="0079112B"/>
    <w:rsid w:val="0079181B"/>
    <w:rsid w:val="00791B1A"/>
    <w:rsid w:val="00791C2A"/>
    <w:rsid w:val="0079233D"/>
    <w:rsid w:val="0079248B"/>
    <w:rsid w:val="0079272E"/>
    <w:rsid w:val="00792DE3"/>
    <w:rsid w:val="00792E09"/>
    <w:rsid w:val="007939F6"/>
    <w:rsid w:val="00793BE9"/>
    <w:rsid w:val="00793E9F"/>
    <w:rsid w:val="00794138"/>
    <w:rsid w:val="00794144"/>
    <w:rsid w:val="00794E34"/>
    <w:rsid w:val="00795177"/>
    <w:rsid w:val="00795352"/>
    <w:rsid w:val="00795BBF"/>
    <w:rsid w:val="00795E7F"/>
    <w:rsid w:val="00796424"/>
    <w:rsid w:val="00796476"/>
    <w:rsid w:val="00796648"/>
    <w:rsid w:val="00796ED7"/>
    <w:rsid w:val="0079781A"/>
    <w:rsid w:val="00797D84"/>
    <w:rsid w:val="007A06BE"/>
    <w:rsid w:val="007A0819"/>
    <w:rsid w:val="007A0A24"/>
    <w:rsid w:val="007A0A33"/>
    <w:rsid w:val="007A0EEC"/>
    <w:rsid w:val="007A0F79"/>
    <w:rsid w:val="007A1272"/>
    <w:rsid w:val="007A1305"/>
    <w:rsid w:val="007A13C3"/>
    <w:rsid w:val="007A14B2"/>
    <w:rsid w:val="007A185C"/>
    <w:rsid w:val="007A2DE0"/>
    <w:rsid w:val="007A2F97"/>
    <w:rsid w:val="007A33C1"/>
    <w:rsid w:val="007A3954"/>
    <w:rsid w:val="007A3A08"/>
    <w:rsid w:val="007A51E5"/>
    <w:rsid w:val="007A552C"/>
    <w:rsid w:val="007A5715"/>
    <w:rsid w:val="007A5A1A"/>
    <w:rsid w:val="007A628A"/>
    <w:rsid w:val="007A6B52"/>
    <w:rsid w:val="007A6C94"/>
    <w:rsid w:val="007A6F9D"/>
    <w:rsid w:val="007A70BF"/>
    <w:rsid w:val="007A7145"/>
    <w:rsid w:val="007A7201"/>
    <w:rsid w:val="007A72DE"/>
    <w:rsid w:val="007A7802"/>
    <w:rsid w:val="007A79A9"/>
    <w:rsid w:val="007B0A45"/>
    <w:rsid w:val="007B10FE"/>
    <w:rsid w:val="007B1453"/>
    <w:rsid w:val="007B19E7"/>
    <w:rsid w:val="007B24A1"/>
    <w:rsid w:val="007B24F3"/>
    <w:rsid w:val="007B4660"/>
    <w:rsid w:val="007B47FD"/>
    <w:rsid w:val="007B4E3D"/>
    <w:rsid w:val="007B50F4"/>
    <w:rsid w:val="007B554B"/>
    <w:rsid w:val="007B5D5E"/>
    <w:rsid w:val="007B7293"/>
    <w:rsid w:val="007B7A9B"/>
    <w:rsid w:val="007B7F44"/>
    <w:rsid w:val="007B7FEA"/>
    <w:rsid w:val="007C0350"/>
    <w:rsid w:val="007C03B2"/>
    <w:rsid w:val="007C060E"/>
    <w:rsid w:val="007C1036"/>
    <w:rsid w:val="007C1AA1"/>
    <w:rsid w:val="007C298D"/>
    <w:rsid w:val="007C2A96"/>
    <w:rsid w:val="007C2B3A"/>
    <w:rsid w:val="007C2C26"/>
    <w:rsid w:val="007C2C63"/>
    <w:rsid w:val="007C3190"/>
    <w:rsid w:val="007C3270"/>
    <w:rsid w:val="007C37FF"/>
    <w:rsid w:val="007C3C81"/>
    <w:rsid w:val="007C3EC1"/>
    <w:rsid w:val="007C4935"/>
    <w:rsid w:val="007C49EC"/>
    <w:rsid w:val="007C4C4C"/>
    <w:rsid w:val="007C4DA9"/>
    <w:rsid w:val="007C4E9E"/>
    <w:rsid w:val="007C53B6"/>
    <w:rsid w:val="007C58FB"/>
    <w:rsid w:val="007C5DE3"/>
    <w:rsid w:val="007C5F27"/>
    <w:rsid w:val="007C6241"/>
    <w:rsid w:val="007C62F0"/>
    <w:rsid w:val="007C681A"/>
    <w:rsid w:val="007C6ECF"/>
    <w:rsid w:val="007D00DA"/>
    <w:rsid w:val="007D0590"/>
    <w:rsid w:val="007D0DA3"/>
    <w:rsid w:val="007D28CD"/>
    <w:rsid w:val="007D2D01"/>
    <w:rsid w:val="007D619E"/>
    <w:rsid w:val="007D62F6"/>
    <w:rsid w:val="007D6629"/>
    <w:rsid w:val="007D6FDB"/>
    <w:rsid w:val="007D78DA"/>
    <w:rsid w:val="007E08F0"/>
    <w:rsid w:val="007E1CE6"/>
    <w:rsid w:val="007E22DC"/>
    <w:rsid w:val="007E2B40"/>
    <w:rsid w:val="007E4D2C"/>
    <w:rsid w:val="007E511F"/>
    <w:rsid w:val="007E5488"/>
    <w:rsid w:val="007E54C9"/>
    <w:rsid w:val="007E58EF"/>
    <w:rsid w:val="007E61F1"/>
    <w:rsid w:val="007E7A99"/>
    <w:rsid w:val="007E7DB1"/>
    <w:rsid w:val="007F055A"/>
    <w:rsid w:val="007F0949"/>
    <w:rsid w:val="007F103B"/>
    <w:rsid w:val="007F1CC7"/>
    <w:rsid w:val="007F1DEE"/>
    <w:rsid w:val="007F1E12"/>
    <w:rsid w:val="007F1F81"/>
    <w:rsid w:val="007F2065"/>
    <w:rsid w:val="007F2349"/>
    <w:rsid w:val="007F2567"/>
    <w:rsid w:val="007F3AB0"/>
    <w:rsid w:val="007F5482"/>
    <w:rsid w:val="007F56A5"/>
    <w:rsid w:val="007F5A29"/>
    <w:rsid w:val="007F5A60"/>
    <w:rsid w:val="007F6101"/>
    <w:rsid w:val="007F6291"/>
    <w:rsid w:val="007F6E78"/>
    <w:rsid w:val="007F71FF"/>
    <w:rsid w:val="007F7E8B"/>
    <w:rsid w:val="007F7F4E"/>
    <w:rsid w:val="008002FB"/>
    <w:rsid w:val="008009AC"/>
    <w:rsid w:val="008010CF"/>
    <w:rsid w:val="008010D4"/>
    <w:rsid w:val="00801369"/>
    <w:rsid w:val="00801413"/>
    <w:rsid w:val="00801674"/>
    <w:rsid w:val="00801B12"/>
    <w:rsid w:val="00801FBA"/>
    <w:rsid w:val="008024A8"/>
    <w:rsid w:val="008024B1"/>
    <w:rsid w:val="00802940"/>
    <w:rsid w:val="00803BDA"/>
    <w:rsid w:val="00803C1D"/>
    <w:rsid w:val="00803CC4"/>
    <w:rsid w:val="00803D7D"/>
    <w:rsid w:val="008040DB"/>
    <w:rsid w:val="0080426B"/>
    <w:rsid w:val="0080448F"/>
    <w:rsid w:val="00804B62"/>
    <w:rsid w:val="00804E51"/>
    <w:rsid w:val="00805310"/>
    <w:rsid w:val="00805338"/>
    <w:rsid w:val="00805551"/>
    <w:rsid w:val="008058DE"/>
    <w:rsid w:val="008059F3"/>
    <w:rsid w:val="00805FE4"/>
    <w:rsid w:val="0080633A"/>
    <w:rsid w:val="0080655F"/>
    <w:rsid w:val="0080718C"/>
    <w:rsid w:val="00807BC9"/>
    <w:rsid w:val="008100F5"/>
    <w:rsid w:val="00810176"/>
    <w:rsid w:val="008108CD"/>
    <w:rsid w:val="00810A48"/>
    <w:rsid w:val="00810AB1"/>
    <w:rsid w:val="00810D64"/>
    <w:rsid w:val="008112F2"/>
    <w:rsid w:val="0081160E"/>
    <w:rsid w:val="00811A5A"/>
    <w:rsid w:val="00812088"/>
    <w:rsid w:val="0081232F"/>
    <w:rsid w:val="0081280B"/>
    <w:rsid w:val="00812A23"/>
    <w:rsid w:val="00812BCF"/>
    <w:rsid w:val="00812EBB"/>
    <w:rsid w:val="008131E8"/>
    <w:rsid w:val="008134DE"/>
    <w:rsid w:val="008138B2"/>
    <w:rsid w:val="0081406D"/>
    <w:rsid w:val="008144C3"/>
    <w:rsid w:val="0081479D"/>
    <w:rsid w:val="00814B23"/>
    <w:rsid w:val="00814FDF"/>
    <w:rsid w:val="00815176"/>
    <w:rsid w:val="008154BB"/>
    <w:rsid w:val="00815550"/>
    <w:rsid w:val="00815810"/>
    <w:rsid w:val="00815EB1"/>
    <w:rsid w:val="00816037"/>
    <w:rsid w:val="008160D7"/>
    <w:rsid w:val="00816C77"/>
    <w:rsid w:val="00817626"/>
    <w:rsid w:val="0082063C"/>
    <w:rsid w:val="00820705"/>
    <w:rsid w:val="0082078D"/>
    <w:rsid w:val="008207F5"/>
    <w:rsid w:val="00820A03"/>
    <w:rsid w:val="00821B91"/>
    <w:rsid w:val="00821DE5"/>
    <w:rsid w:val="008221A1"/>
    <w:rsid w:val="00822348"/>
    <w:rsid w:val="00823054"/>
    <w:rsid w:val="008234EC"/>
    <w:rsid w:val="008236B4"/>
    <w:rsid w:val="008236FF"/>
    <w:rsid w:val="008241D0"/>
    <w:rsid w:val="008245D8"/>
    <w:rsid w:val="008247D0"/>
    <w:rsid w:val="00824CAA"/>
    <w:rsid w:val="00824EE4"/>
    <w:rsid w:val="008251B7"/>
    <w:rsid w:val="008258BD"/>
    <w:rsid w:val="0082609C"/>
    <w:rsid w:val="008261F5"/>
    <w:rsid w:val="00826429"/>
    <w:rsid w:val="008274B8"/>
    <w:rsid w:val="00830565"/>
    <w:rsid w:val="0083067A"/>
    <w:rsid w:val="00830B96"/>
    <w:rsid w:val="00830D1C"/>
    <w:rsid w:val="0083181F"/>
    <w:rsid w:val="008321CC"/>
    <w:rsid w:val="00833AEB"/>
    <w:rsid w:val="00833F66"/>
    <w:rsid w:val="00834115"/>
    <w:rsid w:val="00834425"/>
    <w:rsid w:val="008345A4"/>
    <w:rsid w:val="00834C8C"/>
    <w:rsid w:val="00834EF4"/>
    <w:rsid w:val="008352F7"/>
    <w:rsid w:val="00835A27"/>
    <w:rsid w:val="00835B5B"/>
    <w:rsid w:val="008362D5"/>
    <w:rsid w:val="00836E3C"/>
    <w:rsid w:val="008371BD"/>
    <w:rsid w:val="00837498"/>
    <w:rsid w:val="008375CE"/>
    <w:rsid w:val="0083780A"/>
    <w:rsid w:val="00840134"/>
    <w:rsid w:val="008407E0"/>
    <w:rsid w:val="00840926"/>
    <w:rsid w:val="008416B2"/>
    <w:rsid w:val="008424F7"/>
    <w:rsid w:val="0084264D"/>
    <w:rsid w:val="00842A74"/>
    <w:rsid w:val="008437AD"/>
    <w:rsid w:val="00843843"/>
    <w:rsid w:val="008439B0"/>
    <w:rsid w:val="00843BEF"/>
    <w:rsid w:val="008444E1"/>
    <w:rsid w:val="00844F04"/>
    <w:rsid w:val="00845004"/>
    <w:rsid w:val="008458AA"/>
    <w:rsid w:val="00845A56"/>
    <w:rsid w:val="00845C9A"/>
    <w:rsid w:val="00845D7F"/>
    <w:rsid w:val="008464A8"/>
    <w:rsid w:val="0084726E"/>
    <w:rsid w:val="00847D61"/>
    <w:rsid w:val="0085043E"/>
    <w:rsid w:val="0085047B"/>
    <w:rsid w:val="008515A0"/>
    <w:rsid w:val="00851B0F"/>
    <w:rsid w:val="00851EDC"/>
    <w:rsid w:val="00852082"/>
    <w:rsid w:val="008521A1"/>
    <w:rsid w:val="008524EE"/>
    <w:rsid w:val="00852913"/>
    <w:rsid w:val="008529A3"/>
    <w:rsid w:val="00852EEF"/>
    <w:rsid w:val="008530E5"/>
    <w:rsid w:val="00853B75"/>
    <w:rsid w:val="0085454E"/>
    <w:rsid w:val="0085502B"/>
    <w:rsid w:val="00855218"/>
    <w:rsid w:val="00855453"/>
    <w:rsid w:val="00855773"/>
    <w:rsid w:val="008559ED"/>
    <w:rsid w:val="00855E6F"/>
    <w:rsid w:val="008563AA"/>
    <w:rsid w:val="008564DE"/>
    <w:rsid w:val="0085678F"/>
    <w:rsid w:val="00857505"/>
    <w:rsid w:val="008604AC"/>
    <w:rsid w:val="00861958"/>
    <w:rsid w:val="0086196C"/>
    <w:rsid w:val="00861ACD"/>
    <w:rsid w:val="00861B66"/>
    <w:rsid w:val="00861E91"/>
    <w:rsid w:val="00861F7F"/>
    <w:rsid w:val="008620E2"/>
    <w:rsid w:val="008621C9"/>
    <w:rsid w:val="008624AB"/>
    <w:rsid w:val="00862575"/>
    <w:rsid w:val="0086281F"/>
    <w:rsid w:val="00862F1A"/>
    <w:rsid w:val="008630E3"/>
    <w:rsid w:val="00864225"/>
    <w:rsid w:val="0086563B"/>
    <w:rsid w:val="00865BBF"/>
    <w:rsid w:val="0086687A"/>
    <w:rsid w:val="00866E11"/>
    <w:rsid w:val="00866F26"/>
    <w:rsid w:val="00867270"/>
    <w:rsid w:val="00867A5A"/>
    <w:rsid w:val="00867C34"/>
    <w:rsid w:val="00867FF5"/>
    <w:rsid w:val="008705DC"/>
    <w:rsid w:val="00870668"/>
    <w:rsid w:val="0087090E"/>
    <w:rsid w:val="00870BD3"/>
    <w:rsid w:val="00870D55"/>
    <w:rsid w:val="00871E5D"/>
    <w:rsid w:val="00871EE2"/>
    <w:rsid w:val="00872146"/>
    <w:rsid w:val="00872300"/>
    <w:rsid w:val="00874847"/>
    <w:rsid w:val="00875128"/>
    <w:rsid w:val="008757AF"/>
    <w:rsid w:val="0087602A"/>
    <w:rsid w:val="0087604C"/>
    <w:rsid w:val="0087667B"/>
    <w:rsid w:val="008768B4"/>
    <w:rsid w:val="00876AF5"/>
    <w:rsid w:val="00876F92"/>
    <w:rsid w:val="00877C07"/>
    <w:rsid w:val="00877C5E"/>
    <w:rsid w:val="00877DAB"/>
    <w:rsid w:val="00877DFF"/>
    <w:rsid w:val="00877E17"/>
    <w:rsid w:val="00880809"/>
    <w:rsid w:val="008808C6"/>
    <w:rsid w:val="008812D5"/>
    <w:rsid w:val="00881DA3"/>
    <w:rsid w:val="00882026"/>
    <w:rsid w:val="00882102"/>
    <w:rsid w:val="008826E9"/>
    <w:rsid w:val="0088367C"/>
    <w:rsid w:val="00883C66"/>
    <w:rsid w:val="00884846"/>
    <w:rsid w:val="00884A0D"/>
    <w:rsid w:val="0088560D"/>
    <w:rsid w:val="008859BC"/>
    <w:rsid w:val="00885FEF"/>
    <w:rsid w:val="00886B7C"/>
    <w:rsid w:val="00886E77"/>
    <w:rsid w:val="0088740D"/>
    <w:rsid w:val="00887896"/>
    <w:rsid w:val="008879D1"/>
    <w:rsid w:val="00887B08"/>
    <w:rsid w:val="0089010A"/>
    <w:rsid w:val="008905F2"/>
    <w:rsid w:val="00890685"/>
    <w:rsid w:val="00890D36"/>
    <w:rsid w:val="00890D67"/>
    <w:rsid w:val="00890E50"/>
    <w:rsid w:val="008912DA"/>
    <w:rsid w:val="00891755"/>
    <w:rsid w:val="0089186F"/>
    <w:rsid w:val="00891DA2"/>
    <w:rsid w:val="00891E68"/>
    <w:rsid w:val="00892108"/>
    <w:rsid w:val="0089218C"/>
    <w:rsid w:val="008923FD"/>
    <w:rsid w:val="00892593"/>
    <w:rsid w:val="00892B8D"/>
    <w:rsid w:val="00892BC0"/>
    <w:rsid w:val="00893107"/>
    <w:rsid w:val="00893937"/>
    <w:rsid w:val="0089413F"/>
    <w:rsid w:val="008945B8"/>
    <w:rsid w:val="008946DF"/>
    <w:rsid w:val="00894917"/>
    <w:rsid w:val="00894995"/>
    <w:rsid w:val="00895225"/>
    <w:rsid w:val="008957CF"/>
    <w:rsid w:val="00895A9A"/>
    <w:rsid w:val="00895CFC"/>
    <w:rsid w:val="00895DBB"/>
    <w:rsid w:val="00895DCD"/>
    <w:rsid w:val="00896445"/>
    <w:rsid w:val="008966BF"/>
    <w:rsid w:val="008966D2"/>
    <w:rsid w:val="00896BC2"/>
    <w:rsid w:val="00896D9B"/>
    <w:rsid w:val="00897AD4"/>
    <w:rsid w:val="008A0834"/>
    <w:rsid w:val="008A1148"/>
    <w:rsid w:val="008A236D"/>
    <w:rsid w:val="008A250E"/>
    <w:rsid w:val="008A29B4"/>
    <w:rsid w:val="008A2AA8"/>
    <w:rsid w:val="008A454E"/>
    <w:rsid w:val="008A49A2"/>
    <w:rsid w:val="008A4FE6"/>
    <w:rsid w:val="008A512E"/>
    <w:rsid w:val="008A5586"/>
    <w:rsid w:val="008A5EA3"/>
    <w:rsid w:val="008A6549"/>
    <w:rsid w:val="008A6B76"/>
    <w:rsid w:val="008A70E7"/>
    <w:rsid w:val="008A72D8"/>
    <w:rsid w:val="008A7A6E"/>
    <w:rsid w:val="008B01D7"/>
    <w:rsid w:val="008B0762"/>
    <w:rsid w:val="008B0822"/>
    <w:rsid w:val="008B0B6D"/>
    <w:rsid w:val="008B1A26"/>
    <w:rsid w:val="008B1F80"/>
    <w:rsid w:val="008B22DC"/>
    <w:rsid w:val="008B27AC"/>
    <w:rsid w:val="008B2BC4"/>
    <w:rsid w:val="008B2C51"/>
    <w:rsid w:val="008B2F1D"/>
    <w:rsid w:val="008B3C75"/>
    <w:rsid w:val="008B3CEA"/>
    <w:rsid w:val="008B4521"/>
    <w:rsid w:val="008B479A"/>
    <w:rsid w:val="008B4BED"/>
    <w:rsid w:val="008B4E7B"/>
    <w:rsid w:val="008B59AD"/>
    <w:rsid w:val="008B5B00"/>
    <w:rsid w:val="008B5BEB"/>
    <w:rsid w:val="008B5D0E"/>
    <w:rsid w:val="008B6317"/>
    <w:rsid w:val="008B688B"/>
    <w:rsid w:val="008B70EB"/>
    <w:rsid w:val="008B7CF2"/>
    <w:rsid w:val="008B7DEA"/>
    <w:rsid w:val="008B7E91"/>
    <w:rsid w:val="008C0159"/>
    <w:rsid w:val="008C01BB"/>
    <w:rsid w:val="008C081B"/>
    <w:rsid w:val="008C0898"/>
    <w:rsid w:val="008C0A72"/>
    <w:rsid w:val="008C0EEE"/>
    <w:rsid w:val="008C14B7"/>
    <w:rsid w:val="008C17B8"/>
    <w:rsid w:val="008C2879"/>
    <w:rsid w:val="008C2D56"/>
    <w:rsid w:val="008C3135"/>
    <w:rsid w:val="008C31D6"/>
    <w:rsid w:val="008C344C"/>
    <w:rsid w:val="008C364B"/>
    <w:rsid w:val="008C3DA1"/>
    <w:rsid w:val="008C41B5"/>
    <w:rsid w:val="008C42C5"/>
    <w:rsid w:val="008C49F9"/>
    <w:rsid w:val="008C5227"/>
    <w:rsid w:val="008C5C3C"/>
    <w:rsid w:val="008C5F82"/>
    <w:rsid w:val="008C61AD"/>
    <w:rsid w:val="008C7272"/>
    <w:rsid w:val="008C7279"/>
    <w:rsid w:val="008C767A"/>
    <w:rsid w:val="008C7CB4"/>
    <w:rsid w:val="008D0F76"/>
    <w:rsid w:val="008D1069"/>
    <w:rsid w:val="008D1B4A"/>
    <w:rsid w:val="008D23BC"/>
    <w:rsid w:val="008D24FF"/>
    <w:rsid w:val="008D27E7"/>
    <w:rsid w:val="008D2B8A"/>
    <w:rsid w:val="008D2CD6"/>
    <w:rsid w:val="008D2EBF"/>
    <w:rsid w:val="008D3371"/>
    <w:rsid w:val="008D46FE"/>
    <w:rsid w:val="008D476B"/>
    <w:rsid w:val="008D4E60"/>
    <w:rsid w:val="008D5020"/>
    <w:rsid w:val="008D58BF"/>
    <w:rsid w:val="008D595F"/>
    <w:rsid w:val="008D5A0B"/>
    <w:rsid w:val="008D5FB0"/>
    <w:rsid w:val="008D6031"/>
    <w:rsid w:val="008D61A5"/>
    <w:rsid w:val="008D64E4"/>
    <w:rsid w:val="008D6BBE"/>
    <w:rsid w:val="008D7060"/>
    <w:rsid w:val="008D74FB"/>
    <w:rsid w:val="008D78CB"/>
    <w:rsid w:val="008E05D4"/>
    <w:rsid w:val="008E0C31"/>
    <w:rsid w:val="008E0C93"/>
    <w:rsid w:val="008E12A0"/>
    <w:rsid w:val="008E13E0"/>
    <w:rsid w:val="008E142D"/>
    <w:rsid w:val="008E1479"/>
    <w:rsid w:val="008E177A"/>
    <w:rsid w:val="008E1A82"/>
    <w:rsid w:val="008E2180"/>
    <w:rsid w:val="008E2DB7"/>
    <w:rsid w:val="008E3013"/>
    <w:rsid w:val="008E308D"/>
    <w:rsid w:val="008E3282"/>
    <w:rsid w:val="008E3615"/>
    <w:rsid w:val="008E3C5B"/>
    <w:rsid w:val="008E3CCA"/>
    <w:rsid w:val="008E4163"/>
    <w:rsid w:val="008E4CE8"/>
    <w:rsid w:val="008E4EBD"/>
    <w:rsid w:val="008E5AA3"/>
    <w:rsid w:val="008E6542"/>
    <w:rsid w:val="008E691F"/>
    <w:rsid w:val="008E6FB9"/>
    <w:rsid w:val="008E7111"/>
    <w:rsid w:val="008E7A95"/>
    <w:rsid w:val="008F0102"/>
    <w:rsid w:val="008F0222"/>
    <w:rsid w:val="008F0C04"/>
    <w:rsid w:val="008F0C14"/>
    <w:rsid w:val="008F13D9"/>
    <w:rsid w:val="008F1A49"/>
    <w:rsid w:val="008F1AA9"/>
    <w:rsid w:val="008F1C71"/>
    <w:rsid w:val="008F1F1D"/>
    <w:rsid w:val="008F2857"/>
    <w:rsid w:val="008F336B"/>
    <w:rsid w:val="008F3623"/>
    <w:rsid w:val="008F3B73"/>
    <w:rsid w:val="008F3ECC"/>
    <w:rsid w:val="008F3FD7"/>
    <w:rsid w:val="008F43CA"/>
    <w:rsid w:val="008F4FEA"/>
    <w:rsid w:val="008F61E8"/>
    <w:rsid w:val="008F65FB"/>
    <w:rsid w:val="008F6C2F"/>
    <w:rsid w:val="008F6C7D"/>
    <w:rsid w:val="008F6CA3"/>
    <w:rsid w:val="008F6D2E"/>
    <w:rsid w:val="008F6DBD"/>
    <w:rsid w:val="008F7523"/>
    <w:rsid w:val="008F7541"/>
    <w:rsid w:val="008F75B6"/>
    <w:rsid w:val="0090018B"/>
    <w:rsid w:val="00900941"/>
    <w:rsid w:val="00900C68"/>
    <w:rsid w:val="009027D5"/>
    <w:rsid w:val="009038B8"/>
    <w:rsid w:val="00904054"/>
    <w:rsid w:val="009041A2"/>
    <w:rsid w:val="00904C3E"/>
    <w:rsid w:val="00904CFA"/>
    <w:rsid w:val="00906CFF"/>
    <w:rsid w:val="00907530"/>
    <w:rsid w:val="00907613"/>
    <w:rsid w:val="00907A16"/>
    <w:rsid w:val="009102F6"/>
    <w:rsid w:val="00910670"/>
    <w:rsid w:val="00910F07"/>
    <w:rsid w:val="00911B6F"/>
    <w:rsid w:val="00912E37"/>
    <w:rsid w:val="00912EBA"/>
    <w:rsid w:val="009130EE"/>
    <w:rsid w:val="00913232"/>
    <w:rsid w:val="00913900"/>
    <w:rsid w:val="0091390F"/>
    <w:rsid w:val="009139EC"/>
    <w:rsid w:val="00913D54"/>
    <w:rsid w:val="009143C4"/>
    <w:rsid w:val="00915FD7"/>
    <w:rsid w:val="009160B2"/>
    <w:rsid w:val="0091660F"/>
    <w:rsid w:val="0091704F"/>
    <w:rsid w:val="00917153"/>
    <w:rsid w:val="0091715E"/>
    <w:rsid w:val="009172A3"/>
    <w:rsid w:val="00917591"/>
    <w:rsid w:val="00917676"/>
    <w:rsid w:val="00920067"/>
    <w:rsid w:val="0092020A"/>
    <w:rsid w:val="0092051E"/>
    <w:rsid w:val="009206B0"/>
    <w:rsid w:val="00920700"/>
    <w:rsid w:val="00920885"/>
    <w:rsid w:val="00921790"/>
    <w:rsid w:val="00921B20"/>
    <w:rsid w:val="00921FA0"/>
    <w:rsid w:val="009221FC"/>
    <w:rsid w:val="00922773"/>
    <w:rsid w:val="009227A4"/>
    <w:rsid w:val="00922896"/>
    <w:rsid w:val="00922931"/>
    <w:rsid w:val="00922B1E"/>
    <w:rsid w:val="00922E60"/>
    <w:rsid w:val="00923152"/>
    <w:rsid w:val="00925123"/>
    <w:rsid w:val="0092520D"/>
    <w:rsid w:val="00925308"/>
    <w:rsid w:val="0092575E"/>
    <w:rsid w:val="009258C5"/>
    <w:rsid w:val="00925961"/>
    <w:rsid w:val="00925B34"/>
    <w:rsid w:val="0092605A"/>
    <w:rsid w:val="0092624F"/>
    <w:rsid w:val="0092635A"/>
    <w:rsid w:val="009265AF"/>
    <w:rsid w:val="00927C21"/>
    <w:rsid w:val="00927C66"/>
    <w:rsid w:val="00927EF4"/>
    <w:rsid w:val="009305C9"/>
    <w:rsid w:val="00931FC2"/>
    <w:rsid w:val="0093262E"/>
    <w:rsid w:val="0093269A"/>
    <w:rsid w:val="00932920"/>
    <w:rsid w:val="00932935"/>
    <w:rsid w:val="00933648"/>
    <w:rsid w:val="00933888"/>
    <w:rsid w:val="009344E1"/>
    <w:rsid w:val="00935121"/>
    <w:rsid w:val="00935504"/>
    <w:rsid w:val="00936391"/>
    <w:rsid w:val="00936407"/>
    <w:rsid w:val="00936A99"/>
    <w:rsid w:val="00936D63"/>
    <w:rsid w:val="009375EA"/>
    <w:rsid w:val="00937AC1"/>
    <w:rsid w:val="0094066A"/>
    <w:rsid w:val="009407A0"/>
    <w:rsid w:val="0094090F"/>
    <w:rsid w:val="00940A3A"/>
    <w:rsid w:val="00941D3E"/>
    <w:rsid w:val="009421FC"/>
    <w:rsid w:val="009423E7"/>
    <w:rsid w:val="0094241A"/>
    <w:rsid w:val="0094256A"/>
    <w:rsid w:val="009425E4"/>
    <w:rsid w:val="00942611"/>
    <w:rsid w:val="0094273A"/>
    <w:rsid w:val="00942B35"/>
    <w:rsid w:val="00943CE6"/>
    <w:rsid w:val="00943FCB"/>
    <w:rsid w:val="00944139"/>
    <w:rsid w:val="00944CF8"/>
    <w:rsid w:val="00944E81"/>
    <w:rsid w:val="0094536C"/>
    <w:rsid w:val="00946086"/>
    <w:rsid w:val="00946111"/>
    <w:rsid w:val="00946857"/>
    <w:rsid w:val="009469FD"/>
    <w:rsid w:val="00946E0E"/>
    <w:rsid w:val="00947C6C"/>
    <w:rsid w:val="00947EBE"/>
    <w:rsid w:val="0095016B"/>
    <w:rsid w:val="009507DD"/>
    <w:rsid w:val="009513D7"/>
    <w:rsid w:val="00951692"/>
    <w:rsid w:val="00951C5E"/>
    <w:rsid w:val="009523E3"/>
    <w:rsid w:val="00952676"/>
    <w:rsid w:val="009529C7"/>
    <w:rsid w:val="00952B96"/>
    <w:rsid w:val="0095322E"/>
    <w:rsid w:val="00953DD1"/>
    <w:rsid w:val="00954161"/>
    <w:rsid w:val="00954A95"/>
    <w:rsid w:val="00954B42"/>
    <w:rsid w:val="0095505B"/>
    <w:rsid w:val="00955250"/>
    <w:rsid w:val="00955762"/>
    <w:rsid w:val="00955B32"/>
    <w:rsid w:val="00955B6A"/>
    <w:rsid w:val="00955D7B"/>
    <w:rsid w:val="00956020"/>
    <w:rsid w:val="0095614B"/>
    <w:rsid w:val="00956C04"/>
    <w:rsid w:val="00956C55"/>
    <w:rsid w:val="00957AF7"/>
    <w:rsid w:val="00957CFA"/>
    <w:rsid w:val="00960A37"/>
    <w:rsid w:val="00960D9A"/>
    <w:rsid w:val="009616B4"/>
    <w:rsid w:val="009619A3"/>
    <w:rsid w:val="00961BB7"/>
    <w:rsid w:val="00962330"/>
    <w:rsid w:val="0096267A"/>
    <w:rsid w:val="00963455"/>
    <w:rsid w:val="00963831"/>
    <w:rsid w:val="00964680"/>
    <w:rsid w:val="0096477D"/>
    <w:rsid w:val="00965DDE"/>
    <w:rsid w:val="00967770"/>
    <w:rsid w:val="0097025A"/>
    <w:rsid w:val="009703FA"/>
    <w:rsid w:val="00970433"/>
    <w:rsid w:val="0097144F"/>
    <w:rsid w:val="009714AF"/>
    <w:rsid w:val="00971B57"/>
    <w:rsid w:val="00972358"/>
    <w:rsid w:val="00972481"/>
    <w:rsid w:val="0097273E"/>
    <w:rsid w:val="009735E5"/>
    <w:rsid w:val="00973718"/>
    <w:rsid w:val="00973B7F"/>
    <w:rsid w:val="00973D66"/>
    <w:rsid w:val="00973DDE"/>
    <w:rsid w:val="00973E4E"/>
    <w:rsid w:val="00973E7E"/>
    <w:rsid w:val="00973FEB"/>
    <w:rsid w:val="00974660"/>
    <w:rsid w:val="00974AB7"/>
    <w:rsid w:val="00974C90"/>
    <w:rsid w:val="00975612"/>
    <w:rsid w:val="0097639D"/>
    <w:rsid w:val="009765DF"/>
    <w:rsid w:val="00976A4E"/>
    <w:rsid w:val="009772CA"/>
    <w:rsid w:val="0098133A"/>
    <w:rsid w:val="00981A6C"/>
    <w:rsid w:val="00981B7E"/>
    <w:rsid w:val="00981E30"/>
    <w:rsid w:val="00982270"/>
    <w:rsid w:val="009827AF"/>
    <w:rsid w:val="009828EB"/>
    <w:rsid w:val="009834DD"/>
    <w:rsid w:val="00983698"/>
    <w:rsid w:val="00983B61"/>
    <w:rsid w:val="0098432C"/>
    <w:rsid w:val="00984385"/>
    <w:rsid w:val="00984F85"/>
    <w:rsid w:val="00986516"/>
    <w:rsid w:val="009867FA"/>
    <w:rsid w:val="00986CB4"/>
    <w:rsid w:val="00986DDE"/>
    <w:rsid w:val="009873A3"/>
    <w:rsid w:val="00987798"/>
    <w:rsid w:val="0098790A"/>
    <w:rsid w:val="00987A3E"/>
    <w:rsid w:val="00987D79"/>
    <w:rsid w:val="00990958"/>
    <w:rsid w:val="00990E82"/>
    <w:rsid w:val="009916B8"/>
    <w:rsid w:val="00991CB0"/>
    <w:rsid w:val="00991D0B"/>
    <w:rsid w:val="00992635"/>
    <w:rsid w:val="00992C75"/>
    <w:rsid w:val="009930D4"/>
    <w:rsid w:val="0099315A"/>
    <w:rsid w:val="0099340F"/>
    <w:rsid w:val="00993788"/>
    <w:rsid w:val="009937F7"/>
    <w:rsid w:val="0099405F"/>
    <w:rsid w:val="0099469D"/>
    <w:rsid w:val="00995264"/>
    <w:rsid w:val="00995565"/>
    <w:rsid w:val="009955EA"/>
    <w:rsid w:val="009956EB"/>
    <w:rsid w:val="00995B58"/>
    <w:rsid w:val="00996BE7"/>
    <w:rsid w:val="00996C92"/>
    <w:rsid w:val="009975EC"/>
    <w:rsid w:val="00997713"/>
    <w:rsid w:val="00997959"/>
    <w:rsid w:val="00997AC5"/>
    <w:rsid w:val="009A003E"/>
    <w:rsid w:val="009A0682"/>
    <w:rsid w:val="009A168F"/>
    <w:rsid w:val="009A1A32"/>
    <w:rsid w:val="009A211B"/>
    <w:rsid w:val="009A25CA"/>
    <w:rsid w:val="009A2767"/>
    <w:rsid w:val="009A2C28"/>
    <w:rsid w:val="009A328C"/>
    <w:rsid w:val="009A39C9"/>
    <w:rsid w:val="009A444C"/>
    <w:rsid w:val="009A4E89"/>
    <w:rsid w:val="009A522D"/>
    <w:rsid w:val="009A58CD"/>
    <w:rsid w:val="009A606B"/>
    <w:rsid w:val="009A6EF0"/>
    <w:rsid w:val="009A70EC"/>
    <w:rsid w:val="009A72B3"/>
    <w:rsid w:val="009A75AF"/>
    <w:rsid w:val="009A76EC"/>
    <w:rsid w:val="009A7CEC"/>
    <w:rsid w:val="009B042D"/>
    <w:rsid w:val="009B04A4"/>
    <w:rsid w:val="009B1087"/>
    <w:rsid w:val="009B14B8"/>
    <w:rsid w:val="009B1EED"/>
    <w:rsid w:val="009B268A"/>
    <w:rsid w:val="009B287A"/>
    <w:rsid w:val="009B2B07"/>
    <w:rsid w:val="009B2BE5"/>
    <w:rsid w:val="009B3FFE"/>
    <w:rsid w:val="009B45AD"/>
    <w:rsid w:val="009B46A2"/>
    <w:rsid w:val="009B4B13"/>
    <w:rsid w:val="009B4E39"/>
    <w:rsid w:val="009B4E9E"/>
    <w:rsid w:val="009B5000"/>
    <w:rsid w:val="009B518C"/>
    <w:rsid w:val="009B5259"/>
    <w:rsid w:val="009B54F5"/>
    <w:rsid w:val="009B5686"/>
    <w:rsid w:val="009B62E9"/>
    <w:rsid w:val="009B66C5"/>
    <w:rsid w:val="009B6BBA"/>
    <w:rsid w:val="009B6E53"/>
    <w:rsid w:val="009B7090"/>
    <w:rsid w:val="009B738A"/>
    <w:rsid w:val="009B772C"/>
    <w:rsid w:val="009B7D05"/>
    <w:rsid w:val="009B7D52"/>
    <w:rsid w:val="009B7FE9"/>
    <w:rsid w:val="009C04D7"/>
    <w:rsid w:val="009C05EE"/>
    <w:rsid w:val="009C08BA"/>
    <w:rsid w:val="009C114A"/>
    <w:rsid w:val="009C18FA"/>
    <w:rsid w:val="009C1AC1"/>
    <w:rsid w:val="009C21DB"/>
    <w:rsid w:val="009C2B34"/>
    <w:rsid w:val="009C326C"/>
    <w:rsid w:val="009C36C8"/>
    <w:rsid w:val="009C3718"/>
    <w:rsid w:val="009C3984"/>
    <w:rsid w:val="009C3B65"/>
    <w:rsid w:val="009C40E6"/>
    <w:rsid w:val="009C4E5C"/>
    <w:rsid w:val="009C5043"/>
    <w:rsid w:val="009C513E"/>
    <w:rsid w:val="009C52C7"/>
    <w:rsid w:val="009C54D1"/>
    <w:rsid w:val="009C54FE"/>
    <w:rsid w:val="009C59D3"/>
    <w:rsid w:val="009C6A11"/>
    <w:rsid w:val="009D01E0"/>
    <w:rsid w:val="009D0659"/>
    <w:rsid w:val="009D11CB"/>
    <w:rsid w:val="009D11D8"/>
    <w:rsid w:val="009D1487"/>
    <w:rsid w:val="009D17C9"/>
    <w:rsid w:val="009D203A"/>
    <w:rsid w:val="009D20CD"/>
    <w:rsid w:val="009D259B"/>
    <w:rsid w:val="009D26B1"/>
    <w:rsid w:val="009D28C0"/>
    <w:rsid w:val="009D2CCD"/>
    <w:rsid w:val="009D2E57"/>
    <w:rsid w:val="009D3431"/>
    <w:rsid w:val="009D366B"/>
    <w:rsid w:val="009D38AB"/>
    <w:rsid w:val="009D3BA6"/>
    <w:rsid w:val="009D5149"/>
    <w:rsid w:val="009D53CB"/>
    <w:rsid w:val="009D5AB7"/>
    <w:rsid w:val="009D654F"/>
    <w:rsid w:val="009E04B6"/>
    <w:rsid w:val="009E0C81"/>
    <w:rsid w:val="009E1041"/>
    <w:rsid w:val="009E1154"/>
    <w:rsid w:val="009E17C4"/>
    <w:rsid w:val="009E1AAA"/>
    <w:rsid w:val="009E245B"/>
    <w:rsid w:val="009E2F7B"/>
    <w:rsid w:val="009E3BE7"/>
    <w:rsid w:val="009E4310"/>
    <w:rsid w:val="009E4E4F"/>
    <w:rsid w:val="009E533B"/>
    <w:rsid w:val="009E5676"/>
    <w:rsid w:val="009E594E"/>
    <w:rsid w:val="009E61D9"/>
    <w:rsid w:val="009E634C"/>
    <w:rsid w:val="009E6AEC"/>
    <w:rsid w:val="009E6E13"/>
    <w:rsid w:val="009E7730"/>
    <w:rsid w:val="009E7A08"/>
    <w:rsid w:val="009F02E8"/>
    <w:rsid w:val="009F04BB"/>
    <w:rsid w:val="009F0BC1"/>
    <w:rsid w:val="009F15A0"/>
    <w:rsid w:val="009F2243"/>
    <w:rsid w:val="009F29EE"/>
    <w:rsid w:val="009F2D50"/>
    <w:rsid w:val="009F3613"/>
    <w:rsid w:val="009F3793"/>
    <w:rsid w:val="009F3B4A"/>
    <w:rsid w:val="009F41B2"/>
    <w:rsid w:val="009F45BD"/>
    <w:rsid w:val="009F4952"/>
    <w:rsid w:val="009F5034"/>
    <w:rsid w:val="009F5E05"/>
    <w:rsid w:val="009F5E08"/>
    <w:rsid w:val="009F6964"/>
    <w:rsid w:val="009F6BE7"/>
    <w:rsid w:val="009F7437"/>
    <w:rsid w:val="009F7790"/>
    <w:rsid w:val="00A000AA"/>
    <w:rsid w:val="00A00A1A"/>
    <w:rsid w:val="00A00E04"/>
    <w:rsid w:val="00A00EAE"/>
    <w:rsid w:val="00A00FD8"/>
    <w:rsid w:val="00A01965"/>
    <w:rsid w:val="00A01E39"/>
    <w:rsid w:val="00A02016"/>
    <w:rsid w:val="00A02D79"/>
    <w:rsid w:val="00A0314E"/>
    <w:rsid w:val="00A0317A"/>
    <w:rsid w:val="00A03364"/>
    <w:rsid w:val="00A03744"/>
    <w:rsid w:val="00A03760"/>
    <w:rsid w:val="00A03BFB"/>
    <w:rsid w:val="00A0421B"/>
    <w:rsid w:val="00A04B26"/>
    <w:rsid w:val="00A04C13"/>
    <w:rsid w:val="00A053E7"/>
    <w:rsid w:val="00A05540"/>
    <w:rsid w:val="00A057FB"/>
    <w:rsid w:val="00A0590C"/>
    <w:rsid w:val="00A059EF"/>
    <w:rsid w:val="00A05B16"/>
    <w:rsid w:val="00A06234"/>
    <w:rsid w:val="00A064F4"/>
    <w:rsid w:val="00A072A0"/>
    <w:rsid w:val="00A072AD"/>
    <w:rsid w:val="00A072BF"/>
    <w:rsid w:val="00A074E3"/>
    <w:rsid w:val="00A105BE"/>
    <w:rsid w:val="00A106C9"/>
    <w:rsid w:val="00A109C1"/>
    <w:rsid w:val="00A10CE3"/>
    <w:rsid w:val="00A10D76"/>
    <w:rsid w:val="00A11A25"/>
    <w:rsid w:val="00A121E9"/>
    <w:rsid w:val="00A1228A"/>
    <w:rsid w:val="00A125A1"/>
    <w:rsid w:val="00A1265B"/>
    <w:rsid w:val="00A128AA"/>
    <w:rsid w:val="00A1360A"/>
    <w:rsid w:val="00A137CD"/>
    <w:rsid w:val="00A13831"/>
    <w:rsid w:val="00A1412A"/>
    <w:rsid w:val="00A143B4"/>
    <w:rsid w:val="00A144DD"/>
    <w:rsid w:val="00A14AB4"/>
    <w:rsid w:val="00A15240"/>
    <w:rsid w:val="00A154F1"/>
    <w:rsid w:val="00A1566F"/>
    <w:rsid w:val="00A1579D"/>
    <w:rsid w:val="00A15B84"/>
    <w:rsid w:val="00A1629B"/>
    <w:rsid w:val="00A16702"/>
    <w:rsid w:val="00A16E23"/>
    <w:rsid w:val="00A17119"/>
    <w:rsid w:val="00A174A3"/>
    <w:rsid w:val="00A17FBE"/>
    <w:rsid w:val="00A2101A"/>
    <w:rsid w:val="00A214E8"/>
    <w:rsid w:val="00A21589"/>
    <w:rsid w:val="00A2237E"/>
    <w:rsid w:val="00A2466D"/>
    <w:rsid w:val="00A24CFB"/>
    <w:rsid w:val="00A24D35"/>
    <w:rsid w:val="00A253CC"/>
    <w:rsid w:val="00A254C6"/>
    <w:rsid w:val="00A26190"/>
    <w:rsid w:val="00A2669E"/>
    <w:rsid w:val="00A2714D"/>
    <w:rsid w:val="00A2794D"/>
    <w:rsid w:val="00A279A7"/>
    <w:rsid w:val="00A27B36"/>
    <w:rsid w:val="00A27C9E"/>
    <w:rsid w:val="00A30341"/>
    <w:rsid w:val="00A30AF8"/>
    <w:rsid w:val="00A30B45"/>
    <w:rsid w:val="00A30E29"/>
    <w:rsid w:val="00A314D9"/>
    <w:rsid w:val="00A318BE"/>
    <w:rsid w:val="00A32215"/>
    <w:rsid w:val="00A32747"/>
    <w:rsid w:val="00A32F53"/>
    <w:rsid w:val="00A333C8"/>
    <w:rsid w:val="00A33788"/>
    <w:rsid w:val="00A338C6"/>
    <w:rsid w:val="00A33C05"/>
    <w:rsid w:val="00A341FC"/>
    <w:rsid w:val="00A34262"/>
    <w:rsid w:val="00A3481D"/>
    <w:rsid w:val="00A3482C"/>
    <w:rsid w:val="00A34E2E"/>
    <w:rsid w:val="00A35323"/>
    <w:rsid w:val="00A3551B"/>
    <w:rsid w:val="00A35A93"/>
    <w:rsid w:val="00A3653F"/>
    <w:rsid w:val="00A36C62"/>
    <w:rsid w:val="00A37851"/>
    <w:rsid w:val="00A40852"/>
    <w:rsid w:val="00A40FEE"/>
    <w:rsid w:val="00A41042"/>
    <w:rsid w:val="00A414D1"/>
    <w:rsid w:val="00A41525"/>
    <w:rsid w:val="00A41A45"/>
    <w:rsid w:val="00A41E2A"/>
    <w:rsid w:val="00A4237D"/>
    <w:rsid w:val="00A42C42"/>
    <w:rsid w:val="00A42DAD"/>
    <w:rsid w:val="00A43A84"/>
    <w:rsid w:val="00A44933"/>
    <w:rsid w:val="00A44B07"/>
    <w:rsid w:val="00A44D9F"/>
    <w:rsid w:val="00A44DCD"/>
    <w:rsid w:val="00A44F8F"/>
    <w:rsid w:val="00A450B2"/>
    <w:rsid w:val="00A45D42"/>
    <w:rsid w:val="00A462BF"/>
    <w:rsid w:val="00A47B8E"/>
    <w:rsid w:val="00A50583"/>
    <w:rsid w:val="00A50BC9"/>
    <w:rsid w:val="00A50D23"/>
    <w:rsid w:val="00A50DCC"/>
    <w:rsid w:val="00A5221E"/>
    <w:rsid w:val="00A522B3"/>
    <w:rsid w:val="00A525D6"/>
    <w:rsid w:val="00A5274C"/>
    <w:rsid w:val="00A52F9A"/>
    <w:rsid w:val="00A52FA9"/>
    <w:rsid w:val="00A53165"/>
    <w:rsid w:val="00A535A2"/>
    <w:rsid w:val="00A535BB"/>
    <w:rsid w:val="00A537F2"/>
    <w:rsid w:val="00A5406C"/>
    <w:rsid w:val="00A542BB"/>
    <w:rsid w:val="00A54550"/>
    <w:rsid w:val="00A5468F"/>
    <w:rsid w:val="00A54866"/>
    <w:rsid w:val="00A54E6E"/>
    <w:rsid w:val="00A54F1E"/>
    <w:rsid w:val="00A551A1"/>
    <w:rsid w:val="00A55221"/>
    <w:rsid w:val="00A55756"/>
    <w:rsid w:val="00A55BBE"/>
    <w:rsid w:val="00A55D67"/>
    <w:rsid w:val="00A56862"/>
    <w:rsid w:val="00A568B6"/>
    <w:rsid w:val="00A56BB1"/>
    <w:rsid w:val="00A57DFE"/>
    <w:rsid w:val="00A60541"/>
    <w:rsid w:val="00A610D6"/>
    <w:rsid w:val="00A6132D"/>
    <w:rsid w:val="00A615B9"/>
    <w:rsid w:val="00A62930"/>
    <w:rsid w:val="00A6335B"/>
    <w:rsid w:val="00A6375A"/>
    <w:rsid w:val="00A638E0"/>
    <w:rsid w:val="00A63BB9"/>
    <w:rsid w:val="00A64497"/>
    <w:rsid w:val="00A644FA"/>
    <w:rsid w:val="00A64A0A"/>
    <w:rsid w:val="00A64D77"/>
    <w:rsid w:val="00A653DF"/>
    <w:rsid w:val="00A65778"/>
    <w:rsid w:val="00A65F51"/>
    <w:rsid w:val="00A662B9"/>
    <w:rsid w:val="00A664C2"/>
    <w:rsid w:val="00A66A12"/>
    <w:rsid w:val="00A66A5F"/>
    <w:rsid w:val="00A66A8A"/>
    <w:rsid w:val="00A67152"/>
    <w:rsid w:val="00A6767D"/>
    <w:rsid w:val="00A678BD"/>
    <w:rsid w:val="00A6792C"/>
    <w:rsid w:val="00A67AE1"/>
    <w:rsid w:val="00A67E89"/>
    <w:rsid w:val="00A705DA"/>
    <w:rsid w:val="00A7062F"/>
    <w:rsid w:val="00A70CF1"/>
    <w:rsid w:val="00A70F8E"/>
    <w:rsid w:val="00A71442"/>
    <w:rsid w:val="00A72D6B"/>
    <w:rsid w:val="00A732D6"/>
    <w:rsid w:val="00A73CA4"/>
    <w:rsid w:val="00A7401F"/>
    <w:rsid w:val="00A741F9"/>
    <w:rsid w:val="00A745E4"/>
    <w:rsid w:val="00A74817"/>
    <w:rsid w:val="00A74EF5"/>
    <w:rsid w:val="00A75134"/>
    <w:rsid w:val="00A755B2"/>
    <w:rsid w:val="00A7591D"/>
    <w:rsid w:val="00A75D77"/>
    <w:rsid w:val="00A76516"/>
    <w:rsid w:val="00A7658F"/>
    <w:rsid w:val="00A77428"/>
    <w:rsid w:val="00A77889"/>
    <w:rsid w:val="00A77987"/>
    <w:rsid w:val="00A77C08"/>
    <w:rsid w:val="00A77CDD"/>
    <w:rsid w:val="00A77E18"/>
    <w:rsid w:val="00A817A0"/>
    <w:rsid w:val="00A8180E"/>
    <w:rsid w:val="00A81D9E"/>
    <w:rsid w:val="00A820D7"/>
    <w:rsid w:val="00A8275E"/>
    <w:rsid w:val="00A83123"/>
    <w:rsid w:val="00A83638"/>
    <w:rsid w:val="00A844D7"/>
    <w:rsid w:val="00A85424"/>
    <w:rsid w:val="00A857F7"/>
    <w:rsid w:val="00A86345"/>
    <w:rsid w:val="00A86363"/>
    <w:rsid w:val="00A864A1"/>
    <w:rsid w:val="00A8691A"/>
    <w:rsid w:val="00A86DED"/>
    <w:rsid w:val="00A87CC0"/>
    <w:rsid w:val="00A9033E"/>
    <w:rsid w:val="00A90390"/>
    <w:rsid w:val="00A906DF"/>
    <w:rsid w:val="00A90744"/>
    <w:rsid w:val="00A910C7"/>
    <w:rsid w:val="00A91217"/>
    <w:rsid w:val="00A91405"/>
    <w:rsid w:val="00A9197C"/>
    <w:rsid w:val="00A91EB4"/>
    <w:rsid w:val="00A91FC6"/>
    <w:rsid w:val="00A924A6"/>
    <w:rsid w:val="00A9250D"/>
    <w:rsid w:val="00A930AF"/>
    <w:rsid w:val="00A93673"/>
    <w:rsid w:val="00A93DEB"/>
    <w:rsid w:val="00A93F67"/>
    <w:rsid w:val="00A941DE"/>
    <w:rsid w:val="00A94364"/>
    <w:rsid w:val="00A94570"/>
    <w:rsid w:val="00A947A0"/>
    <w:rsid w:val="00A947EB"/>
    <w:rsid w:val="00A949AF"/>
    <w:rsid w:val="00A94A64"/>
    <w:rsid w:val="00A94B60"/>
    <w:rsid w:val="00A94C0B"/>
    <w:rsid w:val="00A94D9D"/>
    <w:rsid w:val="00A94E0B"/>
    <w:rsid w:val="00A94EEC"/>
    <w:rsid w:val="00A94F3C"/>
    <w:rsid w:val="00A96164"/>
    <w:rsid w:val="00A963ED"/>
    <w:rsid w:val="00A96A41"/>
    <w:rsid w:val="00A96BF4"/>
    <w:rsid w:val="00A974D6"/>
    <w:rsid w:val="00A97EC0"/>
    <w:rsid w:val="00AA0D0B"/>
    <w:rsid w:val="00AA0DA3"/>
    <w:rsid w:val="00AA0E6F"/>
    <w:rsid w:val="00AA1737"/>
    <w:rsid w:val="00AA1774"/>
    <w:rsid w:val="00AA28FE"/>
    <w:rsid w:val="00AA2BB5"/>
    <w:rsid w:val="00AA314D"/>
    <w:rsid w:val="00AA3150"/>
    <w:rsid w:val="00AA323A"/>
    <w:rsid w:val="00AA34A9"/>
    <w:rsid w:val="00AA36D0"/>
    <w:rsid w:val="00AA37A7"/>
    <w:rsid w:val="00AA3A66"/>
    <w:rsid w:val="00AA3F96"/>
    <w:rsid w:val="00AA4226"/>
    <w:rsid w:val="00AA46B7"/>
    <w:rsid w:val="00AA4B77"/>
    <w:rsid w:val="00AA4BF9"/>
    <w:rsid w:val="00AA4E4D"/>
    <w:rsid w:val="00AA5186"/>
    <w:rsid w:val="00AA6101"/>
    <w:rsid w:val="00AA6C33"/>
    <w:rsid w:val="00AA71E7"/>
    <w:rsid w:val="00AA784B"/>
    <w:rsid w:val="00AA7ED4"/>
    <w:rsid w:val="00AB0259"/>
    <w:rsid w:val="00AB081B"/>
    <w:rsid w:val="00AB0832"/>
    <w:rsid w:val="00AB096D"/>
    <w:rsid w:val="00AB1099"/>
    <w:rsid w:val="00AB12BF"/>
    <w:rsid w:val="00AB1490"/>
    <w:rsid w:val="00AB159B"/>
    <w:rsid w:val="00AB1A70"/>
    <w:rsid w:val="00AB1E14"/>
    <w:rsid w:val="00AB247B"/>
    <w:rsid w:val="00AB24EF"/>
    <w:rsid w:val="00AB25CD"/>
    <w:rsid w:val="00AB2687"/>
    <w:rsid w:val="00AB2B84"/>
    <w:rsid w:val="00AB2DAC"/>
    <w:rsid w:val="00AB342C"/>
    <w:rsid w:val="00AB3DDD"/>
    <w:rsid w:val="00AB4396"/>
    <w:rsid w:val="00AB45CD"/>
    <w:rsid w:val="00AB48FB"/>
    <w:rsid w:val="00AB4C5D"/>
    <w:rsid w:val="00AB50CE"/>
    <w:rsid w:val="00AB5A84"/>
    <w:rsid w:val="00AB5E08"/>
    <w:rsid w:val="00AB6436"/>
    <w:rsid w:val="00AB7446"/>
    <w:rsid w:val="00AB795A"/>
    <w:rsid w:val="00AB7C5E"/>
    <w:rsid w:val="00AC00E9"/>
    <w:rsid w:val="00AC01B5"/>
    <w:rsid w:val="00AC0A2E"/>
    <w:rsid w:val="00AC1197"/>
    <w:rsid w:val="00AC1245"/>
    <w:rsid w:val="00AC1BA0"/>
    <w:rsid w:val="00AC26BF"/>
    <w:rsid w:val="00AC29B6"/>
    <w:rsid w:val="00AC2D75"/>
    <w:rsid w:val="00AC32DC"/>
    <w:rsid w:val="00AC333F"/>
    <w:rsid w:val="00AC33CA"/>
    <w:rsid w:val="00AC3A98"/>
    <w:rsid w:val="00AC3C77"/>
    <w:rsid w:val="00AC3EAF"/>
    <w:rsid w:val="00AC40CC"/>
    <w:rsid w:val="00AC4345"/>
    <w:rsid w:val="00AC4666"/>
    <w:rsid w:val="00AC46FA"/>
    <w:rsid w:val="00AC4E5F"/>
    <w:rsid w:val="00AC4F42"/>
    <w:rsid w:val="00AC4FF1"/>
    <w:rsid w:val="00AC59BD"/>
    <w:rsid w:val="00AC6479"/>
    <w:rsid w:val="00AC68B5"/>
    <w:rsid w:val="00AC7037"/>
    <w:rsid w:val="00AC7DC6"/>
    <w:rsid w:val="00AD00A7"/>
    <w:rsid w:val="00AD1554"/>
    <w:rsid w:val="00AD16EF"/>
    <w:rsid w:val="00AD18C1"/>
    <w:rsid w:val="00AD1C42"/>
    <w:rsid w:val="00AD1F32"/>
    <w:rsid w:val="00AD207E"/>
    <w:rsid w:val="00AD21D1"/>
    <w:rsid w:val="00AD21D9"/>
    <w:rsid w:val="00AD24CE"/>
    <w:rsid w:val="00AD26E1"/>
    <w:rsid w:val="00AD2F9D"/>
    <w:rsid w:val="00AD36A7"/>
    <w:rsid w:val="00AD3879"/>
    <w:rsid w:val="00AD4702"/>
    <w:rsid w:val="00AD562E"/>
    <w:rsid w:val="00AD5A44"/>
    <w:rsid w:val="00AD5D08"/>
    <w:rsid w:val="00AD5D66"/>
    <w:rsid w:val="00AD604B"/>
    <w:rsid w:val="00AD6170"/>
    <w:rsid w:val="00AD6207"/>
    <w:rsid w:val="00AD62FA"/>
    <w:rsid w:val="00AD688B"/>
    <w:rsid w:val="00AD6AE8"/>
    <w:rsid w:val="00AD6BD5"/>
    <w:rsid w:val="00AD731D"/>
    <w:rsid w:val="00AD74BD"/>
    <w:rsid w:val="00AD766E"/>
    <w:rsid w:val="00AD7B93"/>
    <w:rsid w:val="00AD7F3F"/>
    <w:rsid w:val="00AE0ED3"/>
    <w:rsid w:val="00AE1529"/>
    <w:rsid w:val="00AE159C"/>
    <w:rsid w:val="00AE1ABD"/>
    <w:rsid w:val="00AE1D21"/>
    <w:rsid w:val="00AE2342"/>
    <w:rsid w:val="00AE2769"/>
    <w:rsid w:val="00AE3418"/>
    <w:rsid w:val="00AE34F7"/>
    <w:rsid w:val="00AE42AC"/>
    <w:rsid w:val="00AE458C"/>
    <w:rsid w:val="00AE4A1F"/>
    <w:rsid w:val="00AE6536"/>
    <w:rsid w:val="00AE6B7D"/>
    <w:rsid w:val="00AE6B9E"/>
    <w:rsid w:val="00AF13FD"/>
    <w:rsid w:val="00AF1821"/>
    <w:rsid w:val="00AF1CDC"/>
    <w:rsid w:val="00AF206A"/>
    <w:rsid w:val="00AF21AB"/>
    <w:rsid w:val="00AF2B37"/>
    <w:rsid w:val="00AF3F9C"/>
    <w:rsid w:val="00AF415C"/>
    <w:rsid w:val="00AF5237"/>
    <w:rsid w:val="00AF531D"/>
    <w:rsid w:val="00AF5B51"/>
    <w:rsid w:val="00AF5F99"/>
    <w:rsid w:val="00AF6C9E"/>
    <w:rsid w:val="00AF6E42"/>
    <w:rsid w:val="00B00BAB"/>
    <w:rsid w:val="00B02041"/>
    <w:rsid w:val="00B02667"/>
    <w:rsid w:val="00B029DE"/>
    <w:rsid w:val="00B02E37"/>
    <w:rsid w:val="00B03475"/>
    <w:rsid w:val="00B0365C"/>
    <w:rsid w:val="00B03793"/>
    <w:rsid w:val="00B037EC"/>
    <w:rsid w:val="00B0516A"/>
    <w:rsid w:val="00B05868"/>
    <w:rsid w:val="00B05B02"/>
    <w:rsid w:val="00B05D5A"/>
    <w:rsid w:val="00B0697B"/>
    <w:rsid w:val="00B07114"/>
    <w:rsid w:val="00B072B7"/>
    <w:rsid w:val="00B076BE"/>
    <w:rsid w:val="00B07E8C"/>
    <w:rsid w:val="00B10309"/>
    <w:rsid w:val="00B1054E"/>
    <w:rsid w:val="00B10CC0"/>
    <w:rsid w:val="00B1108F"/>
    <w:rsid w:val="00B1158E"/>
    <w:rsid w:val="00B11A00"/>
    <w:rsid w:val="00B11BEB"/>
    <w:rsid w:val="00B12EAB"/>
    <w:rsid w:val="00B13181"/>
    <w:rsid w:val="00B13571"/>
    <w:rsid w:val="00B13CF2"/>
    <w:rsid w:val="00B1426F"/>
    <w:rsid w:val="00B14CF9"/>
    <w:rsid w:val="00B14F8A"/>
    <w:rsid w:val="00B15559"/>
    <w:rsid w:val="00B15766"/>
    <w:rsid w:val="00B15FCF"/>
    <w:rsid w:val="00B16119"/>
    <w:rsid w:val="00B161C2"/>
    <w:rsid w:val="00B16A8B"/>
    <w:rsid w:val="00B16AC2"/>
    <w:rsid w:val="00B16CA9"/>
    <w:rsid w:val="00B171FF"/>
    <w:rsid w:val="00B17486"/>
    <w:rsid w:val="00B17CD5"/>
    <w:rsid w:val="00B200A6"/>
    <w:rsid w:val="00B20142"/>
    <w:rsid w:val="00B204A7"/>
    <w:rsid w:val="00B20812"/>
    <w:rsid w:val="00B20900"/>
    <w:rsid w:val="00B21115"/>
    <w:rsid w:val="00B212E1"/>
    <w:rsid w:val="00B21C6A"/>
    <w:rsid w:val="00B22235"/>
    <w:rsid w:val="00B23269"/>
    <w:rsid w:val="00B237DE"/>
    <w:rsid w:val="00B23B88"/>
    <w:rsid w:val="00B24442"/>
    <w:rsid w:val="00B249DA"/>
    <w:rsid w:val="00B25B11"/>
    <w:rsid w:val="00B25D5D"/>
    <w:rsid w:val="00B25EB2"/>
    <w:rsid w:val="00B26AEF"/>
    <w:rsid w:val="00B27228"/>
    <w:rsid w:val="00B272FE"/>
    <w:rsid w:val="00B27799"/>
    <w:rsid w:val="00B27A47"/>
    <w:rsid w:val="00B27B94"/>
    <w:rsid w:val="00B27E44"/>
    <w:rsid w:val="00B309A4"/>
    <w:rsid w:val="00B318F9"/>
    <w:rsid w:val="00B320F9"/>
    <w:rsid w:val="00B32E3E"/>
    <w:rsid w:val="00B33138"/>
    <w:rsid w:val="00B3376B"/>
    <w:rsid w:val="00B341DB"/>
    <w:rsid w:val="00B34714"/>
    <w:rsid w:val="00B34890"/>
    <w:rsid w:val="00B34B55"/>
    <w:rsid w:val="00B34C98"/>
    <w:rsid w:val="00B34EEA"/>
    <w:rsid w:val="00B359FC"/>
    <w:rsid w:val="00B35EC7"/>
    <w:rsid w:val="00B36003"/>
    <w:rsid w:val="00B364FA"/>
    <w:rsid w:val="00B367B9"/>
    <w:rsid w:val="00B3693F"/>
    <w:rsid w:val="00B36C3E"/>
    <w:rsid w:val="00B372E7"/>
    <w:rsid w:val="00B37A60"/>
    <w:rsid w:val="00B37B0C"/>
    <w:rsid w:val="00B37CEE"/>
    <w:rsid w:val="00B4031B"/>
    <w:rsid w:val="00B40980"/>
    <w:rsid w:val="00B41721"/>
    <w:rsid w:val="00B427F9"/>
    <w:rsid w:val="00B42C05"/>
    <w:rsid w:val="00B42D0F"/>
    <w:rsid w:val="00B43088"/>
    <w:rsid w:val="00B4336B"/>
    <w:rsid w:val="00B43481"/>
    <w:rsid w:val="00B435AE"/>
    <w:rsid w:val="00B440C9"/>
    <w:rsid w:val="00B44E42"/>
    <w:rsid w:val="00B452E1"/>
    <w:rsid w:val="00B45323"/>
    <w:rsid w:val="00B45374"/>
    <w:rsid w:val="00B455EC"/>
    <w:rsid w:val="00B457E7"/>
    <w:rsid w:val="00B45DA6"/>
    <w:rsid w:val="00B47653"/>
    <w:rsid w:val="00B4776C"/>
    <w:rsid w:val="00B50568"/>
    <w:rsid w:val="00B505EF"/>
    <w:rsid w:val="00B50BB8"/>
    <w:rsid w:val="00B510E3"/>
    <w:rsid w:val="00B514AD"/>
    <w:rsid w:val="00B51735"/>
    <w:rsid w:val="00B51776"/>
    <w:rsid w:val="00B51B16"/>
    <w:rsid w:val="00B52044"/>
    <w:rsid w:val="00B52122"/>
    <w:rsid w:val="00B533BB"/>
    <w:rsid w:val="00B5359F"/>
    <w:rsid w:val="00B535F0"/>
    <w:rsid w:val="00B53658"/>
    <w:rsid w:val="00B53EF1"/>
    <w:rsid w:val="00B53F9C"/>
    <w:rsid w:val="00B547AC"/>
    <w:rsid w:val="00B54D3F"/>
    <w:rsid w:val="00B555B1"/>
    <w:rsid w:val="00B56B7C"/>
    <w:rsid w:val="00B571A8"/>
    <w:rsid w:val="00B57277"/>
    <w:rsid w:val="00B5733A"/>
    <w:rsid w:val="00B57A49"/>
    <w:rsid w:val="00B57E8E"/>
    <w:rsid w:val="00B57F34"/>
    <w:rsid w:val="00B607A5"/>
    <w:rsid w:val="00B60B5A"/>
    <w:rsid w:val="00B6128C"/>
    <w:rsid w:val="00B6142D"/>
    <w:rsid w:val="00B61725"/>
    <w:rsid w:val="00B61CE9"/>
    <w:rsid w:val="00B62385"/>
    <w:rsid w:val="00B6259D"/>
    <w:rsid w:val="00B625F6"/>
    <w:rsid w:val="00B62FC7"/>
    <w:rsid w:val="00B63D1C"/>
    <w:rsid w:val="00B6472E"/>
    <w:rsid w:val="00B650C0"/>
    <w:rsid w:val="00B6523B"/>
    <w:rsid w:val="00B65297"/>
    <w:rsid w:val="00B65668"/>
    <w:rsid w:val="00B66194"/>
    <w:rsid w:val="00B66636"/>
    <w:rsid w:val="00B667CE"/>
    <w:rsid w:val="00B66F39"/>
    <w:rsid w:val="00B711D2"/>
    <w:rsid w:val="00B71222"/>
    <w:rsid w:val="00B715E5"/>
    <w:rsid w:val="00B717A9"/>
    <w:rsid w:val="00B71A67"/>
    <w:rsid w:val="00B71D19"/>
    <w:rsid w:val="00B72600"/>
    <w:rsid w:val="00B72D09"/>
    <w:rsid w:val="00B72D49"/>
    <w:rsid w:val="00B7391C"/>
    <w:rsid w:val="00B73F4A"/>
    <w:rsid w:val="00B7455A"/>
    <w:rsid w:val="00B74A91"/>
    <w:rsid w:val="00B74B33"/>
    <w:rsid w:val="00B75772"/>
    <w:rsid w:val="00B758A8"/>
    <w:rsid w:val="00B7658C"/>
    <w:rsid w:val="00B76649"/>
    <w:rsid w:val="00B7708C"/>
    <w:rsid w:val="00B770AB"/>
    <w:rsid w:val="00B777C6"/>
    <w:rsid w:val="00B77FAC"/>
    <w:rsid w:val="00B802F4"/>
    <w:rsid w:val="00B80432"/>
    <w:rsid w:val="00B80ED1"/>
    <w:rsid w:val="00B81243"/>
    <w:rsid w:val="00B81267"/>
    <w:rsid w:val="00B82572"/>
    <w:rsid w:val="00B82804"/>
    <w:rsid w:val="00B82CEB"/>
    <w:rsid w:val="00B82DEC"/>
    <w:rsid w:val="00B835EB"/>
    <w:rsid w:val="00B83B9B"/>
    <w:rsid w:val="00B83BDC"/>
    <w:rsid w:val="00B84293"/>
    <w:rsid w:val="00B8451C"/>
    <w:rsid w:val="00B84966"/>
    <w:rsid w:val="00B84EAA"/>
    <w:rsid w:val="00B85540"/>
    <w:rsid w:val="00B85928"/>
    <w:rsid w:val="00B86BDD"/>
    <w:rsid w:val="00B86D55"/>
    <w:rsid w:val="00B879DF"/>
    <w:rsid w:val="00B900A0"/>
    <w:rsid w:val="00B900CF"/>
    <w:rsid w:val="00B90629"/>
    <w:rsid w:val="00B90841"/>
    <w:rsid w:val="00B91DD7"/>
    <w:rsid w:val="00B91E89"/>
    <w:rsid w:val="00B9205F"/>
    <w:rsid w:val="00B92492"/>
    <w:rsid w:val="00B92E88"/>
    <w:rsid w:val="00B931A6"/>
    <w:rsid w:val="00B945DC"/>
    <w:rsid w:val="00B94624"/>
    <w:rsid w:val="00B94D6E"/>
    <w:rsid w:val="00B95221"/>
    <w:rsid w:val="00B953CF"/>
    <w:rsid w:val="00B955F8"/>
    <w:rsid w:val="00B95AEC"/>
    <w:rsid w:val="00B95B1F"/>
    <w:rsid w:val="00B95FB6"/>
    <w:rsid w:val="00B96265"/>
    <w:rsid w:val="00B96887"/>
    <w:rsid w:val="00B96A4A"/>
    <w:rsid w:val="00B97108"/>
    <w:rsid w:val="00B972F2"/>
    <w:rsid w:val="00B9763D"/>
    <w:rsid w:val="00B97C9B"/>
    <w:rsid w:val="00BA0595"/>
    <w:rsid w:val="00BA099B"/>
    <w:rsid w:val="00BA13E1"/>
    <w:rsid w:val="00BA1881"/>
    <w:rsid w:val="00BA1EE0"/>
    <w:rsid w:val="00BA1FCA"/>
    <w:rsid w:val="00BA2CA2"/>
    <w:rsid w:val="00BA35C1"/>
    <w:rsid w:val="00BA3E48"/>
    <w:rsid w:val="00BA4B1D"/>
    <w:rsid w:val="00BA4B47"/>
    <w:rsid w:val="00BA52B0"/>
    <w:rsid w:val="00BA5789"/>
    <w:rsid w:val="00BA596D"/>
    <w:rsid w:val="00BA5F54"/>
    <w:rsid w:val="00BA5F7F"/>
    <w:rsid w:val="00BA6451"/>
    <w:rsid w:val="00BA650A"/>
    <w:rsid w:val="00BA6C98"/>
    <w:rsid w:val="00BA737D"/>
    <w:rsid w:val="00BA7D1B"/>
    <w:rsid w:val="00BA7F05"/>
    <w:rsid w:val="00BB0344"/>
    <w:rsid w:val="00BB0C3C"/>
    <w:rsid w:val="00BB0C59"/>
    <w:rsid w:val="00BB0FA2"/>
    <w:rsid w:val="00BB1210"/>
    <w:rsid w:val="00BB1412"/>
    <w:rsid w:val="00BB180F"/>
    <w:rsid w:val="00BB18B7"/>
    <w:rsid w:val="00BB2935"/>
    <w:rsid w:val="00BB3675"/>
    <w:rsid w:val="00BB3CD7"/>
    <w:rsid w:val="00BB3DAB"/>
    <w:rsid w:val="00BB3ECA"/>
    <w:rsid w:val="00BB4007"/>
    <w:rsid w:val="00BB4B8D"/>
    <w:rsid w:val="00BB5E64"/>
    <w:rsid w:val="00BB67CF"/>
    <w:rsid w:val="00BB69C4"/>
    <w:rsid w:val="00BB69F2"/>
    <w:rsid w:val="00BB7A64"/>
    <w:rsid w:val="00BB7F57"/>
    <w:rsid w:val="00BC00DF"/>
    <w:rsid w:val="00BC029B"/>
    <w:rsid w:val="00BC02C2"/>
    <w:rsid w:val="00BC0434"/>
    <w:rsid w:val="00BC0771"/>
    <w:rsid w:val="00BC0B15"/>
    <w:rsid w:val="00BC1F5C"/>
    <w:rsid w:val="00BC21ED"/>
    <w:rsid w:val="00BC2824"/>
    <w:rsid w:val="00BC2AB5"/>
    <w:rsid w:val="00BC2D0F"/>
    <w:rsid w:val="00BC318E"/>
    <w:rsid w:val="00BC34FA"/>
    <w:rsid w:val="00BC40A7"/>
    <w:rsid w:val="00BC436C"/>
    <w:rsid w:val="00BC4532"/>
    <w:rsid w:val="00BC4B25"/>
    <w:rsid w:val="00BC4EFC"/>
    <w:rsid w:val="00BC50FD"/>
    <w:rsid w:val="00BC5125"/>
    <w:rsid w:val="00BC5415"/>
    <w:rsid w:val="00BC5470"/>
    <w:rsid w:val="00BC5C7D"/>
    <w:rsid w:val="00BC6541"/>
    <w:rsid w:val="00BC6809"/>
    <w:rsid w:val="00BC69DD"/>
    <w:rsid w:val="00BC7192"/>
    <w:rsid w:val="00BC72B9"/>
    <w:rsid w:val="00BC73E2"/>
    <w:rsid w:val="00BC77E8"/>
    <w:rsid w:val="00BD0758"/>
    <w:rsid w:val="00BD10E0"/>
    <w:rsid w:val="00BD14BF"/>
    <w:rsid w:val="00BD2B48"/>
    <w:rsid w:val="00BD3150"/>
    <w:rsid w:val="00BD463A"/>
    <w:rsid w:val="00BD4C61"/>
    <w:rsid w:val="00BD529E"/>
    <w:rsid w:val="00BD5656"/>
    <w:rsid w:val="00BD5F7A"/>
    <w:rsid w:val="00BD5FAB"/>
    <w:rsid w:val="00BD6395"/>
    <w:rsid w:val="00BD63FE"/>
    <w:rsid w:val="00BD6D45"/>
    <w:rsid w:val="00BD72FE"/>
    <w:rsid w:val="00BD75DA"/>
    <w:rsid w:val="00BD7855"/>
    <w:rsid w:val="00BD7A7A"/>
    <w:rsid w:val="00BD7EB1"/>
    <w:rsid w:val="00BE0046"/>
    <w:rsid w:val="00BE1364"/>
    <w:rsid w:val="00BE16BC"/>
    <w:rsid w:val="00BE1CF0"/>
    <w:rsid w:val="00BE218E"/>
    <w:rsid w:val="00BE24D5"/>
    <w:rsid w:val="00BE34A2"/>
    <w:rsid w:val="00BE4007"/>
    <w:rsid w:val="00BE4DEF"/>
    <w:rsid w:val="00BE51CF"/>
    <w:rsid w:val="00BE6655"/>
    <w:rsid w:val="00BE6D12"/>
    <w:rsid w:val="00BE6E4C"/>
    <w:rsid w:val="00BE7007"/>
    <w:rsid w:val="00BE7103"/>
    <w:rsid w:val="00BE714D"/>
    <w:rsid w:val="00BF00A1"/>
    <w:rsid w:val="00BF0888"/>
    <w:rsid w:val="00BF0936"/>
    <w:rsid w:val="00BF0DEC"/>
    <w:rsid w:val="00BF1FAE"/>
    <w:rsid w:val="00BF2167"/>
    <w:rsid w:val="00BF24FF"/>
    <w:rsid w:val="00BF261A"/>
    <w:rsid w:val="00BF3047"/>
    <w:rsid w:val="00BF39E9"/>
    <w:rsid w:val="00BF5358"/>
    <w:rsid w:val="00BF5583"/>
    <w:rsid w:val="00BF633A"/>
    <w:rsid w:val="00BF6899"/>
    <w:rsid w:val="00BF698F"/>
    <w:rsid w:val="00BF7131"/>
    <w:rsid w:val="00C00407"/>
    <w:rsid w:val="00C00482"/>
    <w:rsid w:val="00C011F6"/>
    <w:rsid w:val="00C01407"/>
    <w:rsid w:val="00C01700"/>
    <w:rsid w:val="00C020EF"/>
    <w:rsid w:val="00C03445"/>
    <w:rsid w:val="00C03515"/>
    <w:rsid w:val="00C0385B"/>
    <w:rsid w:val="00C03ACE"/>
    <w:rsid w:val="00C03C70"/>
    <w:rsid w:val="00C03D53"/>
    <w:rsid w:val="00C03DFA"/>
    <w:rsid w:val="00C03F1C"/>
    <w:rsid w:val="00C044BB"/>
    <w:rsid w:val="00C04D54"/>
    <w:rsid w:val="00C05C4D"/>
    <w:rsid w:val="00C05C5F"/>
    <w:rsid w:val="00C05E99"/>
    <w:rsid w:val="00C067A6"/>
    <w:rsid w:val="00C0695D"/>
    <w:rsid w:val="00C07DF9"/>
    <w:rsid w:val="00C07E3F"/>
    <w:rsid w:val="00C1006C"/>
    <w:rsid w:val="00C106F0"/>
    <w:rsid w:val="00C1128F"/>
    <w:rsid w:val="00C12043"/>
    <w:rsid w:val="00C12165"/>
    <w:rsid w:val="00C126CE"/>
    <w:rsid w:val="00C12994"/>
    <w:rsid w:val="00C12AD7"/>
    <w:rsid w:val="00C1390D"/>
    <w:rsid w:val="00C13DFB"/>
    <w:rsid w:val="00C14098"/>
    <w:rsid w:val="00C1428D"/>
    <w:rsid w:val="00C144F1"/>
    <w:rsid w:val="00C147A7"/>
    <w:rsid w:val="00C149F7"/>
    <w:rsid w:val="00C15932"/>
    <w:rsid w:val="00C16B39"/>
    <w:rsid w:val="00C1706A"/>
    <w:rsid w:val="00C17A66"/>
    <w:rsid w:val="00C17EA7"/>
    <w:rsid w:val="00C17F0F"/>
    <w:rsid w:val="00C202B9"/>
    <w:rsid w:val="00C203A0"/>
    <w:rsid w:val="00C20B58"/>
    <w:rsid w:val="00C210DB"/>
    <w:rsid w:val="00C215A9"/>
    <w:rsid w:val="00C219DD"/>
    <w:rsid w:val="00C219E2"/>
    <w:rsid w:val="00C21CEC"/>
    <w:rsid w:val="00C21E5C"/>
    <w:rsid w:val="00C21F71"/>
    <w:rsid w:val="00C220E5"/>
    <w:rsid w:val="00C23A5D"/>
    <w:rsid w:val="00C23BCD"/>
    <w:rsid w:val="00C247F6"/>
    <w:rsid w:val="00C24882"/>
    <w:rsid w:val="00C24989"/>
    <w:rsid w:val="00C25180"/>
    <w:rsid w:val="00C25831"/>
    <w:rsid w:val="00C25AF3"/>
    <w:rsid w:val="00C25F16"/>
    <w:rsid w:val="00C26064"/>
    <w:rsid w:val="00C26504"/>
    <w:rsid w:val="00C265BB"/>
    <w:rsid w:val="00C2673D"/>
    <w:rsid w:val="00C26DA0"/>
    <w:rsid w:val="00C27735"/>
    <w:rsid w:val="00C2782F"/>
    <w:rsid w:val="00C30F81"/>
    <w:rsid w:val="00C31A4A"/>
    <w:rsid w:val="00C31B76"/>
    <w:rsid w:val="00C31EA6"/>
    <w:rsid w:val="00C321DE"/>
    <w:rsid w:val="00C32CA5"/>
    <w:rsid w:val="00C33626"/>
    <w:rsid w:val="00C33D07"/>
    <w:rsid w:val="00C33FE8"/>
    <w:rsid w:val="00C341CD"/>
    <w:rsid w:val="00C3522F"/>
    <w:rsid w:val="00C358A2"/>
    <w:rsid w:val="00C35D1C"/>
    <w:rsid w:val="00C35E58"/>
    <w:rsid w:val="00C36DD8"/>
    <w:rsid w:val="00C3722A"/>
    <w:rsid w:val="00C37E55"/>
    <w:rsid w:val="00C37EB4"/>
    <w:rsid w:val="00C40389"/>
    <w:rsid w:val="00C40938"/>
    <w:rsid w:val="00C40C41"/>
    <w:rsid w:val="00C41200"/>
    <w:rsid w:val="00C41D6D"/>
    <w:rsid w:val="00C425AB"/>
    <w:rsid w:val="00C4280B"/>
    <w:rsid w:val="00C429A7"/>
    <w:rsid w:val="00C429F0"/>
    <w:rsid w:val="00C42C2B"/>
    <w:rsid w:val="00C44381"/>
    <w:rsid w:val="00C443C6"/>
    <w:rsid w:val="00C44894"/>
    <w:rsid w:val="00C44E5A"/>
    <w:rsid w:val="00C45238"/>
    <w:rsid w:val="00C4593B"/>
    <w:rsid w:val="00C47253"/>
    <w:rsid w:val="00C4768D"/>
    <w:rsid w:val="00C4782E"/>
    <w:rsid w:val="00C4788B"/>
    <w:rsid w:val="00C47C89"/>
    <w:rsid w:val="00C47F33"/>
    <w:rsid w:val="00C50BAD"/>
    <w:rsid w:val="00C51297"/>
    <w:rsid w:val="00C5161F"/>
    <w:rsid w:val="00C52467"/>
    <w:rsid w:val="00C528DB"/>
    <w:rsid w:val="00C52B2A"/>
    <w:rsid w:val="00C52CBE"/>
    <w:rsid w:val="00C533EB"/>
    <w:rsid w:val="00C53524"/>
    <w:rsid w:val="00C535A1"/>
    <w:rsid w:val="00C53E7E"/>
    <w:rsid w:val="00C54023"/>
    <w:rsid w:val="00C54C50"/>
    <w:rsid w:val="00C550D5"/>
    <w:rsid w:val="00C557CC"/>
    <w:rsid w:val="00C563DE"/>
    <w:rsid w:val="00C56AFF"/>
    <w:rsid w:val="00C56CF2"/>
    <w:rsid w:val="00C56FAC"/>
    <w:rsid w:val="00C5709D"/>
    <w:rsid w:val="00C60309"/>
    <w:rsid w:val="00C6066D"/>
    <w:rsid w:val="00C60AC3"/>
    <w:rsid w:val="00C61653"/>
    <w:rsid w:val="00C62193"/>
    <w:rsid w:val="00C62599"/>
    <w:rsid w:val="00C6262A"/>
    <w:rsid w:val="00C628A1"/>
    <w:rsid w:val="00C629D6"/>
    <w:rsid w:val="00C62D6D"/>
    <w:rsid w:val="00C6338B"/>
    <w:rsid w:val="00C63787"/>
    <w:rsid w:val="00C6378E"/>
    <w:rsid w:val="00C639E8"/>
    <w:rsid w:val="00C63B45"/>
    <w:rsid w:val="00C64569"/>
    <w:rsid w:val="00C645BB"/>
    <w:rsid w:val="00C64DE7"/>
    <w:rsid w:val="00C64FEA"/>
    <w:rsid w:val="00C65393"/>
    <w:rsid w:val="00C65EE7"/>
    <w:rsid w:val="00C66CAF"/>
    <w:rsid w:val="00C66CDD"/>
    <w:rsid w:val="00C66DD1"/>
    <w:rsid w:val="00C671F5"/>
    <w:rsid w:val="00C67946"/>
    <w:rsid w:val="00C67A66"/>
    <w:rsid w:val="00C67A87"/>
    <w:rsid w:val="00C67F53"/>
    <w:rsid w:val="00C67F90"/>
    <w:rsid w:val="00C7013E"/>
    <w:rsid w:val="00C703E6"/>
    <w:rsid w:val="00C70458"/>
    <w:rsid w:val="00C7047E"/>
    <w:rsid w:val="00C70C47"/>
    <w:rsid w:val="00C70EAE"/>
    <w:rsid w:val="00C70F0A"/>
    <w:rsid w:val="00C70F69"/>
    <w:rsid w:val="00C715C7"/>
    <w:rsid w:val="00C71951"/>
    <w:rsid w:val="00C719EE"/>
    <w:rsid w:val="00C71F89"/>
    <w:rsid w:val="00C71FF4"/>
    <w:rsid w:val="00C72803"/>
    <w:rsid w:val="00C72DF5"/>
    <w:rsid w:val="00C72EC9"/>
    <w:rsid w:val="00C730C5"/>
    <w:rsid w:val="00C731AC"/>
    <w:rsid w:val="00C7356F"/>
    <w:rsid w:val="00C764A3"/>
    <w:rsid w:val="00C76D1A"/>
    <w:rsid w:val="00C7751E"/>
    <w:rsid w:val="00C77670"/>
    <w:rsid w:val="00C77CE5"/>
    <w:rsid w:val="00C77E12"/>
    <w:rsid w:val="00C8005E"/>
    <w:rsid w:val="00C8025C"/>
    <w:rsid w:val="00C80A99"/>
    <w:rsid w:val="00C80E54"/>
    <w:rsid w:val="00C80F3E"/>
    <w:rsid w:val="00C8111A"/>
    <w:rsid w:val="00C81702"/>
    <w:rsid w:val="00C81D02"/>
    <w:rsid w:val="00C81F4C"/>
    <w:rsid w:val="00C8211A"/>
    <w:rsid w:val="00C82931"/>
    <w:rsid w:val="00C83198"/>
    <w:rsid w:val="00C83AA1"/>
    <w:rsid w:val="00C84419"/>
    <w:rsid w:val="00C8443B"/>
    <w:rsid w:val="00C84AE4"/>
    <w:rsid w:val="00C84B94"/>
    <w:rsid w:val="00C855E2"/>
    <w:rsid w:val="00C8636C"/>
    <w:rsid w:val="00C86A3E"/>
    <w:rsid w:val="00C875D9"/>
    <w:rsid w:val="00C87729"/>
    <w:rsid w:val="00C87A41"/>
    <w:rsid w:val="00C90F98"/>
    <w:rsid w:val="00C91979"/>
    <w:rsid w:val="00C91D31"/>
    <w:rsid w:val="00C91E02"/>
    <w:rsid w:val="00C928AC"/>
    <w:rsid w:val="00C92A98"/>
    <w:rsid w:val="00C9396F"/>
    <w:rsid w:val="00C94020"/>
    <w:rsid w:val="00C94945"/>
    <w:rsid w:val="00C94E70"/>
    <w:rsid w:val="00C950C4"/>
    <w:rsid w:val="00C950E0"/>
    <w:rsid w:val="00C950EC"/>
    <w:rsid w:val="00C9522D"/>
    <w:rsid w:val="00C95939"/>
    <w:rsid w:val="00C95967"/>
    <w:rsid w:val="00C9652B"/>
    <w:rsid w:val="00C96FD9"/>
    <w:rsid w:val="00C97182"/>
    <w:rsid w:val="00C97B99"/>
    <w:rsid w:val="00C97C27"/>
    <w:rsid w:val="00CA0209"/>
    <w:rsid w:val="00CA049D"/>
    <w:rsid w:val="00CA06AD"/>
    <w:rsid w:val="00CA08DA"/>
    <w:rsid w:val="00CA09D4"/>
    <w:rsid w:val="00CA0FC0"/>
    <w:rsid w:val="00CA123B"/>
    <w:rsid w:val="00CA2517"/>
    <w:rsid w:val="00CA2565"/>
    <w:rsid w:val="00CA2977"/>
    <w:rsid w:val="00CA3419"/>
    <w:rsid w:val="00CA3434"/>
    <w:rsid w:val="00CA37AF"/>
    <w:rsid w:val="00CA37F6"/>
    <w:rsid w:val="00CA3BD9"/>
    <w:rsid w:val="00CA3C54"/>
    <w:rsid w:val="00CA3F76"/>
    <w:rsid w:val="00CA4230"/>
    <w:rsid w:val="00CA57C3"/>
    <w:rsid w:val="00CA5892"/>
    <w:rsid w:val="00CA5AE7"/>
    <w:rsid w:val="00CA5C5B"/>
    <w:rsid w:val="00CA625B"/>
    <w:rsid w:val="00CA63DD"/>
    <w:rsid w:val="00CA6505"/>
    <w:rsid w:val="00CA6816"/>
    <w:rsid w:val="00CA6A34"/>
    <w:rsid w:val="00CA6C23"/>
    <w:rsid w:val="00CA6F24"/>
    <w:rsid w:val="00CA7084"/>
    <w:rsid w:val="00CA7478"/>
    <w:rsid w:val="00CA7ECF"/>
    <w:rsid w:val="00CB0469"/>
    <w:rsid w:val="00CB06A2"/>
    <w:rsid w:val="00CB07D5"/>
    <w:rsid w:val="00CB0976"/>
    <w:rsid w:val="00CB0B2F"/>
    <w:rsid w:val="00CB1088"/>
    <w:rsid w:val="00CB129B"/>
    <w:rsid w:val="00CB17A3"/>
    <w:rsid w:val="00CB183D"/>
    <w:rsid w:val="00CB195B"/>
    <w:rsid w:val="00CB21CD"/>
    <w:rsid w:val="00CB21EF"/>
    <w:rsid w:val="00CB2268"/>
    <w:rsid w:val="00CB2461"/>
    <w:rsid w:val="00CB2A02"/>
    <w:rsid w:val="00CB3DAF"/>
    <w:rsid w:val="00CB3EE1"/>
    <w:rsid w:val="00CB48B4"/>
    <w:rsid w:val="00CB49EA"/>
    <w:rsid w:val="00CB62B0"/>
    <w:rsid w:val="00CB6B01"/>
    <w:rsid w:val="00CB743A"/>
    <w:rsid w:val="00CB7AA7"/>
    <w:rsid w:val="00CB7DA8"/>
    <w:rsid w:val="00CC07E5"/>
    <w:rsid w:val="00CC0911"/>
    <w:rsid w:val="00CC0B71"/>
    <w:rsid w:val="00CC0BEC"/>
    <w:rsid w:val="00CC103A"/>
    <w:rsid w:val="00CC165D"/>
    <w:rsid w:val="00CC173B"/>
    <w:rsid w:val="00CC1A8B"/>
    <w:rsid w:val="00CC1F2A"/>
    <w:rsid w:val="00CC394D"/>
    <w:rsid w:val="00CC3ACF"/>
    <w:rsid w:val="00CC4DB1"/>
    <w:rsid w:val="00CC59D6"/>
    <w:rsid w:val="00CC5F4B"/>
    <w:rsid w:val="00CC6409"/>
    <w:rsid w:val="00CC65A7"/>
    <w:rsid w:val="00CC6C9C"/>
    <w:rsid w:val="00CC70F8"/>
    <w:rsid w:val="00CC7A82"/>
    <w:rsid w:val="00CC7B5F"/>
    <w:rsid w:val="00CD0617"/>
    <w:rsid w:val="00CD18BB"/>
    <w:rsid w:val="00CD1D8E"/>
    <w:rsid w:val="00CD1E5D"/>
    <w:rsid w:val="00CD1FA9"/>
    <w:rsid w:val="00CD2134"/>
    <w:rsid w:val="00CD2279"/>
    <w:rsid w:val="00CD23B3"/>
    <w:rsid w:val="00CD2843"/>
    <w:rsid w:val="00CD30EF"/>
    <w:rsid w:val="00CD3205"/>
    <w:rsid w:val="00CD379C"/>
    <w:rsid w:val="00CD4177"/>
    <w:rsid w:val="00CD4CE3"/>
    <w:rsid w:val="00CD4D43"/>
    <w:rsid w:val="00CD4DEF"/>
    <w:rsid w:val="00CD51F5"/>
    <w:rsid w:val="00CD5795"/>
    <w:rsid w:val="00CD5CC2"/>
    <w:rsid w:val="00CD5E90"/>
    <w:rsid w:val="00CD7187"/>
    <w:rsid w:val="00CD72DD"/>
    <w:rsid w:val="00CD7555"/>
    <w:rsid w:val="00CD7745"/>
    <w:rsid w:val="00CD7D79"/>
    <w:rsid w:val="00CE0352"/>
    <w:rsid w:val="00CE17CE"/>
    <w:rsid w:val="00CE2078"/>
    <w:rsid w:val="00CE2274"/>
    <w:rsid w:val="00CE357C"/>
    <w:rsid w:val="00CE36AD"/>
    <w:rsid w:val="00CE4A5F"/>
    <w:rsid w:val="00CE4C3A"/>
    <w:rsid w:val="00CE53CA"/>
    <w:rsid w:val="00CE575A"/>
    <w:rsid w:val="00CE593B"/>
    <w:rsid w:val="00CE5D7D"/>
    <w:rsid w:val="00CE5F0D"/>
    <w:rsid w:val="00CE7046"/>
    <w:rsid w:val="00CE71F4"/>
    <w:rsid w:val="00CE7265"/>
    <w:rsid w:val="00CE7672"/>
    <w:rsid w:val="00CE7AED"/>
    <w:rsid w:val="00CF017B"/>
    <w:rsid w:val="00CF08F0"/>
    <w:rsid w:val="00CF0AAE"/>
    <w:rsid w:val="00CF0E75"/>
    <w:rsid w:val="00CF0F89"/>
    <w:rsid w:val="00CF10D6"/>
    <w:rsid w:val="00CF1778"/>
    <w:rsid w:val="00CF1EF3"/>
    <w:rsid w:val="00CF1EFF"/>
    <w:rsid w:val="00CF1FAD"/>
    <w:rsid w:val="00CF219E"/>
    <w:rsid w:val="00CF2FB9"/>
    <w:rsid w:val="00CF3174"/>
    <w:rsid w:val="00CF3937"/>
    <w:rsid w:val="00CF3D01"/>
    <w:rsid w:val="00CF47E5"/>
    <w:rsid w:val="00CF566E"/>
    <w:rsid w:val="00CF589E"/>
    <w:rsid w:val="00CF5D11"/>
    <w:rsid w:val="00CF5DCC"/>
    <w:rsid w:val="00CF5F95"/>
    <w:rsid w:val="00CF64B5"/>
    <w:rsid w:val="00CF6638"/>
    <w:rsid w:val="00CF67BA"/>
    <w:rsid w:val="00CF753B"/>
    <w:rsid w:val="00CF7608"/>
    <w:rsid w:val="00D00386"/>
    <w:rsid w:val="00D00AD5"/>
    <w:rsid w:val="00D017FE"/>
    <w:rsid w:val="00D021DD"/>
    <w:rsid w:val="00D04887"/>
    <w:rsid w:val="00D05190"/>
    <w:rsid w:val="00D051A6"/>
    <w:rsid w:val="00D060B7"/>
    <w:rsid w:val="00D0694F"/>
    <w:rsid w:val="00D07A2A"/>
    <w:rsid w:val="00D07E5D"/>
    <w:rsid w:val="00D10C56"/>
    <w:rsid w:val="00D10D09"/>
    <w:rsid w:val="00D1117B"/>
    <w:rsid w:val="00D1139F"/>
    <w:rsid w:val="00D113DD"/>
    <w:rsid w:val="00D116A3"/>
    <w:rsid w:val="00D116D4"/>
    <w:rsid w:val="00D12F71"/>
    <w:rsid w:val="00D13013"/>
    <w:rsid w:val="00D134ED"/>
    <w:rsid w:val="00D134F4"/>
    <w:rsid w:val="00D135ED"/>
    <w:rsid w:val="00D13713"/>
    <w:rsid w:val="00D137AE"/>
    <w:rsid w:val="00D14365"/>
    <w:rsid w:val="00D143AF"/>
    <w:rsid w:val="00D143E8"/>
    <w:rsid w:val="00D14B43"/>
    <w:rsid w:val="00D1538C"/>
    <w:rsid w:val="00D156F6"/>
    <w:rsid w:val="00D15954"/>
    <w:rsid w:val="00D15ADD"/>
    <w:rsid w:val="00D162C1"/>
    <w:rsid w:val="00D16BCC"/>
    <w:rsid w:val="00D16C4A"/>
    <w:rsid w:val="00D16C77"/>
    <w:rsid w:val="00D16FAA"/>
    <w:rsid w:val="00D17198"/>
    <w:rsid w:val="00D17435"/>
    <w:rsid w:val="00D17663"/>
    <w:rsid w:val="00D17711"/>
    <w:rsid w:val="00D17AA2"/>
    <w:rsid w:val="00D17C72"/>
    <w:rsid w:val="00D20ED1"/>
    <w:rsid w:val="00D21005"/>
    <w:rsid w:val="00D212F4"/>
    <w:rsid w:val="00D213E4"/>
    <w:rsid w:val="00D21439"/>
    <w:rsid w:val="00D225D9"/>
    <w:rsid w:val="00D22648"/>
    <w:rsid w:val="00D22A26"/>
    <w:rsid w:val="00D22B1C"/>
    <w:rsid w:val="00D22DE7"/>
    <w:rsid w:val="00D23144"/>
    <w:rsid w:val="00D23189"/>
    <w:rsid w:val="00D23670"/>
    <w:rsid w:val="00D23960"/>
    <w:rsid w:val="00D23994"/>
    <w:rsid w:val="00D24547"/>
    <w:rsid w:val="00D24C23"/>
    <w:rsid w:val="00D2557B"/>
    <w:rsid w:val="00D257A6"/>
    <w:rsid w:val="00D259D1"/>
    <w:rsid w:val="00D25A66"/>
    <w:rsid w:val="00D25C3E"/>
    <w:rsid w:val="00D25E59"/>
    <w:rsid w:val="00D265A9"/>
    <w:rsid w:val="00D273B3"/>
    <w:rsid w:val="00D277E9"/>
    <w:rsid w:val="00D30BB0"/>
    <w:rsid w:val="00D3151D"/>
    <w:rsid w:val="00D3194D"/>
    <w:rsid w:val="00D319EE"/>
    <w:rsid w:val="00D31D3A"/>
    <w:rsid w:val="00D32444"/>
    <w:rsid w:val="00D32699"/>
    <w:rsid w:val="00D32B76"/>
    <w:rsid w:val="00D337BF"/>
    <w:rsid w:val="00D337F0"/>
    <w:rsid w:val="00D339AC"/>
    <w:rsid w:val="00D33C44"/>
    <w:rsid w:val="00D347A7"/>
    <w:rsid w:val="00D34B62"/>
    <w:rsid w:val="00D34BDD"/>
    <w:rsid w:val="00D35333"/>
    <w:rsid w:val="00D3543F"/>
    <w:rsid w:val="00D35A10"/>
    <w:rsid w:val="00D36B99"/>
    <w:rsid w:val="00D36BEE"/>
    <w:rsid w:val="00D36CB0"/>
    <w:rsid w:val="00D36F47"/>
    <w:rsid w:val="00D37251"/>
    <w:rsid w:val="00D373D8"/>
    <w:rsid w:val="00D374B9"/>
    <w:rsid w:val="00D4110F"/>
    <w:rsid w:val="00D41D22"/>
    <w:rsid w:val="00D41E5B"/>
    <w:rsid w:val="00D42122"/>
    <w:rsid w:val="00D423F3"/>
    <w:rsid w:val="00D42F66"/>
    <w:rsid w:val="00D42FDE"/>
    <w:rsid w:val="00D43076"/>
    <w:rsid w:val="00D4347C"/>
    <w:rsid w:val="00D43874"/>
    <w:rsid w:val="00D43A8A"/>
    <w:rsid w:val="00D43D3E"/>
    <w:rsid w:val="00D44C0D"/>
    <w:rsid w:val="00D44CB3"/>
    <w:rsid w:val="00D44D63"/>
    <w:rsid w:val="00D45149"/>
    <w:rsid w:val="00D4525F"/>
    <w:rsid w:val="00D45D59"/>
    <w:rsid w:val="00D45E74"/>
    <w:rsid w:val="00D45FFC"/>
    <w:rsid w:val="00D46068"/>
    <w:rsid w:val="00D4608D"/>
    <w:rsid w:val="00D46394"/>
    <w:rsid w:val="00D46CA1"/>
    <w:rsid w:val="00D47083"/>
    <w:rsid w:val="00D47108"/>
    <w:rsid w:val="00D4757C"/>
    <w:rsid w:val="00D47BD5"/>
    <w:rsid w:val="00D47EF8"/>
    <w:rsid w:val="00D50400"/>
    <w:rsid w:val="00D514F2"/>
    <w:rsid w:val="00D51585"/>
    <w:rsid w:val="00D516B8"/>
    <w:rsid w:val="00D52B7B"/>
    <w:rsid w:val="00D52B9E"/>
    <w:rsid w:val="00D53D94"/>
    <w:rsid w:val="00D540F4"/>
    <w:rsid w:val="00D550F0"/>
    <w:rsid w:val="00D552D2"/>
    <w:rsid w:val="00D553FC"/>
    <w:rsid w:val="00D55405"/>
    <w:rsid w:val="00D5569F"/>
    <w:rsid w:val="00D556B0"/>
    <w:rsid w:val="00D5580F"/>
    <w:rsid w:val="00D56DD2"/>
    <w:rsid w:val="00D56F2D"/>
    <w:rsid w:val="00D5774B"/>
    <w:rsid w:val="00D6105F"/>
    <w:rsid w:val="00D6199E"/>
    <w:rsid w:val="00D61A56"/>
    <w:rsid w:val="00D6288D"/>
    <w:rsid w:val="00D629DB"/>
    <w:rsid w:val="00D632A5"/>
    <w:rsid w:val="00D6409E"/>
    <w:rsid w:val="00D6513A"/>
    <w:rsid w:val="00D65A9D"/>
    <w:rsid w:val="00D65D4B"/>
    <w:rsid w:val="00D65D7F"/>
    <w:rsid w:val="00D65ED1"/>
    <w:rsid w:val="00D663D7"/>
    <w:rsid w:val="00D665D1"/>
    <w:rsid w:val="00D66CDA"/>
    <w:rsid w:val="00D66F1E"/>
    <w:rsid w:val="00D674C4"/>
    <w:rsid w:val="00D677D8"/>
    <w:rsid w:val="00D679F4"/>
    <w:rsid w:val="00D67A68"/>
    <w:rsid w:val="00D67BBA"/>
    <w:rsid w:val="00D7056E"/>
    <w:rsid w:val="00D7117F"/>
    <w:rsid w:val="00D71236"/>
    <w:rsid w:val="00D7169C"/>
    <w:rsid w:val="00D71A13"/>
    <w:rsid w:val="00D71BCF"/>
    <w:rsid w:val="00D7201E"/>
    <w:rsid w:val="00D7273F"/>
    <w:rsid w:val="00D730FC"/>
    <w:rsid w:val="00D7313D"/>
    <w:rsid w:val="00D744F3"/>
    <w:rsid w:val="00D75354"/>
    <w:rsid w:val="00D756E0"/>
    <w:rsid w:val="00D75EAF"/>
    <w:rsid w:val="00D76572"/>
    <w:rsid w:val="00D76986"/>
    <w:rsid w:val="00D769A0"/>
    <w:rsid w:val="00D77234"/>
    <w:rsid w:val="00D772CB"/>
    <w:rsid w:val="00D776CC"/>
    <w:rsid w:val="00D77926"/>
    <w:rsid w:val="00D77CF0"/>
    <w:rsid w:val="00D8026A"/>
    <w:rsid w:val="00D803ED"/>
    <w:rsid w:val="00D804E7"/>
    <w:rsid w:val="00D808DF"/>
    <w:rsid w:val="00D81110"/>
    <w:rsid w:val="00D81705"/>
    <w:rsid w:val="00D8280D"/>
    <w:rsid w:val="00D82827"/>
    <w:rsid w:val="00D82B91"/>
    <w:rsid w:val="00D82F5A"/>
    <w:rsid w:val="00D8351D"/>
    <w:rsid w:val="00D8352B"/>
    <w:rsid w:val="00D8418B"/>
    <w:rsid w:val="00D84219"/>
    <w:rsid w:val="00D84466"/>
    <w:rsid w:val="00D84E62"/>
    <w:rsid w:val="00D8503C"/>
    <w:rsid w:val="00D8545F"/>
    <w:rsid w:val="00D8560E"/>
    <w:rsid w:val="00D85877"/>
    <w:rsid w:val="00D85D2E"/>
    <w:rsid w:val="00D8601B"/>
    <w:rsid w:val="00D8634C"/>
    <w:rsid w:val="00D86393"/>
    <w:rsid w:val="00D865D3"/>
    <w:rsid w:val="00D867DD"/>
    <w:rsid w:val="00D868AD"/>
    <w:rsid w:val="00D86DA6"/>
    <w:rsid w:val="00D87880"/>
    <w:rsid w:val="00D87A10"/>
    <w:rsid w:val="00D87F6D"/>
    <w:rsid w:val="00D90230"/>
    <w:rsid w:val="00D90498"/>
    <w:rsid w:val="00D90E4E"/>
    <w:rsid w:val="00D91203"/>
    <w:rsid w:val="00D9168B"/>
    <w:rsid w:val="00D91B66"/>
    <w:rsid w:val="00D9243B"/>
    <w:rsid w:val="00D924A1"/>
    <w:rsid w:val="00D93080"/>
    <w:rsid w:val="00D93166"/>
    <w:rsid w:val="00D93909"/>
    <w:rsid w:val="00D93F9D"/>
    <w:rsid w:val="00D93FE0"/>
    <w:rsid w:val="00D9416D"/>
    <w:rsid w:val="00D941EB"/>
    <w:rsid w:val="00D94623"/>
    <w:rsid w:val="00D94C90"/>
    <w:rsid w:val="00D94EE5"/>
    <w:rsid w:val="00D95D98"/>
    <w:rsid w:val="00D95E7F"/>
    <w:rsid w:val="00D964F7"/>
    <w:rsid w:val="00D970F6"/>
    <w:rsid w:val="00D97606"/>
    <w:rsid w:val="00D976D5"/>
    <w:rsid w:val="00D97967"/>
    <w:rsid w:val="00D979FC"/>
    <w:rsid w:val="00D97AB0"/>
    <w:rsid w:val="00D97B08"/>
    <w:rsid w:val="00D97B91"/>
    <w:rsid w:val="00D97CDE"/>
    <w:rsid w:val="00DA02B1"/>
    <w:rsid w:val="00DA0BAB"/>
    <w:rsid w:val="00DA0BD0"/>
    <w:rsid w:val="00DA0FB3"/>
    <w:rsid w:val="00DA0FB7"/>
    <w:rsid w:val="00DA136B"/>
    <w:rsid w:val="00DA2E12"/>
    <w:rsid w:val="00DA3A75"/>
    <w:rsid w:val="00DA3D9B"/>
    <w:rsid w:val="00DA3EC9"/>
    <w:rsid w:val="00DA421A"/>
    <w:rsid w:val="00DA4BE3"/>
    <w:rsid w:val="00DA4F56"/>
    <w:rsid w:val="00DA4FCF"/>
    <w:rsid w:val="00DA515E"/>
    <w:rsid w:val="00DA5797"/>
    <w:rsid w:val="00DA589C"/>
    <w:rsid w:val="00DA616C"/>
    <w:rsid w:val="00DA6513"/>
    <w:rsid w:val="00DA6C54"/>
    <w:rsid w:val="00DA70E8"/>
    <w:rsid w:val="00DA739C"/>
    <w:rsid w:val="00DA7DD6"/>
    <w:rsid w:val="00DB0DCC"/>
    <w:rsid w:val="00DB177B"/>
    <w:rsid w:val="00DB1D19"/>
    <w:rsid w:val="00DB2266"/>
    <w:rsid w:val="00DB3137"/>
    <w:rsid w:val="00DB3759"/>
    <w:rsid w:val="00DB37F5"/>
    <w:rsid w:val="00DB3DE5"/>
    <w:rsid w:val="00DB3DE6"/>
    <w:rsid w:val="00DB3FB6"/>
    <w:rsid w:val="00DB40E2"/>
    <w:rsid w:val="00DB4480"/>
    <w:rsid w:val="00DB47C6"/>
    <w:rsid w:val="00DB4B97"/>
    <w:rsid w:val="00DB5887"/>
    <w:rsid w:val="00DB5A5E"/>
    <w:rsid w:val="00DB5AB2"/>
    <w:rsid w:val="00DB6744"/>
    <w:rsid w:val="00DB6E7E"/>
    <w:rsid w:val="00DB74D6"/>
    <w:rsid w:val="00DB77BF"/>
    <w:rsid w:val="00DB7E91"/>
    <w:rsid w:val="00DC03FE"/>
    <w:rsid w:val="00DC0E4D"/>
    <w:rsid w:val="00DC1ABB"/>
    <w:rsid w:val="00DC22A7"/>
    <w:rsid w:val="00DC23F3"/>
    <w:rsid w:val="00DC281E"/>
    <w:rsid w:val="00DC2F47"/>
    <w:rsid w:val="00DC3B60"/>
    <w:rsid w:val="00DC4A2B"/>
    <w:rsid w:val="00DC4A2C"/>
    <w:rsid w:val="00DC5258"/>
    <w:rsid w:val="00DC57EE"/>
    <w:rsid w:val="00DC5BEE"/>
    <w:rsid w:val="00DC6064"/>
    <w:rsid w:val="00DC6555"/>
    <w:rsid w:val="00DC6C89"/>
    <w:rsid w:val="00DC7293"/>
    <w:rsid w:val="00DC72F0"/>
    <w:rsid w:val="00DC7EAC"/>
    <w:rsid w:val="00DD02CD"/>
    <w:rsid w:val="00DD0737"/>
    <w:rsid w:val="00DD18CE"/>
    <w:rsid w:val="00DD2F73"/>
    <w:rsid w:val="00DD33BD"/>
    <w:rsid w:val="00DD3B71"/>
    <w:rsid w:val="00DD46EA"/>
    <w:rsid w:val="00DD4D1F"/>
    <w:rsid w:val="00DD4D72"/>
    <w:rsid w:val="00DD503F"/>
    <w:rsid w:val="00DD6C81"/>
    <w:rsid w:val="00DD6F7A"/>
    <w:rsid w:val="00DD70E2"/>
    <w:rsid w:val="00DD7109"/>
    <w:rsid w:val="00DD7625"/>
    <w:rsid w:val="00DD7B80"/>
    <w:rsid w:val="00DD7C80"/>
    <w:rsid w:val="00DD7D36"/>
    <w:rsid w:val="00DE0438"/>
    <w:rsid w:val="00DE1313"/>
    <w:rsid w:val="00DE1CF5"/>
    <w:rsid w:val="00DE1D99"/>
    <w:rsid w:val="00DE1FAB"/>
    <w:rsid w:val="00DE2076"/>
    <w:rsid w:val="00DE2556"/>
    <w:rsid w:val="00DE3880"/>
    <w:rsid w:val="00DE3C11"/>
    <w:rsid w:val="00DE3D33"/>
    <w:rsid w:val="00DE3E4F"/>
    <w:rsid w:val="00DE3EEB"/>
    <w:rsid w:val="00DE4C5D"/>
    <w:rsid w:val="00DE5614"/>
    <w:rsid w:val="00DE5855"/>
    <w:rsid w:val="00DE58B7"/>
    <w:rsid w:val="00DE5D53"/>
    <w:rsid w:val="00DE5FAA"/>
    <w:rsid w:val="00DE755E"/>
    <w:rsid w:val="00DE7716"/>
    <w:rsid w:val="00DF064B"/>
    <w:rsid w:val="00DF07E9"/>
    <w:rsid w:val="00DF0A5B"/>
    <w:rsid w:val="00DF1187"/>
    <w:rsid w:val="00DF1704"/>
    <w:rsid w:val="00DF1AAA"/>
    <w:rsid w:val="00DF1C3F"/>
    <w:rsid w:val="00DF21F6"/>
    <w:rsid w:val="00DF2885"/>
    <w:rsid w:val="00DF2CD0"/>
    <w:rsid w:val="00DF2D10"/>
    <w:rsid w:val="00DF351B"/>
    <w:rsid w:val="00DF362B"/>
    <w:rsid w:val="00DF3F51"/>
    <w:rsid w:val="00DF4105"/>
    <w:rsid w:val="00DF4838"/>
    <w:rsid w:val="00DF4FB2"/>
    <w:rsid w:val="00DF64B0"/>
    <w:rsid w:val="00DF6E30"/>
    <w:rsid w:val="00DF6E7B"/>
    <w:rsid w:val="00E0194E"/>
    <w:rsid w:val="00E01FA7"/>
    <w:rsid w:val="00E02CE1"/>
    <w:rsid w:val="00E02D94"/>
    <w:rsid w:val="00E0319D"/>
    <w:rsid w:val="00E03484"/>
    <w:rsid w:val="00E035D6"/>
    <w:rsid w:val="00E036D0"/>
    <w:rsid w:val="00E04282"/>
    <w:rsid w:val="00E04487"/>
    <w:rsid w:val="00E046A0"/>
    <w:rsid w:val="00E04DFF"/>
    <w:rsid w:val="00E04E39"/>
    <w:rsid w:val="00E04F4C"/>
    <w:rsid w:val="00E0625E"/>
    <w:rsid w:val="00E064B9"/>
    <w:rsid w:val="00E06B11"/>
    <w:rsid w:val="00E07394"/>
    <w:rsid w:val="00E07698"/>
    <w:rsid w:val="00E079C2"/>
    <w:rsid w:val="00E07A82"/>
    <w:rsid w:val="00E1018E"/>
    <w:rsid w:val="00E10893"/>
    <w:rsid w:val="00E110D3"/>
    <w:rsid w:val="00E11FF9"/>
    <w:rsid w:val="00E123C4"/>
    <w:rsid w:val="00E12848"/>
    <w:rsid w:val="00E12A7B"/>
    <w:rsid w:val="00E13192"/>
    <w:rsid w:val="00E14263"/>
    <w:rsid w:val="00E14540"/>
    <w:rsid w:val="00E151AD"/>
    <w:rsid w:val="00E1566F"/>
    <w:rsid w:val="00E15933"/>
    <w:rsid w:val="00E15CC1"/>
    <w:rsid w:val="00E16530"/>
    <w:rsid w:val="00E168E6"/>
    <w:rsid w:val="00E16DB3"/>
    <w:rsid w:val="00E16EEA"/>
    <w:rsid w:val="00E16F69"/>
    <w:rsid w:val="00E17AF2"/>
    <w:rsid w:val="00E20349"/>
    <w:rsid w:val="00E205A4"/>
    <w:rsid w:val="00E20B5C"/>
    <w:rsid w:val="00E20DEE"/>
    <w:rsid w:val="00E20FB1"/>
    <w:rsid w:val="00E211C7"/>
    <w:rsid w:val="00E21371"/>
    <w:rsid w:val="00E21F96"/>
    <w:rsid w:val="00E2265C"/>
    <w:rsid w:val="00E22B09"/>
    <w:rsid w:val="00E23E08"/>
    <w:rsid w:val="00E24139"/>
    <w:rsid w:val="00E24508"/>
    <w:rsid w:val="00E24638"/>
    <w:rsid w:val="00E24CCD"/>
    <w:rsid w:val="00E24F00"/>
    <w:rsid w:val="00E2501E"/>
    <w:rsid w:val="00E2557C"/>
    <w:rsid w:val="00E25A2E"/>
    <w:rsid w:val="00E25EF0"/>
    <w:rsid w:val="00E2615A"/>
    <w:rsid w:val="00E2652D"/>
    <w:rsid w:val="00E27012"/>
    <w:rsid w:val="00E272E9"/>
    <w:rsid w:val="00E276F9"/>
    <w:rsid w:val="00E27B18"/>
    <w:rsid w:val="00E300ED"/>
    <w:rsid w:val="00E302E1"/>
    <w:rsid w:val="00E305AD"/>
    <w:rsid w:val="00E30919"/>
    <w:rsid w:val="00E30DBD"/>
    <w:rsid w:val="00E31209"/>
    <w:rsid w:val="00E31216"/>
    <w:rsid w:val="00E319F7"/>
    <w:rsid w:val="00E31A5D"/>
    <w:rsid w:val="00E31CBF"/>
    <w:rsid w:val="00E32439"/>
    <w:rsid w:val="00E327B3"/>
    <w:rsid w:val="00E327F5"/>
    <w:rsid w:val="00E33478"/>
    <w:rsid w:val="00E33EAB"/>
    <w:rsid w:val="00E34083"/>
    <w:rsid w:val="00E34735"/>
    <w:rsid w:val="00E349E5"/>
    <w:rsid w:val="00E34D88"/>
    <w:rsid w:val="00E35AF8"/>
    <w:rsid w:val="00E35CF8"/>
    <w:rsid w:val="00E35D74"/>
    <w:rsid w:val="00E362F4"/>
    <w:rsid w:val="00E36441"/>
    <w:rsid w:val="00E36627"/>
    <w:rsid w:val="00E3687E"/>
    <w:rsid w:val="00E36EBD"/>
    <w:rsid w:val="00E37A58"/>
    <w:rsid w:val="00E40267"/>
    <w:rsid w:val="00E40425"/>
    <w:rsid w:val="00E40617"/>
    <w:rsid w:val="00E411D2"/>
    <w:rsid w:val="00E41760"/>
    <w:rsid w:val="00E4184C"/>
    <w:rsid w:val="00E41CBC"/>
    <w:rsid w:val="00E41D61"/>
    <w:rsid w:val="00E41DF9"/>
    <w:rsid w:val="00E41F76"/>
    <w:rsid w:val="00E42048"/>
    <w:rsid w:val="00E42153"/>
    <w:rsid w:val="00E425DA"/>
    <w:rsid w:val="00E42616"/>
    <w:rsid w:val="00E427AD"/>
    <w:rsid w:val="00E428F9"/>
    <w:rsid w:val="00E42C0E"/>
    <w:rsid w:val="00E42E9A"/>
    <w:rsid w:val="00E44350"/>
    <w:rsid w:val="00E451E4"/>
    <w:rsid w:val="00E45457"/>
    <w:rsid w:val="00E45724"/>
    <w:rsid w:val="00E4573A"/>
    <w:rsid w:val="00E460EA"/>
    <w:rsid w:val="00E46879"/>
    <w:rsid w:val="00E46C0A"/>
    <w:rsid w:val="00E47B84"/>
    <w:rsid w:val="00E500F6"/>
    <w:rsid w:val="00E504B4"/>
    <w:rsid w:val="00E50B05"/>
    <w:rsid w:val="00E5132B"/>
    <w:rsid w:val="00E514CD"/>
    <w:rsid w:val="00E515E0"/>
    <w:rsid w:val="00E51696"/>
    <w:rsid w:val="00E5170F"/>
    <w:rsid w:val="00E51B94"/>
    <w:rsid w:val="00E51E26"/>
    <w:rsid w:val="00E51E2D"/>
    <w:rsid w:val="00E51F31"/>
    <w:rsid w:val="00E522C4"/>
    <w:rsid w:val="00E52558"/>
    <w:rsid w:val="00E52CFA"/>
    <w:rsid w:val="00E52DEF"/>
    <w:rsid w:val="00E53100"/>
    <w:rsid w:val="00E538CF"/>
    <w:rsid w:val="00E54139"/>
    <w:rsid w:val="00E5530B"/>
    <w:rsid w:val="00E561DE"/>
    <w:rsid w:val="00E56930"/>
    <w:rsid w:val="00E56F5A"/>
    <w:rsid w:val="00E57840"/>
    <w:rsid w:val="00E606AF"/>
    <w:rsid w:val="00E60D5B"/>
    <w:rsid w:val="00E613D6"/>
    <w:rsid w:val="00E61C09"/>
    <w:rsid w:val="00E61F55"/>
    <w:rsid w:val="00E623FF"/>
    <w:rsid w:val="00E62757"/>
    <w:rsid w:val="00E630FC"/>
    <w:rsid w:val="00E63FB2"/>
    <w:rsid w:val="00E64D5F"/>
    <w:rsid w:val="00E64F44"/>
    <w:rsid w:val="00E66A7C"/>
    <w:rsid w:val="00E673B9"/>
    <w:rsid w:val="00E674CE"/>
    <w:rsid w:val="00E6784B"/>
    <w:rsid w:val="00E67DA8"/>
    <w:rsid w:val="00E70B28"/>
    <w:rsid w:val="00E71015"/>
    <w:rsid w:val="00E71E29"/>
    <w:rsid w:val="00E728EB"/>
    <w:rsid w:val="00E72CE6"/>
    <w:rsid w:val="00E73222"/>
    <w:rsid w:val="00E7322F"/>
    <w:rsid w:val="00E732EB"/>
    <w:rsid w:val="00E739F8"/>
    <w:rsid w:val="00E73F86"/>
    <w:rsid w:val="00E74177"/>
    <w:rsid w:val="00E74224"/>
    <w:rsid w:val="00E74296"/>
    <w:rsid w:val="00E742A0"/>
    <w:rsid w:val="00E743C9"/>
    <w:rsid w:val="00E74A21"/>
    <w:rsid w:val="00E7519A"/>
    <w:rsid w:val="00E753C0"/>
    <w:rsid w:val="00E76145"/>
    <w:rsid w:val="00E770AF"/>
    <w:rsid w:val="00E808DF"/>
    <w:rsid w:val="00E80BE5"/>
    <w:rsid w:val="00E80CB1"/>
    <w:rsid w:val="00E80DA4"/>
    <w:rsid w:val="00E82CEA"/>
    <w:rsid w:val="00E833B2"/>
    <w:rsid w:val="00E83A9D"/>
    <w:rsid w:val="00E83CCC"/>
    <w:rsid w:val="00E84FAA"/>
    <w:rsid w:val="00E8517D"/>
    <w:rsid w:val="00E86312"/>
    <w:rsid w:val="00E86701"/>
    <w:rsid w:val="00E86B65"/>
    <w:rsid w:val="00E86D28"/>
    <w:rsid w:val="00E87292"/>
    <w:rsid w:val="00E87673"/>
    <w:rsid w:val="00E87EF5"/>
    <w:rsid w:val="00E90325"/>
    <w:rsid w:val="00E904D2"/>
    <w:rsid w:val="00E90531"/>
    <w:rsid w:val="00E90641"/>
    <w:rsid w:val="00E90768"/>
    <w:rsid w:val="00E90BE1"/>
    <w:rsid w:val="00E91852"/>
    <w:rsid w:val="00E91BC4"/>
    <w:rsid w:val="00E9211C"/>
    <w:rsid w:val="00E921B3"/>
    <w:rsid w:val="00E927B3"/>
    <w:rsid w:val="00E92EE3"/>
    <w:rsid w:val="00E930A9"/>
    <w:rsid w:val="00E931CF"/>
    <w:rsid w:val="00E95238"/>
    <w:rsid w:val="00E953B4"/>
    <w:rsid w:val="00E955BE"/>
    <w:rsid w:val="00E957E1"/>
    <w:rsid w:val="00E95849"/>
    <w:rsid w:val="00E95B49"/>
    <w:rsid w:val="00E9708B"/>
    <w:rsid w:val="00E974B4"/>
    <w:rsid w:val="00E97BFE"/>
    <w:rsid w:val="00EA0076"/>
    <w:rsid w:val="00EA008A"/>
    <w:rsid w:val="00EA0473"/>
    <w:rsid w:val="00EA1259"/>
    <w:rsid w:val="00EA16C0"/>
    <w:rsid w:val="00EA1773"/>
    <w:rsid w:val="00EA1856"/>
    <w:rsid w:val="00EA2347"/>
    <w:rsid w:val="00EA2E54"/>
    <w:rsid w:val="00EA2F21"/>
    <w:rsid w:val="00EA3635"/>
    <w:rsid w:val="00EA3A9A"/>
    <w:rsid w:val="00EA3AF1"/>
    <w:rsid w:val="00EA4089"/>
    <w:rsid w:val="00EA4165"/>
    <w:rsid w:val="00EA4635"/>
    <w:rsid w:val="00EA48B1"/>
    <w:rsid w:val="00EA4FB1"/>
    <w:rsid w:val="00EA54B5"/>
    <w:rsid w:val="00EA5883"/>
    <w:rsid w:val="00EA6F41"/>
    <w:rsid w:val="00EA7139"/>
    <w:rsid w:val="00EA75A3"/>
    <w:rsid w:val="00EA7B11"/>
    <w:rsid w:val="00EB0352"/>
    <w:rsid w:val="00EB0601"/>
    <w:rsid w:val="00EB08F6"/>
    <w:rsid w:val="00EB0C9B"/>
    <w:rsid w:val="00EB0E1F"/>
    <w:rsid w:val="00EB108D"/>
    <w:rsid w:val="00EB1BE1"/>
    <w:rsid w:val="00EB2734"/>
    <w:rsid w:val="00EB2891"/>
    <w:rsid w:val="00EB2BA9"/>
    <w:rsid w:val="00EB3621"/>
    <w:rsid w:val="00EB40A9"/>
    <w:rsid w:val="00EB4DCB"/>
    <w:rsid w:val="00EB5C7C"/>
    <w:rsid w:val="00EB5DBD"/>
    <w:rsid w:val="00EB5E94"/>
    <w:rsid w:val="00EB6086"/>
    <w:rsid w:val="00EB6B93"/>
    <w:rsid w:val="00EB75EB"/>
    <w:rsid w:val="00EB7B13"/>
    <w:rsid w:val="00EC0130"/>
    <w:rsid w:val="00EC0659"/>
    <w:rsid w:val="00EC07E5"/>
    <w:rsid w:val="00EC0D52"/>
    <w:rsid w:val="00EC15EC"/>
    <w:rsid w:val="00EC1796"/>
    <w:rsid w:val="00EC280B"/>
    <w:rsid w:val="00EC2B73"/>
    <w:rsid w:val="00EC2DD2"/>
    <w:rsid w:val="00EC2E2E"/>
    <w:rsid w:val="00EC2E82"/>
    <w:rsid w:val="00EC3D02"/>
    <w:rsid w:val="00EC4C20"/>
    <w:rsid w:val="00EC5918"/>
    <w:rsid w:val="00EC5B2A"/>
    <w:rsid w:val="00EC6811"/>
    <w:rsid w:val="00EC6E4C"/>
    <w:rsid w:val="00EC7F26"/>
    <w:rsid w:val="00ED041C"/>
    <w:rsid w:val="00ED0957"/>
    <w:rsid w:val="00ED0B4B"/>
    <w:rsid w:val="00ED109C"/>
    <w:rsid w:val="00ED1579"/>
    <w:rsid w:val="00ED15EF"/>
    <w:rsid w:val="00ED2249"/>
    <w:rsid w:val="00ED2B02"/>
    <w:rsid w:val="00ED2C02"/>
    <w:rsid w:val="00ED31CD"/>
    <w:rsid w:val="00ED33CD"/>
    <w:rsid w:val="00ED3C91"/>
    <w:rsid w:val="00ED408F"/>
    <w:rsid w:val="00ED520D"/>
    <w:rsid w:val="00ED5BE3"/>
    <w:rsid w:val="00ED5E62"/>
    <w:rsid w:val="00ED5F2C"/>
    <w:rsid w:val="00ED603E"/>
    <w:rsid w:val="00ED61B6"/>
    <w:rsid w:val="00ED6CC2"/>
    <w:rsid w:val="00ED7CBC"/>
    <w:rsid w:val="00ED7D92"/>
    <w:rsid w:val="00ED7DC2"/>
    <w:rsid w:val="00EE082D"/>
    <w:rsid w:val="00EE0903"/>
    <w:rsid w:val="00EE093F"/>
    <w:rsid w:val="00EE1978"/>
    <w:rsid w:val="00EE1982"/>
    <w:rsid w:val="00EE20B2"/>
    <w:rsid w:val="00EE233D"/>
    <w:rsid w:val="00EE26C2"/>
    <w:rsid w:val="00EE3F38"/>
    <w:rsid w:val="00EE4D7F"/>
    <w:rsid w:val="00EE545F"/>
    <w:rsid w:val="00EE58F0"/>
    <w:rsid w:val="00EE596D"/>
    <w:rsid w:val="00EE6165"/>
    <w:rsid w:val="00EE6803"/>
    <w:rsid w:val="00EE68B6"/>
    <w:rsid w:val="00EE6CF2"/>
    <w:rsid w:val="00EE6DFC"/>
    <w:rsid w:val="00EF0427"/>
    <w:rsid w:val="00EF07C9"/>
    <w:rsid w:val="00EF104E"/>
    <w:rsid w:val="00EF11A1"/>
    <w:rsid w:val="00EF1831"/>
    <w:rsid w:val="00EF1C19"/>
    <w:rsid w:val="00EF227D"/>
    <w:rsid w:val="00EF3478"/>
    <w:rsid w:val="00EF3486"/>
    <w:rsid w:val="00EF36A4"/>
    <w:rsid w:val="00EF3943"/>
    <w:rsid w:val="00EF39D9"/>
    <w:rsid w:val="00EF3ACF"/>
    <w:rsid w:val="00EF3D9F"/>
    <w:rsid w:val="00EF4C39"/>
    <w:rsid w:val="00EF4F4B"/>
    <w:rsid w:val="00EF50A7"/>
    <w:rsid w:val="00EF516B"/>
    <w:rsid w:val="00EF551E"/>
    <w:rsid w:val="00EF5C1D"/>
    <w:rsid w:val="00EF768F"/>
    <w:rsid w:val="00F001A9"/>
    <w:rsid w:val="00F0026A"/>
    <w:rsid w:val="00F008E8"/>
    <w:rsid w:val="00F00CB5"/>
    <w:rsid w:val="00F02368"/>
    <w:rsid w:val="00F03349"/>
    <w:rsid w:val="00F0353B"/>
    <w:rsid w:val="00F03B60"/>
    <w:rsid w:val="00F03E45"/>
    <w:rsid w:val="00F04129"/>
    <w:rsid w:val="00F048FD"/>
    <w:rsid w:val="00F04A5B"/>
    <w:rsid w:val="00F050A9"/>
    <w:rsid w:val="00F0512C"/>
    <w:rsid w:val="00F058A0"/>
    <w:rsid w:val="00F058DC"/>
    <w:rsid w:val="00F05B8A"/>
    <w:rsid w:val="00F062CF"/>
    <w:rsid w:val="00F068FA"/>
    <w:rsid w:val="00F06B44"/>
    <w:rsid w:val="00F06D02"/>
    <w:rsid w:val="00F071B6"/>
    <w:rsid w:val="00F07A48"/>
    <w:rsid w:val="00F07D7E"/>
    <w:rsid w:val="00F104E3"/>
    <w:rsid w:val="00F10F07"/>
    <w:rsid w:val="00F11BDD"/>
    <w:rsid w:val="00F11FBC"/>
    <w:rsid w:val="00F120A5"/>
    <w:rsid w:val="00F12262"/>
    <w:rsid w:val="00F122AF"/>
    <w:rsid w:val="00F12AEB"/>
    <w:rsid w:val="00F14BE3"/>
    <w:rsid w:val="00F14CA6"/>
    <w:rsid w:val="00F151FB"/>
    <w:rsid w:val="00F159E4"/>
    <w:rsid w:val="00F16250"/>
    <w:rsid w:val="00F169BB"/>
    <w:rsid w:val="00F16E3D"/>
    <w:rsid w:val="00F17853"/>
    <w:rsid w:val="00F178E0"/>
    <w:rsid w:val="00F20482"/>
    <w:rsid w:val="00F20729"/>
    <w:rsid w:val="00F20AC5"/>
    <w:rsid w:val="00F20D64"/>
    <w:rsid w:val="00F20EC0"/>
    <w:rsid w:val="00F20F80"/>
    <w:rsid w:val="00F21923"/>
    <w:rsid w:val="00F21CA8"/>
    <w:rsid w:val="00F21DD2"/>
    <w:rsid w:val="00F227A9"/>
    <w:rsid w:val="00F22CF1"/>
    <w:rsid w:val="00F23377"/>
    <w:rsid w:val="00F23F76"/>
    <w:rsid w:val="00F245B5"/>
    <w:rsid w:val="00F252D5"/>
    <w:rsid w:val="00F2562B"/>
    <w:rsid w:val="00F25B6C"/>
    <w:rsid w:val="00F2637D"/>
    <w:rsid w:val="00F265AE"/>
    <w:rsid w:val="00F26A3B"/>
    <w:rsid w:val="00F26D9A"/>
    <w:rsid w:val="00F272DE"/>
    <w:rsid w:val="00F27521"/>
    <w:rsid w:val="00F30693"/>
    <w:rsid w:val="00F307A6"/>
    <w:rsid w:val="00F30AA5"/>
    <w:rsid w:val="00F321D4"/>
    <w:rsid w:val="00F32BF8"/>
    <w:rsid w:val="00F33B4E"/>
    <w:rsid w:val="00F34260"/>
    <w:rsid w:val="00F346C4"/>
    <w:rsid w:val="00F34BBA"/>
    <w:rsid w:val="00F34FE1"/>
    <w:rsid w:val="00F35577"/>
    <w:rsid w:val="00F359CD"/>
    <w:rsid w:val="00F3613D"/>
    <w:rsid w:val="00F36528"/>
    <w:rsid w:val="00F365E0"/>
    <w:rsid w:val="00F36ACB"/>
    <w:rsid w:val="00F37A9A"/>
    <w:rsid w:val="00F37CE3"/>
    <w:rsid w:val="00F37FAC"/>
    <w:rsid w:val="00F40118"/>
    <w:rsid w:val="00F40144"/>
    <w:rsid w:val="00F4020C"/>
    <w:rsid w:val="00F40F6A"/>
    <w:rsid w:val="00F410C7"/>
    <w:rsid w:val="00F41252"/>
    <w:rsid w:val="00F423E6"/>
    <w:rsid w:val="00F425B3"/>
    <w:rsid w:val="00F4280D"/>
    <w:rsid w:val="00F42A73"/>
    <w:rsid w:val="00F42C67"/>
    <w:rsid w:val="00F432B2"/>
    <w:rsid w:val="00F433BB"/>
    <w:rsid w:val="00F435AD"/>
    <w:rsid w:val="00F43B52"/>
    <w:rsid w:val="00F43F82"/>
    <w:rsid w:val="00F43FB4"/>
    <w:rsid w:val="00F440DD"/>
    <w:rsid w:val="00F4427F"/>
    <w:rsid w:val="00F44FC2"/>
    <w:rsid w:val="00F458A2"/>
    <w:rsid w:val="00F45AF4"/>
    <w:rsid w:val="00F46210"/>
    <w:rsid w:val="00F46C42"/>
    <w:rsid w:val="00F477CF"/>
    <w:rsid w:val="00F47D63"/>
    <w:rsid w:val="00F47DE0"/>
    <w:rsid w:val="00F502B5"/>
    <w:rsid w:val="00F50468"/>
    <w:rsid w:val="00F50690"/>
    <w:rsid w:val="00F509A3"/>
    <w:rsid w:val="00F50E0D"/>
    <w:rsid w:val="00F51A33"/>
    <w:rsid w:val="00F52037"/>
    <w:rsid w:val="00F520AC"/>
    <w:rsid w:val="00F522DE"/>
    <w:rsid w:val="00F52459"/>
    <w:rsid w:val="00F52FAC"/>
    <w:rsid w:val="00F53419"/>
    <w:rsid w:val="00F5459B"/>
    <w:rsid w:val="00F54630"/>
    <w:rsid w:val="00F5695D"/>
    <w:rsid w:val="00F56A36"/>
    <w:rsid w:val="00F56BE4"/>
    <w:rsid w:val="00F56D52"/>
    <w:rsid w:val="00F56EA9"/>
    <w:rsid w:val="00F574F8"/>
    <w:rsid w:val="00F60077"/>
    <w:rsid w:val="00F6046F"/>
    <w:rsid w:val="00F605BB"/>
    <w:rsid w:val="00F60AB1"/>
    <w:rsid w:val="00F60BEF"/>
    <w:rsid w:val="00F61140"/>
    <w:rsid w:val="00F614A0"/>
    <w:rsid w:val="00F61A42"/>
    <w:rsid w:val="00F6224D"/>
    <w:rsid w:val="00F62323"/>
    <w:rsid w:val="00F62660"/>
    <w:rsid w:val="00F63976"/>
    <w:rsid w:val="00F647B9"/>
    <w:rsid w:val="00F6485C"/>
    <w:rsid w:val="00F6566F"/>
    <w:rsid w:val="00F65E40"/>
    <w:rsid w:val="00F6608D"/>
    <w:rsid w:val="00F663AB"/>
    <w:rsid w:val="00F66477"/>
    <w:rsid w:val="00F66EED"/>
    <w:rsid w:val="00F674DC"/>
    <w:rsid w:val="00F675E4"/>
    <w:rsid w:val="00F679C0"/>
    <w:rsid w:val="00F67AB4"/>
    <w:rsid w:val="00F710F7"/>
    <w:rsid w:val="00F71B7E"/>
    <w:rsid w:val="00F7207F"/>
    <w:rsid w:val="00F72197"/>
    <w:rsid w:val="00F72BD1"/>
    <w:rsid w:val="00F72CDE"/>
    <w:rsid w:val="00F72F54"/>
    <w:rsid w:val="00F73099"/>
    <w:rsid w:val="00F732D7"/>
    <w:rsid w:val="00F73436"/>
    <w:rsid w:val="00F739AC"/>
    <w:rsid w:val="00F74367"/>
    <w:rsid w:val="00F74543"/>
    <w:rsid w:val="00F74E73"/>
    <w:rsid w:val="00F74FD7"/>
    <w:rsid w:val="00F75071"/>
    <w:rsid w:val="00F752DE"/>
    <w:rsid w:val="00F754D4"/>
    <w:rsid w:val="00F75562"/>
    <w:rsid w:val="00F767E3"/>
    <w:rsid w:val="00F7692B"/>
    <w:rsid w:val="00F76ED7"/>
    <w:rsid w:val="00F772A4"/>
    <w:rsid w:val="00F77564"/>
    <w:rsid w:val="00F77615"/>
    <w:rsid w:val="00F77B9F"/>
    <w:rsid w:val="00F77FA1"/>
    <w:rsid w:val="00F80E1E"/>
    <w:rsid w:val="00F81417"/>
    <w:rsid w:val="00F81CD7"/>
    <w:rsid w:val="00F82349"/>
    <w:rsid w:val="00F8235F"/>
    <w:rsid w:val="00F828E4"/>
    <w:rsid w:val="00F82AC2"/>
    <w:rsid w:val="00F83B50"/>
    <w:rsid w:val="00F8423E"/>
    <w:rsid w:val="00F84416"/>
    <w:rsid w:val="00F848DD"/>
    <w:rsid w:val="00F849B5"/>
    <w:rsid w:val="00F8632C"/>
    <w:rsid w:val="00F864B1"/>
    <w:rsid w:val="00F86BDC"/>
    <w:rsid w:val="00F87723"/>
    <w:rsid w:val="00F87CE2"/>
    <w:rsid w:val="00F87E26"/>
    <w:rsid w:val="00F90050"/>
    <w:rsid w:val="00F90059"/>
    <w:rsid w:val="00F90615"/>
    <w:rsid w:val="00F907C7"/>
    <w:rsid w:val="00F90C35"/>
    <w:rsid w:val="00F9242F"/>
    <w:rsid w:val="00F927D5"/>
    <w:rsid w:val="00F9283A"/>
    <w:rsid w:val="00F92C2D"/>
    <w:rsid w:val="00F92CA4"/>
    <w:rsid w:val="00F9385C"/>
    <w:rsid w:val="00F93B28"/>
    <w:rsid w:val="00F93C44"/>
    <w:rsid w:val="00F94188"/>
    <w:rsid w:val="00F9462C"/>
    <w:rsid w:val="00F9588D"/>
    <w:rsid w:val="00F963D8"/>
    <w:rsid w:val="00F96672"/>
    <w:rsid w:val="00F96749"/>
    <w:rsid w:val="00F96818"/>
    <w:rsid w:val="00F96AE2"/>
    <w:rsid w:val="00F976F2"/>
    <w:rsid w:val="00F97EBE"/>
    <w:rsid w:val="00FA0348"/>
    <w:rsid w:val="00FA05F8"/>
    <w:rsid w:val="00FA0D60"/>
    <w:rsid w:val="00FA0D8F"/>
    <w:rsid w:val="00FA0EB1"/>
    <w:rsid w:val="00FA13B8"/>
    <w:rsid w:val="00FA13DA"/>
    <w:rsid w:val="00FA2F28"/>
    <w:rsid w:val="00FA31A7"/>
    <w:rsid w:val="00FA34CC"/>
    <w:rsid w:val="00FA3890"/>
    <w:rsid w:val="00FA3AFF"/>
    <w:rsid w:val="00FA4B48"/>
    <w:rsid w:val="00FA6BAA"/>
    <w:rsid w:val="00FA7343"/>
    <w:rsid w:val="00FA77FD"/>
    <w:rsid w:val="00FB021E"/>
    <w:rsid w:val="00FB0BC1"/>
    <w:rsid w:val="00FB0DB8"/>
    <w:rsid w:val="00FB1576"/>
    <w:rsid w:val="00FB1AE2"/>
    <w:rsid w:val="00FB1D3E"/>
    <w:rsid w:val="00FB21E9"/>
    <w:rsid w:val="00FB29C1"/>
    <w:rsid w:val="00FB2D5F"/>
    <w:rsid w:val="00FB2D7B"/>
    <w:rsid w:val="00FB2E7F"/>
    <w:rsid w:val="00FB3666"/>
    <w:rsid w:val="00FB3871"/>
    <w:rsid w:val="00FB389F"/>
    <w:rsid w:val="00FB3961"/>
    <w:rsid w:val="00FB3C34"/>
    <w:rsid w:val="00FB3DE8"/>
    <w:rsid w:val="00FB3FDE"/>
    <w:rsid w:val="00FB4980"/>
    <w:rsid w:val="00FB4ADB"/>
    <w:rsid w:val="00FB4FF0"/>
    <w:rsid w:val="00FB50E6"/>
    <w:rsid w:val="00FB520A"/>
    <w:rsid w:val="00FB56F3"/>
    <w:rsid w:val="00FB5C34"/>
    <w:rsid w:val="00FB660F"/>
    <w:rsid w:val="00FB6D7D"/>
    <w:rsid w:val="00FB7155"/>
    <w:rsid w:val="00FB736F"/>
    <w:rsid w:val="00FB7711"/>
    <w:rsid w:val="00FC0417"/>
    <w:rsid w:val="00FC0AA2"/>
    <w:rsid w:val="00FC0C9A"/>
    <w:rsid w:val="00FC1EC6"/>
    <w:rsid w:val="00FC2009"/>
    <w:rsid w:val="00FC2507"/>
    <w:rsid w:val="00FC3019"/>
    <w:rsid w:val="00FC42B4"/>
    <w:rsid w:val="00FC4348"/>
    <w:rsid w:val="00FC4C04"/>
    <w:rsid w:val="00FC4ED3"/>
    <w:rsid w:val="00FC50F6"/>
    <w:rsid w:val="00FC5B5A"/>
    <w:rsid w:val="00FC5D86"/>
    <w:rsid w:val="00FC7230"/>
    <w:rsid w:val="00FC74ED"/>
    <w:rsid w:val="00FC7634"/>
    <w:rsid w:val="00FC7858"/>
    <w:rsid w:val="00FC7AAA"/>
    <w:rsid w:val="00FC7F70"/>
    <w:rsid w:val="00FD2215"/>
    <w:rsid w:val="00FD2A2C"/>
    <w:rsid w:val="00FD2D1A"/>
    <w:rsid w:val="00FD307C"/>
    <w:rsid w:val="00FD40C6"/>
    <w:rsid w:val="00FD4480"/>
    <w:rsid w:val="00FD4620"/>
    <w:rsid w:val="00FD4648"/>
    <w:rsid w:val="00FD4A5B"/>
    <w:rsid w:val="00FD4DED"/>
    <w:rsid w:val="00FD4E55"/>
    <w:rsid w:val="00FD526F"/>
    <w:rsid w:val="00FD527C"/>
    <w:rsid w:val="00FD59E9"/>
    <w:rsid w:val="00FD60A2"/>
    <w:rsid w:val="00FD60A5"/>
    <w:rsid w:val="00FD60C1"/>
    <w:rsid w:val="00FD64B7"/>
    <w:rsid w:val="00FD7255"/>
    <w:rsid w:val="00FD7B05"/>
    <w:rsid w:val="00FE0832"/>
    <w:rsid w:val="00FE1A74"/>
    <w:rsid w:val="00FE26AC"/>
    <w:rsid w:val="00FE278F"/>
    <w:rsid w:val="00FE2C68"/>
    <w:rsid w:val="00FE2E10"/>
    <w:rsid w:val="00FE2FB3"/>
    <w:rsid w:val="00FE3744"/>
    <w:rsid w:val="00FE438F"/>
    <w:rsid w:val="00FE4A83"/>
    <w:rsid w:val="00FE5281"/>
    <w:rsid w:val="00FE59D2"/>
    <w:rsid w:val="00FE5AA0"/>
    <w:rsid w:val="00FE63B3"/>
    <w:rsid w:val="00FE70F3"/>
    <w:rsid w:val="00FE78AF"/>
    <w:rsid w:val="00FE7BAE"/>
    <w:rsid w:val="00FF0164"/>
    <w:rsid w:val="00FF020B"/>
    <w:rsid w:val="00FF1128"/>
    <w:rsid w:val="00FF11D9"/>
    <w:rsid w:val="00FF121D"/>
    <w:rsid w:val="00FF178D"/>
    <w:rsid w:val="00FF1D64"/>
    <w:rsid w:val="00FF4097"/>
    <w:rsid w:val="00FF49F9"/>
    <w:rsid w:val="00FF4EE0"/>
    <w:rsid w:val="00FF51D3"/>
    <w:rsid w:val="00FF54AF"/>
    <w:rsid w:val="00FF6400"/>
    <w:rsid w:val="00FF654D"/>
    <w:rsid w:val="00FF66AE"/>
    <w:rsid w:val="00FF6A86"/>
    <w:rsid w:val="00FF6C0A"/>
    <w:rsid w:val="00FF71A2"/>
    <w:rsid w:val="00FF7A33"/>
    <w:rsid w:val="00FF7D6B"/>
    <w:rsid w:val="00FF7F00"/>
  </w:rsids>
  <m:mathPr>
    <m:mathFont m:val="Cambria Math"/>
    <m:brkBin m:val="before"/>
    <m:brkBinSub m:val="--"/>
    <m:smallFrac m:val="0"/>
    <m:dispDef/>
    <m:lMargin m:val="0"/>
    <m:rMargin m:val="0"/>
    <m:defJc m:val="centerGroup"/>
    <m:wrapIndent m:val="1440"/>
    <m:intLim m:val="subSup"/>
    <m:naryLim m:val="undOvr"/>
  </m:mathPr>
  <w:themeFontLang w:val="es-SV"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BD7D481"/>
  <w15:chartTrackingRefBased/>
  <w15:docId w15:val="{FE5F6259-9DB7-4F27-88B6-A490433A5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n-US"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locked="1" w:uiPriority="99"/>
    <w:lsdException w:name="footer" w:uiPriority="99"/>
    <w:lsdException w:name="caption" w:locked="1" w:semiHidden="1" w:unhideWhenUsed="1" w:qFormat="1"/>
    <w:lsdException w:name="annotation reference" w:uiPriority="99"/>
    <w:lsdException w:name="Title" w:locked="1" w:uiPriority="10" w:qFormat="1"/>
    <w:lsdException w:name="Default Paragraph Font" w:locked="1"/>
    <w:lsdException w:name="Body Text" w:uiPriority="99"/>
    <w:lsdException w:name="Subtitle" w:locked="1" w:qFormat="1"/>
    <w:lsdException w:name="Body Text First Indent" w:uiPriority="99"/>
    <w:lsdException w:name="Hyperlink" w:uiPriority="99"/>
    <w:lsdException w:name="Strong" w:locked="1" w:uiPriority="22" w:qFormat="1"/>
    <w:lsdException w:name="Emphasis" w:locked="1"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261DE"/>
    <w:pPr>
      <w:widowControl w:val="0"/>
      <w:autoSpaceDE w:val="0"/>
      <w:autoSpaceDN w:val="0"/>
      <w:jc w:val="both"/>
    </w:pPr>
    <w:rPr>
      <w:rFonts w:asciiTheme="minorHAnsi" w:eastAsia="Arial MT" w:hAnsiTheme="minorHAnsi" w:cs="Arial MT"/>
      <w:szCs w:val="22"/>
      <w:lang w:val="es-ES"/>
    </w:rPr>
  </w:style>
  <w:style w:type="paragraph" w:styleId="Ttulo1">
    <w:name w:val="heading 1"/>
    <w:aliases w:val="Título 1 para Capitulos y apartado general"/>
    <w:basedOn w:val="Normal"/>
    <w:next w:val="Normal"/>
    <w:link w:val="Ttulo1Car"/>
    <w:uiPriority w:val="9"/>
    <w:qFormat/>
    <w:locked/>
    <w:rsid w:val="00A86DED"/>
    <w:pPr>
      <w:tabs>
        <w:tab w:val="left" w:pos="4820"/>
      </w:tabs>
      <w:outlineLvl w:val="0"/>
    </w:pPr>
    <w:rPr>
      <w:rFonts w:eastAsiaTheme="minorEastAsia" w:cstheme="minorBidi"/>
      <w:b/>
      <w:noProof/>
      <w:color w:val="000000" w:themeColor="text1"/>
      <w:sz w:val="24"/>
      <w:szCs w:val="20"/>
      <w:lang w:val="es-SV" w:eastAsia="es-SV"/>
    </w:rPr>
  </w:style>
  <w:style w:type="paragraph" w:styleId="Ttulo2">
    <w:name w:val="heading 2"/>
    <w:basedOn w:val="Subttulo"/>
    <w:next w:val="Normal"/>
    <w:link w:val="Ttulo2Car"/>
    <w:uiPriority w:val="9"/>
    <w:unhideWhenUsed/>
    <w:qFormat/>
    <w:locked/>
    <w:rsid w:val="00E73F86"/>
    <w:pPr>
      <w:outlineLvl w:val="1"/>
    </w:pPr>
  </w:style>
  <w:style w:type="paragraph" w:styleId="Ttulo3">
    <w:name w:val="heading 3"/>
    <w:basedOn w:val="Normal"/>
    <w:next w:val="Normal"/>
    <w:link w:val="Ttulo3Car"/>
    <w:uiPriority w:val="9"/>
    <w:qFormat/>
    <w:locked/>
    <w:rsid w:val="00E73F86"/>
    <w:pPr>
      <w:keepNext/>
      <w:numPr>
        <w:ilvl w:val="1"/>
        <w:numId w:val="5"/>
      </w:numPr>
      <w:outlineLvl w:val="2"/>
    </w:pPr>
    <w:rPr>
      <w:rFonts w:eastAsiaTheme="minorEastAsia" w:cstheme="minorBidi"/>
      <w:b/>
      <w:noProof/>
      <w:color w:val="000000" w:themeColor="text1"/>
      <w:szCs w:val="20"/>
      <w:lang w:val="es-SV" w:eastAsia="es-SV"/>
    </w:rPr>
  </w:style>
  <w:style w:type="paragraph" w:styleId="Ttulo4">
    <w:name w:val="heading 4"/>
    <w:basedOn w:val="Normal"/>
    <w:next w:val="Normal"/>
    <w:link w:val="Ttulo4Car"/>
    <w:unhideWhenUsed/>
    <w:locked/>
    <w:rsid w:val="007C2A96"/>
    <w:pPr>
      <w:keepNext/>
      <w:keepLines/>
      <w:numPr>
        <w:ilvl w:val="3"/>
        <w:numId w:val="5"/>
      </w:numPr>
      <w:spacing w:before="40"/>
      <w:outlineLvl w:val="3"/>
    </w:pPr>
    <w:rPr>
      <w:rFonts w:asciiTheme="majorHAnsi" w:eastAsiaTheme="majorEastAsia" w:hAnsiTheme="majorHAnsi" w:cstheme="majorBidi"/>
      <w:i/>
      <w:iCs/>
      <w:color w:val="18345C" w:themeColor="accent1" w:themeShade="BF"/>
    </w:rPr>
  </w:style>
  <w:style w:type="paragraph" w:styleId="Ttulo5">
    <w:name w:val="heading 5"/>
    <w:basedOn w:val="Normal"/>
    <w:next w:val="Normal"/>
    <w:link w:val="Ttulo5Car"/>
    <w:semiHidden/>
    <w:unhideWhenUsed/>
    <w:qFormat/>
    <w:locked/>
    <w:rsid w:val="007C2A96"/>
    <w:pPr>
      <w:keepNext/>
      <w:keepLines/>
      <w:numPr>
        <w:ilvl w:val="4"/>
        <w:numId w:val="5"/>
      </w:numPr>
      <w:spacing w:before="40"/>
      <w:outlineLvl w:val="4"/>
    </w:pPr>
    <w:rPr>
      <w:rFonts w:asciiTheme="majorHAnsi" w:eastAsiaTheme="majorEastAsia" w:hAnsiTheme="majorHAnsi" w:cstheme="majorBidi"/>
      <w:color w:val="18345C" w:themeColor="accent1" w:themeShade="BF"/>
    </w:rPr>
  </w:style>
  <w:style w:type="paragraph" w:styleId="Ttulo6">
    <w:name w:val="heading 6"/>
    <w:basedOn w:val="Normal"/>
    <w:next w:val="Normal"/>
    <w:link w:val="Ttulo6Car"/>
    <w:semiHidden/>
    <w:unhideWhenUsed/>
    <w:qFormat/>
    <w:locked/>
    <w:rsid w:val="007C2A96"/>
    <w:pPr>
      <w:keepNext/>
      <w:keepLines/>
      <w:numPr>
        <w:ilvl w:val="5"/>
        <w:numId w:val="5"/>
      </w:numPr>
      <w:spacing w:before="40"/>
      <w:outlineLvl w:val="5"/>
    </w:pPr>
    <w:rPr>
      <w:rFonts w:asciiTheme="majorHAnsi" w:eastAsiaTheme="majorEastAsia" w:hAnsiTheme="majorHAnsi" w:cstheme="majorBidi"/>
      <w:color w:val="10223D" w:themeColor="accent1" w:themeShade="7F"/>
    </w:rPr>
  </w:style>
  <w:style w:type="paragraph" w:styleId="Ttulo7">
    <w:name w:val="heading 7"/>
    <w:basedOn w:val="Normal"/>
    <w:next w:val="Normal"/>
    <w:link w:val="Ttulo7Car"/>
    <w:semiHidden/>
    <w:unhideWhenUsed/>
    <w:qFormat/>
    <w:locked/>
    <w:rsid w:val="007C2A96"/>
    <w:pPr>
      <w:keepNext/>
      <w:keepLines/>
      <w:numPr>
        <w:ilvl w:val="6"/>
        <w:numId w:val="5"/>
      </w:numPr>
      <w:spacing w:before="40"/>
      <w:outlineLvl w:val="6"/>
    </w:pPr>
    <w:rPr>
      <w:rFonts w:asciiTheme="majorHAnsi" w:eastAsiaTheme="majorEastAsia" w:hAnsiTheme="majorHAnsi" w:cstheme="majorBidi"/>
      <w:i/>
      <w:iCs/>
      <w:color w:val="10223D" w:themeColor="accent1" w:themeShade="7F"/>
    </w:rPr>
  </w:style>
  <w:style w:type="paragraph" w:styleId="Ttulo8">
    <w:name w:val="heading 8"/>
    <w:basedOn w:val="Normal"/>
    <w:next w:val="Normal"/>
    <w:link w:val="Ttulo8Car"/>
    <w:semiHidden/>
    <w:unhideWhenUsed/>
    <w:qFormat/>
    <w:locked/>
    <w:rsid w:val="007C2A96"/>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locked/>
    <w:rsid w:val="007C2A96"/>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
    <w:name w:val="P"/>
    <w:basedOn w:val="Encabezado"/>
    <w:rsid w:val="00600EEE"/>
    <w:pPr>
      <w:tabs>
        <w:tab w:val="left" w:pos="7160"/>
      </w:tabs>
    </w:pPr>
  </w:style>
  <w:style w:type="paragraph" w:styleId="Encabezado">
    <w:name w:val="header"/>
    <w:basedOn w:val="Normal"/>
    <w:link w:val="EncabezadoCar"/>
    <w:uiPriority w:val="99"/>
    <w:rsid w:val="00600EEE"/>
    <w:pPr>
      <w:tabs>
        <w:tab w:val="center" w:pos="4320"/>
        <w:tab w:val="right" w:pos="8640"/>
      </w:tabs>
    </w:pPr>
    <w:rPr>
      <w:rFonts w:ascii="New York" w:hAnsi="New York"/>
      <w:noProof/>
      <w:szCs w:val="20"/>
    </w:rPr>
  </w:style>
  <w:style w:type="character" w:customStyle="1" w:styleId="EncabezadoCar">
    <w:name w:val="Encabezado Car"/>
    <w:link w:val="Encabezado"/>
    <w:uiPriority w:val="99"/>
    <w:locked/>
    <w:rsid w:val="00600EEE"/>
    <w:rPr>
      <w:rFonts w:ascii="New York" w:hAnsi="New York" w:cs="Times New Roman"/>
      <w:noProof/>
      <w:sz w:val="20"/>
      <w:szCs w:val="20"/>
      <w:lang w:val="es-ES_tradnl" w:eastAsia="es-ES"/>
    </w:rPr>
  </w:style>
  <w:style w:type="paragraph" w:customStyle="1" w:styleId="W">
    <w:name w:val="W"/>
    <w:basedOn w:val="Normal"/>
    <w:rsid w:val="00600EEE"/>
    <w:pPr>
      <w:tabs>
        <w:tab w:val="left" w:pos="7840"/>
      </w:tabs>
      <w:spacing w:line="480" w:lineRule="atLeast"/>
      <w:ind w:right="-51"/>
    </w:pPr>
    <w:rPr>
      <w:rFonts w:ascii="Geneva" w:hAnsi="Geneva"/>
      <w:noProof/>
      <w:szCs w:val="20"/>
    </w:rPr>
  </w:style>
  <w:style w:type="paragraph" w:customStyle="1" w:styleId="a">
    <w:name w:val="Ñ"/>
    <w:basedOn w:val="W"/>
    <w:rsid w:val="00600EEE"/>
    <w:pPr>
      <w:tabs>
        <w:tab w:val="clear" w:pos="7840"/>
        <w:tab w:val="left" w:pos="2280"/>
        <w:tab w:val="left" w:pos="7680"/>
      </w:tabs>
      <w:spacing w:line="360" w:lineRule="atLeast"/>
    </w:pPr>
    <w:rPr>
      <w:rFonts w:ascii="Helvetica" w:hAnsi="Helvetica"/>
    </w:rPr>
  </w:style>
  <w:style w:type="paragraph" w:customStyle="1" w:styleId="sangrado-1">
    <w:name w:val="sangrado-1"/>
    <w:basedOn w:val="Normal"/>
    <w:rsid w:val="00AF13FD"/>
    <w:pPr>
      <w:tabs>
        <w:tab w:val="left" w:pos="6220"/>
      </w:tabs>
    </w:pPr>
    <w:rPr>
      <w:rFonts w:ascii="Geneva" w:eastAsia="Times New Roman" w:hAnsi="Geneva"/>
      <w:noProof/>
      <w:szCs w:val="20"/>
    </w:rPr>
  </w:style>
  <w:style w:type="paragraph" w:styleId="Textoindependiente2">
    <w:name w:val="Body Text 2"/>
    <w:basedOn w:val="Normal"/>
    <w:link w:val="Textoindependiente2Car"/>
    <w:rsid w:val="00AF13FD"/>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pPr>
    <w:rPr>
      <w:rFonts w:ascii="Arial Narrow" w:eastAsia="Times New Roman" w:hAnsi="Arial Narrow"/>
      <w:szCs w:val="20"/>
      <w:lang w:eastAsia="x-none"/>
    </w:rPr>
  </w:style>
  <w:style w:type="character" w:customStyle="1" w:styleId="Textoindependiente2Car">
    <w:name w:val="Texto independiente 2 Car"/>
    <w:link w:val="Textoindependiente2"/>
    <w:rsid w:val="00AF13FD"/>
    <w:rPr>
      <w:rFonts w:ascii="Arial Narrow" w:eastAsia="Times New Roman" w:hAnsi="Arial Narrow"/>
      <w:sz w:val="24"/>
      <w:lang w:val="es-ES_tradnl"/>
    </w:rPr>
  </w:style>
  <w:style w:type="paragraph" w:styleId="Prrafodelista">
    <w:name w:val="List Paragraph"/>
    <w:basedOn w:val="Normal"/>
    <w:qFormat/>
    <w:rsid w:val="0010634F"/>
    <w:pPr>
      <w:widowControl/>
      <w:numPr>
        <w:numId w:val="10"/>
      </w:numPr>
      <w:suppressAutoHyphens/>
      <w:autoSpaceDE/>
      <w:textAlignment w:val="baseline"/>
    </w:pPr>
    <w:rPr>
      <w:rFonts w:ascii="Museo Sans 100" w:hAnsi="Museo Sans 100"/>
      <w:sz w:val="16"/>
      <w:szCs w:val="16"/>
    </w:rPr>
  </w:style>
  <w:style w:type="paragraph" w:styleId="Piedepgina">
    <w:name w:val="footer"/>
    <w:basedOn w:val="Normal"/>
    <w:link w:val="PiedepginaCar"/>
    <w:uiPriority w:val="99"/>
    <w:rsid w:val="006E41FC"/>
    <w:pPr>
      <w:tabs>
        <w:tab w:val="center" w:pos="4252"/>
        <w:tab w:val="right" w:pos="8504"/>
      </w:tabs>
    </w:pPr>
    <w:rPr>
      <w:lang w:eastAsia="x-none"/>
    </w:rPr>
  </w:style>
  <w:style w:type="character" w:customStyle="1" w:styleId="PiedepginaCar">
    <w:name w:val="Pie de página Car"/>
    <w:link w:val="Piedepgina"/>
    <w:uiPriority w:val="99"/>
    <w:rsid w:val="006E41FC"/>
    <w:rPr>
      <w:rFonts w:ascii="Times New Roman" w:hAnsi="Times New Roman"/>
      <w:sz w:val="24"/>
      <w:szCs w:val="24"/>
      <w:lang w:val="es-ES_tradnl"/>
    </w:rPr>
  </w:style>
  <w:style w:type="paragraph" w:styleId="Textoindependiente">
    <w:name w:val="Body Text"/>
    <w:basedOn w:val="Normal"/>
    <w:link w:val="TextoindependienteCar"/>
    <w:uiPriority w:val="99"/>
    <w:rsid w:val="0088367C"/>
    <w:pPr>
      <w:spacing w:after="120"/>
    </w:pPr>
    <w:rPr>
      <w:lang w:eastAsia="x-none"/>
    </w:rPr>
  </w:style>
  <w:style w:type="character" w:customStyle="1" w:styleId="TextoindependienteCar">
    <w:name w:val="Texto independiente Car"/>
    <w:link w:val="Textoindependiente"/>
    <w:uiPriority w:val="99"/>
    <w:rsid w:val="0088367C"/>
    <w:rPr>
      <w:rFonts w:ascii="Times New Roman" w:hAnsi="Times New Roman"/>
      <w:sz w:val="24"/>
      <w:szCs w:val="24"/>
      <w:lang w:val="es-ES_tradnl"/>
    </w:rPr>
  </w:style>
  <w:style w:type="character" w:customStyle="1" w:styleId="Ttulo3Car">
    <w:name w:val="Título 3 Car"/>
    <w:link w:val="Ttulo3"/>
    <w:uiPriority w:val="9"/>
    <w:rsid w:val="00E73F86"/>
    <w:rPr>
      <w:rFonts w:asciiTheme="minorHAnsi" w:eastAsiaTheme="minorEastAsia" w:hAnsiTheme="minorHAnsi" w:cstheme="minorBidi"/>
      <w:b/>
      <w:noProof/>
      <w:color w:val="000000" w:themeColor="text1"/>
      <w:lang w:eastAsia="es-SV"/>
    </w:rPr>
  </w:style>
  <w:style w:type="paragraph" w:customStyle="1" w:styleId="Estilo1">
    <w:name w:val="Estilo1"/>
    <w:basedOn w:val="Normal"/>
    <w:link w:val="Estilo1Car"/>
    <w:qFormat/>
    <w:rsid w:val="008236B4"/>
    <w:pPr>
      <w:tabs>
        <w:tab w:val="left" w:pos="3535"/>
      </w:tabs>
      <w:spacing w:after="160" w:line="360" w:lineRule="auto"/>
      <w:jc w:val="center"/>
    </w:pPr>
    <w:rPr>
      <w:rFonts w:ascii="Bembo Std" w:eastAsiaTheme="minorEastAsia" w:hAnsi="Bembo Std" w:cstheme="minorBidi"/>
      <w:b/>
      <w:color w:val="FFFFFF" w:themeColor="background1"/>
      <w:sz w:val="48"/>
      <w:szCs w:val="44"/>
      <w:lang w:val="es-SV" w:eastAsia="es-SV"/>
    </w:rPr>
  </w:style>
  <w:style w:type="character" w:customStyle="1" w:styleId="Estilo1Car">
    <w:name w:val="Estilo1 Car"/>
    <w:link w:val="Estilo1"/>
    <w:rsid w:val="008236B4"/>
    <w:rPr>
      <w:rFonts w:ascii="Bembo Std" w:eastAsiaTheme="minorEastAsia" w:hAnsi="Bembo Std" w:cstheme="minorBidi"/>
      <w:b/>
      <w:color w:val="FFFFFF" w:themeColor="background1"/>
      <w:sz w:val="48"/>
      <w:szCs w:val="44"/>
      <w:lang w:eastAsia="es-SV"/>
    </w:rPr>
  </w:style>
  <w:style w:type="paragraph" w:styleId="Ttulo">
    <w:name w:val="Title"/>
    <w:basedOn w:val="Normal"/>
    <w:link w:val="TtuloCar"/>
    <w:uiPriority w:val="10"/>
    <w:qFormat/>
    <w:locked/>
    <w:rsid w:val="0023148A"/>
    <w:pPr>
      <w:jc w:val="center"/>
    </w:pPr>
    <w:rPr>
      <w:rFonts w:ascii="Arial" w:eastAsia="Times New Roman" w:hAnsi="Arial"/>
      <w:b/>
      <w:sz w:val="36"/>
      <w:szCs w:val="20"/>
      <w:lang w:val="x-none" w:eastAsia="x-none"/>
    </w:rPr>
  </w:style>
  <w:style w:type="character" w:customStyle="1" w:styleId="TtuloCar">
    <w:name w:val="Título Car"/>
    <w:link w:val="Ttulo"/>
    <w:uiPriority w:val="10"/>
    <w:rsid w:val="0023148A"/>
    <w:rPr>
      <w:rFonts w:ascii="Arial" w:eastAsia="Times New Roman" w:hAnsi="Arial"/>
      <w:b/>
      <w:sz w:val="36"/>
    </w:rPr>
  </w:style>
  <w:style w:type="paragraph" w:styleId="Sangradetextonormal">
    <w:name w:val="Body Text Indent"/>
    <w:basedOn w:val="Normal"/>
    <w:link w:val="SangradetextonormalCar"/>
    <w:rsid w:val="00B83B9B"/>
    <w:pPr>
      <w:spacing w:after="120"/>
      <w:ind w:left="283"/>
    </w:pPr>
    <w:rPr>
      <w:lang w:eastAsia="x-none"/>
    </w:rPr>
  </w:style>
  <w:style w:type="character" w:customStyle="1" w:styleId="SangradetextonormalCar">
    <w:name w:val="Sangría de texto normal Car"/>
    <w:link w:val="Sangradetextonormal"/>
    <w:rsid w:val="00B83B9B"/>
    <w:rPr>
      <w:rFonts w:ascii="Times New Roman" w:hAnsi="Times New Roman"/>
      <w:sz w:val="24"/>
      <w:szCs w:val="24"/>
      <w:lang w:val="es-ES_tradnl"/>
    </w:rPr>
  </w:style>
  <w:style w:type="character" w:styleId="Refdecomentario">
    <w:name w:val="annotation reference"/>
    <w:uiPriority w:val="99"/>
    <w:rsid w:val="00D82F5A"/>
    <w:rPr>
      <w:sz w:val="16"/>
      <w:szCs w:val="16"/>
    </w:rPr>
  </w:style>
  <w:style w:type="paragraph" w:styleId="Textocomentario">
    <w:name w:val="annotation text"/>
    <w:basedOn w:val="Normal"/>
    <w:link w:val="TextocomentarioCar"/>
    <w:uiPriority w:val="99"/>
    <w:rsid w:val="00D82F5A"/>
    <w:rPr>
      <w:szCs w:val="20"/>
    </w:rPr>
  </w:style>
  <w:style w:type="character" w:customStyle="1" w:styleId="TextocomentarioCar">
    <w:name w:val="Texto comentario Car"/>
    <w:link w:val="Textocomentario"/>
    <w:uiPriority w:val="99"/>
    <w:rsid w:val="00D82F5A"/>
    <w:rPr>
      <w:rFonts w:ascii="Times New Roman" w:hAnsi="Times New Roman"/>
      <w:lang w:val="es-ES_tradnl" w:eastAsia="es-ES"/>
    </w:rPr>
  </w:style>
  <w:style w:type="paragraph" w:styleId="Asuntodelcomentario">
    <w:name w:val="annotation subject"/>
    <w:basedOn w:val="Textocomentario"/>
    <w:next w:val="Textocomentario"/>
    <w:link w:val="AsuntodelcomentarioCar"/>
    <w:uiPriority w:val="99"/>
    <w:rsid w:val="00D82F5A"/>
    <w:rPr>
      <w:b/>
      <w:bCs/>
    </w:rPr>
  </w:style>
  <w:style w:type="character" w:customStyle="1" w:styleId="AsuntodelcomentarioCar">
    <w:name w:val="Asunto del comentario Car"/>
    <w:link w:val="Asuntodelcomentario"/>
    <w:uiPriority w:val="99"/>
    <w:rsid w:val="00D82F5A"/>
    <w:rPr>
      <w:rFonts w:ascii="Times New Roman" w:hAnsi="Times New Roman"/>
      <w:b/>
      <w:bCs/>
      <w:lang w:val="es-ES_tradnl" w:eastAsia="es-ES"/>
    </w:rPr>
  </w:style>
  <w:style w:type="paragraph" w:styleId="Textodeglobo">
    <w:name w:val="Balloon Text"/>
    <w:basedOn w:val="Normal"/>
    <w:link w:val="TextodegloboCar"/>
    <w:uiPriority w:val="99"/>
    <w:rsid w:val="00D82F5A"/>
    <w:rPr>
      <w:rFonts w:ascii="Tahoma" w:hAnsi="Tahoma"/>
      <w:sz w:val="16"/>
      <w:szCs w:val="16"/>
    </w:rPr>
  </w:style>
  <w:style w:type="character" w:customStyle="1" w:styleId="TextodegloboCar">
    <w:name w:val="Texto de globo Car"/>
    <w:link w:val="Textodeglobo"/>
    <w:uiPriority w:val="99"/>
    <w:rsid w:val="00D82F5A"/>
    <w:rPr>
      <w:rFonts w:ascii="Tahoma" w:hAnsi="Tahoma" w:cs="Tahoma"/>
      <w:sz w:val="16"/>
      <w:szCs w:val="16"/>
      <w:lang w:val="es-ES_tradnl" w:eastAsia="es-ES"/>
    </w:rPr>
  </w:style>
  <w:style w:type="table" w:styleId="Tablaconcuadrcula">
    <w:name w:val="Table Grid"/>
    <w:basedOn w:val="Tablanormal"/>
    <w:uiPriority w:val="39"/>
    <w:locked/>
    <w:rsid w:val="008D2C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156F09"/>
    <w:rPr>
      <w:rFonts w:ascii="Arial Narrow" w:eastAsia="Arial Narrow" w:hAnsi="Arial Narrow"/>
      <w:sz w:val="22"/>
      <w:szCs w:val="22"/>
      <w:lang w:val="en-US"/>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blStylePr w:type="firstRow">
      <w:rPr>
        <w:b/>
        <w:bCs/>
      </w:rPr>
      <w:tblPr/>
      <w:tcPr>
        <w:tcBorders>
          <w:bottom w:val="single" w:sz="12" w:space="0" w:color="EAEAEA"/>
        </w:tcBorders>
      </w:tcPr>
    </w:tblStylePr>
    <w:tblStylePr w:type="lastRow">
      <w:rPr>
        <w:b/>
        <w:bCs/>
      </w:rPr>
      <w:tblPr/>
      <w:tcPr>
        <w:tcBorders>
          <w:top w:val="double" w:sz="2" w:space="0" w:color="EAEAEA"/>
        </w:tcBorders>
      </w:tcPr>
    </w:tblStylePr>
    <w:tblStylePr w:type="firstCol">
      <w:rPr>
        <w:b/>
        <w:bCs/>
      </w:rPr>
    </w:tblStylePr>
    <w:tblStylePr w:type="lastCol">
      <w:rPr>
        <w:b/>
        <w:bCs/>
      </w:rPr>
    </w:tblStylePr>
  </w:style>
  <w:style w:type="character" w:customStyle="1" w:styleId="Ttulo1Car">
    <w:name w:val="Título 1 Car"/>
    <w:aliases w:val="Título 1 para Capitulos y apartado general Car"/>
    <w:link w:val="Ttulo1"/>
    <w:uiPriority w:val="9"/>
    <w:rsid w:val="00A86DED"/>
    <w:rPr>
      <w:rFonts w:ascii="Museo Sans 100" w:eastAsiaTheme="minorEastAsia" w:hAnsi="Museo Sans 100" w:cstheme="minorBidi"/>
      <w:b/>
      <w:noProof/>
      <w:color w:val="000000" w:themeColor="text1"/>
      <w:sz w:val="24"/>
      <w:lang w:eastAsia="es-SV"/>
    </w:rPr>
  </w:style>
  <w:style w:type="paragraph" w:styleId="NormalWeb">
    <w:name w:val="Normal (Web)"/>
    <w:basedOn w:val="Normal"/>
    <w:uiPriority w:val="99"/>
    <w:unhideWhenUsed/>
    <w:rsid w:val="00721C29"/>
    <w:pPr>
      <w:spacing w:before="100" w:beforeAutospacing="1" w:after="100" w:afterAutospacing="1"/>
    </w:pPr>
    <w:rPr>
      <w:rFonts w:eastAsia="Times New Roman"/>
      <w:lang w:val="es-SV" w:eastAsia="es-SV"/>
    </w:rPr>
  </w:style>
  <w:style w:type="character" w:styleId="Hipervnculo">
    <w:name w:val="Hyperlink"/>
    <w:uiPriority w:val="99"/>
    <w:rsid w:val="0039716F"/>
    <w:rPr>
      <w:color w:val="0563C1"/>
      <w:u w:val="single"/>
    </w:rPr>
  </w:style>
  <w:style w:type="character" w:customStyle="1" w:styleId="Mencinsinresolver1">
    <w:name w:val="Mención sin resolver1"/>
    <w:uiPriority w:val="99"/>
    <w:semiHidden/>
    <w:unhideWhenUsed/>
    <w:rsid w:val="0039716F"/>
    <w:rPr>
      <w:color w:val="605E5C"/>
      <w:shd w:val="clear" w:color="auto" w:fill="E1DFDD"/>
    </w:rPr>
  </w:style>
  <w:style w:type="character" w:customStyle="1" w:styleId="Ttulo2Car">
    <w:name w:val="Título 2 Car"/>
    <w:basedOn w:val="Fuentedeprrafopredeter"/>
    <w:link w:val="Ttulo2"/>
    <w:uiPriority w:val="9"/>
    <w:rsid w:val="00E73F86"/>
    <w:rPr>
      <w:rFonts w:asciiTheme="minorHAnsi" w:eastAsiaTheme="minorEastAsia" w:hAnsiTheme="minorHAnsi" w:cstheme="minorBidi"/>
      <w:b/>
      <w:noProof/>
      <w:color w:val="000000" w:themeColor="text1"/>
      <w:lang w:eastAsia="es-SV"/>
    </w:rPr>
  </w:style>
  <w:style w:type="paragraph" w:styleId="Textoindependienteprimerasangra">
    <w:name w:val="Body Text First Indent"/>
    <w:basedOn w:val="Textoindependiente"/>
    <w:link w:val="TextoindependienteprimerasangraCar"/>
    <w:uiPriority w:val="99"/>
    <w:rsid w:val="00052568"/>
    <w:pPr>
      <w:spacing w:after="0"/>
      <w:ind w:firstLine="360"/>
    </w:pPr>
    <w:rPr>
      <w:lang w:eastAsia="es-ES"/>
    </w:rPr>
  </w:style>
  <w:style w:type="character" w:customStyle="1" w:styleId="TextoindependienteprimerasangraCar">
    <w:name w:val="Texto independiente primera sangría Car"/>
    <w:basedOn w:val="TextoindependienteCar"/>
    <w:link w:val="Textoindependienteprimerasangra"/>
    <w:uiPriority w:val="99"/>
    <w:rsid w:val="00052568"/>
    <w:rPr>
      <w:rFonts w:ascii="Times New Roman" w:hAnsi="Times New Roman"/>
      <w:sz w:val="24"/>
      <w:szCs w:val="24"/>
      <w:lang w:val="es-ES_tradnl" w:eastAsia="es-ES"/>
    </w:rPr>
  </w:style>
  <w:style w:type="character" w:styleId="Textoennegrita">
    <w:name w:val="Strong"/>
    <w:uiPriority w:val="22"/>
    <w:qFormat/>
    <w:locked/>
    <w:rsid w:val="00052568"/>
    <w:rPr>
      <w:b/>
      <w:sz w:val="16"/>
    </w:rPr>
  </w:style>
  <w:style w:type="paragraph" w:styleId="TtuloTDC">
    <w:name w:val="TOC Heading"/>
    <w:basedOn w:val="Ttulo1"/>
    <w:next w:val="Normal"/>
    <w:uiPriority w:val="39"/>
    <w:unhideWhenUsed/>
    <w:rsid w:val="00052568"/>
    <w:pPr>
      <w:keepLines/>
      <w:outlineLvl w:val="9"/>
    </w:pPr>
    <w:rPr>
      <w:rFonts w:asciiTheme="majorHAnsi" w:eastAsiaTheme="majorEastAsia" w:hAnsiTheme="majorHAnsi" w:cstheme="majorBidi"/>
      <w:b w:val="0"/>
      <w:bCs/>
      <w:color w:val="18345C" w:themeColor="accent1" w:themeShade="BF"/>
    </w:rPr>
  </w:style>
  <w:style w:type="paragraph" w:styleId="TDC1">
    <w:name w:val="toc 1"/>
    <w:basedOn w:val="Normal"/>
    <w:next w:val="Normal"/>
    <w:autoRedefine/>
    <w:uiPriority w:val="39"/>
    <w:unhideWhenUsed/>
    <w:locked/>
    <w:rsid w:val="00C011F6"/>
    <w:pPr>
      <w:tabs>
        <w:tab w:val="left" w:pos="1843"/>
      </w:tabs>
      <w:spacing w:after="100"/>
      <w:ind w:firstLine="142"/>
    </w:pPr>
    <w:rPr>
      <w:rFonts w:eastAsiaTheme="minorHAnsi" w:cstheme="minorBidi"/>
      <w:lang w:val="es-SV"/>
    </w:rPr>
  </w:style>
  <w:style w:type="paragraph" w:styleId="TDC2">
    <w:name w:val="toc 2"/>
    <w:basedOn w:val="Normal"/>
    <w:next w:val="Normal"/>
    <w:autoRedefine/>
    <w:uiPriority w:val="39"/>
    <w:unhideWhenUsed/>
    <w:locked/>
    <w:rsid w:val="00DB6E7E"/>
    <w:pPr>
      <w:tabs>
        <w:tab w:val="right" w:leader="dot" w:pos="10070"/>
      </w:tabs>
      <w:spacing w:line="276" w:lineRule="auto"/>
      <w:ind w:left="142" w:firstLine="142"/>
    </w:pPr>
    <w:rPr>
      <w:rFonts w:eastAsiaTheme="minorHAnsi" w:cs="Arial"/>
      <w:noProof/>
      <w:szCs w:val="20"/>
      <w:lang w:val="es-SV"/>
    </w:rPr>
  </w:style>
  <w:style w:type="paragraph" w:styleId="Sinespaciado">
    <w:name w:val="No Spacing"/>
    <w:link w:val="SinespaciadoCar"/>
    <w:uiPriority w:val="1"/>
    <w:qFormat/>
    <w:rsid w:val="000525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52568"/>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D273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76649"/>
    <w:rPr>
      <w:color w:val="605E5C"/>
      <w:shd w:val="clear" w:color="auto" w:fill="E1DFDD"/>
    </w:rPr>
  </w:style>
  <w:style w:type="table" w:customStyle="1" w:styleId="Tablaconcuadrcula2">
    <w:name w:val="Tabla con cuadrícula2"/>
    <w:basedOn w:val="Tablanormal"/>
    <w:next w:val="Tablaconcuadrcula"/>
    <w:uiPriority w:val="39"/>
    <w:rsid w:val="00023D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127459"/>
    <w:rPr>
      <w:rFonts w:asciiTheme="minorHAnsi" w:eastAsiaTheme="minorHAnsi" w:hAnsiTheme="minorHAnsi" w:cstheme="minorBidi"/>
      <w:sz w:val="22"/>
      <w:szCs w:val="22"/>
    </w:rPr>
    <w:tblPr>
      <w:tblStyleRowBandSize w:val="1"/>
      <w:tblStyleColBandSize w:val="1"/>
      <w:tblBorders>
        <w:top w:val="single" w:sz="4" w:space="0" w:color="F7F7F7" w:themeColor="accent6" w:themeTint="66"/>
        <w:left w:val="single" w:sz="4" w:space="0" w:color="F7F7F7" w:themeColor="accent6" w:themeTint="66"/>
        <w:bottom w:val="single" w:sz="4" w:space="0" w:color="F7F7F7" w:themeColor="accent6" w:themeTint="66"/>
        <w:right w:val="single" w:sz="4" w:space="0" w:color="F7F7F7" w:themeColor="accent6" w:themeTint="66"/>
        <w:insideH w:val="single" w:sz="4" w:space="0" w:color="F7F7F7" w:themeColor="accent6" w:themeTint="66"/>
        <w:insideV w:val="single" w:sz="4" w:space="0" w:color="F7F7F7" w:themeColor="accent6" w:themeTint="66"/>
      </w:tblBorders>
    </w:tblPr>
    <w:tblStylePr w:type="firstRow">
      <w:rPr>
        <w:b/>
        <w:bCs/>
      </w:rPr>
      <w:tblPr/>
      <w:tcPr>
        <w:tcBorders>
          <w:bottom w:val="single" w:sz="12" w:space="0" w:color="F4F4F4" w:themeColor="accent6" w:themeTint="99"/>
        </w:tcBorders>
      </w:tcPr>
    </w:tblStylePr>
    <w:tblStylePr w:type="lastRow">
      <w:rPr>
        <w:b/>
        <w:bCs/>
      </w:rPr>
      <w:tblPr/>
      <w:tcPr>
        <w:tcBorders>
          <w:top w:val="double" w:sz="2" w:space="0" w:color="F4F4F4" w:themeColor="accent6"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locked/>
    <w:rsid w:val="00C67A87"/>
    <w:pPr>
      <w:tabs>
        <w:tab w:val="right" w:pos="10196"/>
      </w:tabs>
      <w:ind w:left="708"/>
    </w:pPr>
  </w:style>
  <w:style w:type="character" w:styleId="nfasis">
    <w:name w:val="Emphasis"/>
    <w:qFormat/>
    <w:locked/>
    <w:rsid w:val="00B249DA"/>
    <w:rPr>
      <w:rFonts w:ascii="Museo Sans 100" w:hAnsi="Museo Sans 100"/>
      <w:b/>
      <w:sz w:val="20"/>
      <w:szCs w:val="20"/>
      <w:u w:val="single"/>
    </w:rPr>
  </w:style>
  <w:style w:type="paragraph" w:customStyle="1" w:styleId="mcntmsonormal2">
    <w:name w:val="mcntmsonormal2"/>
    <w:basedOn w:val="Normal"/>
    <w:rsid w:val="007442E0"/>
    <w:rPr>
      <w:rFonts w:ascii="Calibri" w:eastAsiaTheme="minorHAnsi" w:hAnsi="Calibri" w:cs="Calibri"/>
      <w:sz w:val="22"/>
      <w:lang w:val="es-SV" w:eastAsia="es-SV"/>
    </w:rPr>
  </w:style>
  <w:style w:type="paragraph" w:styleId="Subttulo">
    <w:name w:val="Subtitle"/>
    <w:basedOn w:val="Ttulo3"/>
    <w:next w:val="Normal"/>
    <w:link w:val="SubttuloCar"/>
    <w:qFormat/>
    <w:locked/>
    <w:rsid w:val="00A86DED"/>
  </w:style>
  <w:style w:type="character" w:customStyle="1" w:styleId="SubttuloCar">
    <w:name w:val="Subtítulo Car"/>
    <w:basedOn w:val="Fuentedeprrafopredeter"/>
    <w:link w:val="Subttulo"/>
    <w:rsid w:val="00A86DED"/>
    <w:rPr>
      <w:rFonts w:asciiTheme="minorHAnsi" w:eastAsiaTheme="minorEastAsia" w:hAnsiTheme="minorHAnsi" w:cstheme="minorBidi"/>
      <w:b/>
      <w:noProof/>
      <w:color w:val="000000" w:themeColor="text1"/>
      <w:lang w:eastAsia="es-SV"/>
    </w:rPr>
  </w:style>
  <w:style w:type="character" w:customStyle="1" w:styleId="Mencinsinresolver3">
    <w:name w:val="Mención sin resolver3"/>
    <w:basedOn w:val="Fuentedeprrafopredeter"/>
    <w:uiPriority w:val="99"/>
    <w:semiHidden/>
    <w:unhideWhenUsed/>
    <w:rsid w:val="009507DD"/>
    <w:rPr>
      <w:color w:val="605E5C"/>
      <w:shd w:val="clear" w:color="auto" w:fill="E1DFDD"/>
    </w:rPr>
  </w:style>
  <w:style w:type="table" w:customStyle="1" w:styleId="EstilodeInformeDC">
    <w:name w:val="Estilo de Informe DC"/>
    <w:basedOn w:val="Tablanormal"/>
    <w:uiPriority w:val="99"/>
    <w:rsid w:val="00D95E7F"/>
    <w:rPr>
      <w:rFonts w:ascii="Museo Sans 100" w:hAnsi="Museo Sans 100"/>
      <w:sz w:val="18"/>
    </w:rPr>
    <w:tblPr/>
    <w:tcPr>
      <w:shd w:val="clear" w:color="auto" w:fill="FFFFFF" w:themeFill="background1"/>
    </w:tcPr>
  </w:style>
  <w:style w:type="table" w:styleId="Tablaconcuadrcula1clara-nfasis1">
    <w:name w:val="Grid Table 1 Light Accent 1"/>
    <w:basedOn w:val="Tablanormal"/>
    <w:uiPriority w:val="46"/>
    <w:rsid w:val="00D95E7F"/>
    <w:tblPr>
      <w:tblStyleRowBandSize w:val="1"/>
      <w:tblStyleColBandSize w:val="1"/>
      <w:tblBorders>
        <w:top w:val="single" w:sz="4" w:space="0" w:color="8FB0E1" w:themeColor="accent1" w:themeTint="66"/>
        <w:left w:val="single" w:sz="4" w:space="0" w:color="8FB0E1" w:themeColor="accent1" w:themeTint="66"/>
        <w:bottom w:val="single" w:sz="4" w:space="0" w:color="8FB0E1" w:themeColor="accent1" w:themeTint="66"/>
        <w:right w:val="single" w:sz="4" w:space="0" w:color="8FB0E1" w:themeColor="accent1" w:themeTint="66"/>
        <w:insideH w:val="single" w:sz="4" w:space="0" w:color="8FB0E1" w:themeColor="accent1" w:themeTint="66"/>
        <w:insideV w:val="single" w:sz="4" w:space="0" w:color="8FB0E1" w:themeColor="accent1" w:themeTint="66"/>
      </w:tblBorders>
    </w:tblPr>
    <w:tblStylePr w:type="firstRow">
      <w:rPr>
        <w:b/>
        <w:bCs/>
      </w:rPr>
      <w:tblPr/>
      <w:tcPr>
        <w:tcBorders>
          <w:bottom w:val="single" w:sz="12" w:space="0" w:color="5789D2" w:themeColor="accent1" w:themeTint="99"/>
        </w:tcBorders>
      </w:tcPr>
    </w:tblStylePr>
    <w:tblStylePr w:type="lastRow">
      <w:rPr>
        <w:b/>
        <w:bCs/>
      </w:rPr>
      <w:tblPr/>
      <w:tcPr>
        <w:tcBorders>
          <w:top w:val="double" w:sz="2" w:space="0" w:color="5789D2" w:themeColor="accen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D95E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o-nfasis2">
    <w:name w:val="Grid Table 1 Light Accent 2"/>
    <w:basedOn w:val="Tablanormal"/>
    <w:uiPriority w:val="46"/>
    <w:rsid w:val="00D95E7F"/>
    <w:tblPr>
      <w:tblStyleRowBandSize w:val="1"/>
      <w:tblStyleColBandSize w:val="1"/>
      <w:tblBorders>
        <w:top w:val="single" w:sz="4" w:space="0" w:color="A3B9E0" w:themeColor="accent2" w:themeTint="66"/>
        <w:left w:val="single" w:sz="4" w:space="0" w:color="A3B9E0" w:themeColor="accent2" w:themeTint="66"/>
        <w:bottom w:val="single" w:sz="4" w:space="0" w:color="A3B9E0" w:themeColor="accent2" w:themeTint="66"/>
        <w:right w:val="single" w:sz="4" w:space="0" w:color="A3B9E0" w:themeColor="accent2" w:themeTint="66"/>
        <w:insideH w:val="single" w:sz="4" w:space="0" w:color="A3B9E0" w:themeColor="accent2" w:themeTint="66"/>
        <w:insideV w:val="single" w:sz="4" w:space="0" w:color="A3B9E0" w:themeColor="accent2" w:themeTint="66"/>
      </w:tblBorders>
    </w:tblPr>
    <w:tblStylePr w:type="firstRow">
      <w:rPr>
        <w:b/>
        <w:bCs/>
      </w:rPr>
      <w:tblPr/>
      <w:tcPr>
        <w:tcBorders>
          <w:bottom w:val="single" w:sz="12" w:space="0" w:color="7597D1" w:themeColor="accent2" w:themeTint="99"/>
        </w:tcBorders>
      </w:tcPr>
    </w:tblStylePr>
    <w:tblStylePr w:type="lastRow">
      <w:rPr>
        <w:b/>
        <w:bCs/>
      </w:rPr>
      <w:tblPr/>
      <w:tcPr>
        <w:tcBorders>
          <w:top w:val="double" w:sz="2" w:space="0" w:color="7597D1" w:themeColor="accent2" w:themeTint="99"/>
        </w:tcBorders>
      </w:tcPr>
    </w:tblStylePr>
    <w:tblStylePr w:type="firstCol">
      <w:rPr>
        <w:b/>
        <w:bCs/>
      </w:rPr>
    </w:tblStylePr>
    <w:tblStylePr w:type="lastCol">
      <w:rPr>
        <w:b/>
        <w:bCs/>
      </w:rPr>
    </w:tblStylePr>
  </w:style>
  <w:style w:type="table" w:styleId="Tabladelista6concolores-nfasis5">
    <w:name w:val="List Table 6 Colorful Accent 5"/>
    <w:basedOn w:val="Tablanormal"/>
    <w:uiPriority w:val="51"/>
    <w:rsid w:val="00D95E7F"/>
    <w:rPr>
      <w:color w:val="6683C0" w:themeColor="accent5" w:themeShade="BF"/>
    </w:rPr>
    <w:tblPr>
      <w:tblStyleRowBandSize w:val="1"/>
      <w:tblStyleColBandSize w:val="1"/>
      <w:tblBorders>
        <w:top w:val="single" w:sz="4" w:space="0" w:color="ACBCDD" w:themeColor="accent5"/>
        <w:bottom w:val="single" w:sz="4" w:space="0" w:color="ACBCDD" w:themeColor="accent5"/>
      </w:tblBorders>
    </w:tblPr>
    <w:tblStylePr w:type="firstRow">
      <w:rPr>
        <w:b/>
        <w:bCs/>
      </w:rPr>
      <w:tblPr/>
      <w:tcPr>
        <w:tcBorders>
          <w:bottom w:val="single" w:sz="4" w:space="0" w:color="ACBCDD" w:themeColor="accent5"/>
        </w:tcBorders>
      </w:tcPr>
    </w:tblStylePr>
    <w:tblStylePr w:type="lastRow">
      <w:rPr>
        <w:b/>
        <w:bCs/>
      </w:rPr>
      <w:tblPr/>
      <w:tcPr>
        <w:tcBorders>
          <w:top w:val="double" w:sz="4" w:space="0" w:color="ACBCDD" w:themeColor="accent5"/>
        </w:tcBorders>
      </w:tcPr>
    </w:tblStylePr>
    <w:tblStylePr w:type="firstCol">
      <w:rPr>
        <w:b/>
        <w:bCs/>
      </w:rPr>
    </w:tblStylePr>
    <w:tblStylePr w:type="lastCol">
      <w:rPr>
        <w:b/>
        <w:bCs/>
      </w:rPr>
    </w:tblStylePr>
    <w:tblStylePr w:type="band1Vert">
      <w:tblPr/>
      <w:tcPr>
        <w:shd w:val="clear" w:color="auto" w:fill="EEF1F8" w:themeFill="accent5" w:themeFillTint="33"/>
      </w:tcPr>
    </w:tblStylePr>
    <w:tblStylePr w:type="band1Horz">
      <w:tblPr/>
      <w:tcPr>
        <w:shd w:val="clear" w:color="auto" w:fill="EEF1F8" w:themeFill="accent5" w:themeFillTint="33"/>
      </w:tcPr>
    </w:tblStylePr>
  </w:style>
  <w:style w:type="paragraph" w:styleId="Textonotaalfinal">
    <w:name w:val="endnote text"/>
    <w:basedOn w:val="Normal"/>
    <w:link w:val="TextonotaalfinalCar"/>
    <w:rsid w:val="008905F2"/>
    <w:rPr>
      <w:szCs w:val="20"/>
    </w:rPr>
  </w:style>
  <w:style w:type="character" w:customStyle="1" w:styleId="TextonotaalfinalCar">
    <w:name w:val="Texto nota al final Car"/>
    <w:basedOn w:val="Fuentedeprrafopredeter"/>
    <w:link w:val="Textonotaalfinal"/>
    <w:rsid w:val="008905F2"/>
    <w:rPr>
      <w:rFonts w:ascii="Times New Roman" w:hAnsi="Times New Roman"/>
      <w:lang w:val="es-ES_tradnl" w:eastAsia="es-ES"/>
    </w:rPr>
  </w:style>
  <w:style w:type="character" w:styleId="Refdenotaalfinal">
    <w:name w:val="endnote reference"/>
    <w:basedOn w:val="Fuentedeprrafopredeter"/>
    <w:rsid w:val="008905F2"/>
    <w:rPr>
      <w:vertAlign w:val="superscript"/>
    </w:rPr>
  </w:style>
  <w:style w:type="paragraph" w:styleId="Textonotapie">
    <w:name w:val="footnote text"/>
    <w:basedOn w:val="Normal"/>
    <w:link w:val="TextonotapieCar"/>
    <w:rsid w:val="008905F2"/>
    <w:rPr>
      <w:szCs w:val="20"/>
    </w:rPr>
  </w:style>
  <w:style w:type="character" w:customStyle="1" w:styleId="TextonotapieCar">
    <w:name w:val="Texto nota pie Car"/>
    <w:basedOn w:val="Fuentedeprrafopredeter"/>
    <w:link w:val="Textonotapie"/>
    <w:rsid w:val="008905F2"/>
    <w:rPr>
      <w:rFonts w:ascii="Times New Roman" w:hAnsi="Times New Roman"/>
      <w:lang w:val="es-ES_tradnl" w:eastAsia="es-ES"/>
    </w:rPr>
  </w:style>
  <w:style w:type="character" w:styleId="Refdenotaalpie">
    <w:name w:val="footnote reference"/>
    <w:basedOn w:val="Fuentedeprrafopredeter"/>
    <w:rsid w:val="008905F2"/>
    <w:rPr>
      <w:vertAlign w:val="superscript"/>
    </w:rPr>
  </w:style>
  <w:style w:type="character" w:styleId="Textodelmarcadordeposicin">
    <w:name w:val="Placeholder Text"/>
    <w:basedOn w:val="Fuentedeprrafopredeter"/>
    <w:uiPriority w:val="99"/>
    <w:semiHidden/>
    <w:rsid w:val="007E1CE6"/>
    <w:rPr>
      <w:color w:val="808080"/>
    </w:rPr>
  </w:style>
  <w:style w:type="character" w:styleId="nfasissutil">
    <w:name w:val="Subtle Emphasis"/>
    <w:aliases w:val="Énfasis sutil para pie de página"/>
    <w:basedOn w:val="Fuentedeprrafopredeter"/>
    <w:uiPriority w:val="19"/>
    <w:qFormat/>
    <w:rsid w:val="00837498"/>
    <w:rPr>
      <w:rFonts w:asciiTheme="minorHAnsi" w:hAnsiTheme="minorHAnsi"/>
      <w:b/>
      <w:i/>
      <w:iCs/>
      <w:color w:val="404040" w:themeColor="text1" w:themeTint="BF"/>
      <w:sz w:val="14"/>
    </w:rPr>
  </w:style>
  <w:style w:type="character" w:customStyle="1" w:styleId="Ttulo4Car">
    <w:name w:val="Título 4 Car"/>
    <w:basedOn w:val="Fuentedeprrafopredeter"/>
    <w:link w:val="Ttulo4"/>
    <w:rsid w:val="007C2A96"/>
    <w:rPr>
      <w:rFonts w:asciiTheme="majorHAnsi" w:eastAsiaTheme="majorEastAsia" w:hAnsiTheme="majorHAnsi" w:cstheme="majorBidi"/>
      <w:i/>
      <w:iCs/>
      <w:color w:val="18345C" w:themeColor="accent1" w:themeShade="BF"/>
      <w:szCs w:val="22"/>
      <w:lang w:val="es-ES"/>
    </w:rPr>
  </w:style>
  <w:style w:type="character" w:customStyle="1" w:styleId="Ttulo5Car">
    <w:name w:val="Título 5 Car"/>
    <w:basedOn w:val="Fuentedeprrafopredeter"/>
    <w:link w:val="Ttulo5"/>
    <w:semiHidden/>
    <w:rsid w:val="007C2A96"/>
    <w:rPr>
      <w:rFonts w:asciiTheme="majorHAnsi" w:eastAsiaTheme="majorEastAsia" w:hAnsiTheme="majorHAnsi" w:cstheme="majorBidi"/>
      <w:color w:val="18345C" w:themeColor="accent1" w:themeShade="BF"/>
      <w:szCs w:val="22"/>
      <w:lang w:val="es-ES"/>
    </w:rPr>
  </w:style>
  <w:style w:type="character" w:customStyle="1" w:styleId="Ttulo6Car">
    <w:name w:val="Título 6 Car"/>
    <w:basedOn w:val="Fuentedeprrafopredeter"/>
    <w:link w:val="Ttulo6"/>
    <w:semiHidden/>
    <w:rsid w:val="007C2A96"/>
    <w:rPr>
      <w:rFonts w:asciiTheme="majorHAnsi" w:eastAsiaTheme="majorEastAsia" w:hAnsiTheme="majorHAnsi" w:cstheme="majorBidi"/>
      <w:color w:val="10223D" w:themeColor="accent1" w:themeShade="7F"/>
      <w:szCs w:val="22"/>
      <w:lang w:val="es-ES"/>
    </w:rPr>
  </w:style>
  <w:style w:type="character" w:customStyle="1" w:styleId="Ttulo7Car">
    <w:name w:val="Título 7 Car"/>
    <w:basedOn w:val="Fuentedeprrafopredeter"/>
    <w:link w:val="Ttulo7"/>
    <w:semiHidden/>
    <w:rsid w:val="007C2A96"/>
    <w:rPr>
      <w:rFonts w:asciiTheme="majorHAnsi" w:eastAsiaTheme="majorEastAsia" w:hAnsiTheme="majorHAnsi" w:cstheme="majorBidi"/>
      <w:i/>
      <w:iCs/>
      <w:color w:val="10223D" w:themeColor="accent1" w:themeShade="7F"/>
      <w:szCs w:val="22"/>
      <w:lang w:val="es-ES"/>
    </w:rPr>
  </w:style>
  <w:style w:type="character" w:customStyle="1" w:styleId="Ttulo8Car">
    <w:name w:val="Título 8 Car"/>
    <w:basedOn w:val="Fuentedeprrafopredeter"/>
    <w:link w:val="Ttulo8"/>
    <w:semiHidden/>
    <w:rsid w:val="007C2A96"/>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semiHidden/>
    <w:rsid w:val="007C2A96"/>
    <w:rPr>
      <w:rFonts w:asciiTheme="majorHAnsi" w:eastAsiaTheme="majorEastAsia" w:hAnsiTheme="majorHAnsi" w:cstheme="majorBidi"/>
      <w:i/>
      <w:iCs/>
      <w:color w:val="272727" w:themeColor="text1" w:themeTint="D8"/>
      <w:sz w:val="21"/>
      <w:szCs w:val="21"/>
      <w:lang w:val="es-ES"/>
    </w:rPr>
  </w:style>
  <w:style w:type="character" w:customStyle="1" w:styleId="Estilo2">
    <w:name w:val="Estilo2"/>
    <w:basedOn w:val="Fuentedeprrafopredeter"/>
    <w:uiPriority w:val="1"/>
    <w:rsid w:val="00D94EE5"/>
  </w:style>
  <w:style w:type="table" w:customStyle="1" w:styleId="MH">
    <w:name w:val="MH"/>
    <w:basedOn w:val="Tablanormal"/>
    <w:uiPriority w:val="99"/>
    <w:rsid w:val="00CA3C54"/>
    <w:rPr>
      <w:rFonts w:asciiTheme="minorHAnsi" w:hAnsiTheme="minorHAnsi"/>
      <w:sz w:val="18"/>
    </w:rPr>
    <w:tblPr>
      <w:tblStyleRowBandSize w:val="1"/>
      <w:tblBorders>
        <w:top w:val="single" w:sz="4" w:space="0" w:color="CCCCCC" w:themeColor="text2"/>
        <w:left w:val="single" w:sz="4" w:space="0" w:color="CCCCCC" w:themeColor="text2"/>
        <w:bottom w:val="single" w:sz="4" w:space="0" w:color="CCCCCC" w:themeColor="text2"/>
        <w:right w:val="single" w:sz="4" w:space="0" w:color="CCCCCC" w:themeColor="text2"/>
        <w:insideH w:val="single" w:sz="4" w:space="0" w:color="CCCCCC" w:themeColor="text2"/>
        <w:insideV w:val="single" w:sz="4" w:space="0" w:color="CCCCCC" w:themeColor="text2"/>
      </w:tblBorders>
    </w:tblPr>
    <w:tcPr>
      <w:shd w:val="clear" w:color="auto" w:fill="FFFFFF" w:themeFill="background1"/>
      <w:vAlign w:val="center"/>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4">
    <w:name w:val="List Table 3 Accent 4"/>
    <w:basedOn w:val="Tablanormal"/>
    <w:uiPriority w:val="48"/>
    <w:rsid w:val="004B74A1"/>
    <w:tblPr>
      <w:tblStyleRowBandSize w:val="1"/>
      <w:tblStyleColBandSize w:val="1"/>
      <w:tblBorders>
        <w:top w:val="single" w:sz="4" w:space="0" w:color="7A8EC7" w:themeColor="accent4"/>
        <w:left w:val="single" w:sz="4" w:space="0" w:color="7A8EC7" w:themeColor="accent4"/>
        <w:bottom w:val="single" w:sz="4" w:space="0" w:color="7A8EC7" w:themeColor="accent4"/>
        <w:right w:val="single" w:sz="4" w:space="0" w:color="7A8EC7" w:themeColor="accent4"/>
      </w:tblBorders>
    </w:tblPr>
    <w:tblStylePr w:type="firstRow">
      <w:rPr>
        <w:b/>
        <w:bCs/>
        <w:color w:val="FFFFFF" w:themeColor="background1"/>
      </w:rPr>
      <w:tblPr/>
      <w:tcPr>
        <w:shd w:val="clear" w:color="auto" w:fill="7A8EC7" w:themeFill="accent4"/>
      </w:tcPr>
    </w:tblStylePr>
    <w:tblStylePr w:type="lastRow">
      <w:rPr>
        <w:b/>
        <w:bCs/>
      </w:rPr>
      <w:tblPr/>
      <w:tcPr>
        <w:tcBorders>
          <w:top w:val="double" w:sz="4" w:space="0" w:color="7A8EC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EC7" w:themeColor="accent4"/>
          <w:right w:val="single" w:sz="4" w:space="0" w:color="7A8EC7" w:themeColor="accent4"/>
        </w:tcBorders>
      </w:tcPr>
    </w:tblStylePr>
    <w:tblStylePr w:type="band1Horz">
      <w:tblPr/>
      <w:tcPr>
        <w:tcBorders>
          <w:top w:val="single" w:sz="4" w:space="0" w:color="7A8EC7" w:themeColor="accent4"/>
          <w:bottom w:val="single" w:sz="4" w:space="0" w:color="7A8EC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EC7" w:themeColor="accent4"/>
          <w:left w:val="nil"/>
        </w:tcBorders>
      </w:tcPr>
    </w:tblStylePr>
    <w:tblStylePr w:type="swCell">
      <w:tblPr/>
      <w:tcPr>
        <w:tcBorders>
          <w:top w:val="double" w:sz="4" w:space="0" w:color="7A8EC7" w:themeColor="accent4"/>
          <w:right w:val="nil"/>
        </w:tcBorders>
      </w:tcPr>
    </w:tblStylePr>
  </w:style>
  <w:style w:type="table" w:customStyle="1" w:styleId="Estilo3">
    <w:name w:val="Estilo3"/>
    <w:basedOn w:val="MH"/>
    <w:uiPriority w:val="99"/>
    <w:rsid w:val="004B74A1"/>
    <w:tblPr/>
    <w:tcPr>
      <w:shd w:val="clear" w:color="auto" w:fill="FFFFFF" w:themeFill="background1"/>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5">
    <w:name w:val="List Table 3 Accent 5"/>
    <w:aliases w:val="tabla MH"/>
    <w:basedOn w:val="Tablanormal"/>
    <w:uiPriority w:val="48"/>
    <w:rsid w:val="004B74A1"/>
    <w:rPr>
      <w:rFonts w:asciiTheme="minorHAnsi" w:hAnsiTheme="minorHAnsi"/>
      <w:sz w:val="18"/>
    </w:rPr>
    <w:tblPr>
      <w:tblStyleRowBandSize w:val="1"/>
      <w:tblStyleColBandSize w:val="1"/>
      <w:tbl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blBorders>
    </w:tblPr>
    <w:tcPr>
      <w:shd w:val="clear" w:color="auto" w:fill="EDEDED" w:themeFill="background2"/>
    </w:tcPr>
    <w:tblStylePr w:type="firstRow">
      <w:pPr>
        <w:jc w:val="center"/>
      </w:pPr>
      <w:rPr>
        <w:rFonts w:asciiTheme="minorHAnsi" w:hAnsiTheme="minorHAnsi"/>
        <w:b/>
        <w:bCs/>
        <w:color w:val="auto"/>
        <w:sz w:val="18"/>
      </w:rPr>
      <w:tblPr/>
      <w:tcPr>
        <w:tcBorders>
          <w:top w:val="nil"/>
          <w:left w:val="nil"/>
          <w:bottom w:val="nil"/>
          <w:right w:val="nil"/>
          <w:insideH w:val="nil"/>
          <w:insideV w:val="nil"/>
        </w:tcBorders>
        <w:shd w:val="clear" w:color="auto" w:fill="CCCCCC" w:themeFill="text2"/>
        <w:vAlign w:val="center"/>
      </w:tcPr>
    </w:tblStylePr>
    <w:tblStylePr w:type="lastRow">
      <w:pPr>
        <w:jc w:val="center"/>
      </w:pPr>
      <w:rPr>
        <w:rFonts w:asciiTheme="minorHAnsi" w:hAnsiTheme="minorHAnsi"/>
        <w:b/>
        <w:bCs/>
        <w:color w:val="auto"/>
        <w:sz w:val="18"/>
      </w:rPr>
      <w:tblPr/>
      <w:tcPr>
        <w:tc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cBorders>
        <w:shd w:val="clear" w:color="auto" w:fill="CCCCCC" w:themeFill="text2"/>
        <w:vAlign w:val="center"/>
      </w:tcPr>
    </w:tblStylePr>
    <w:tblStylePr w:type="firstCol">
      <w:rPr>
        <w:rFonts w:asciiTheme="minorHAnsi" w:hAnsiTheme="minorHAnsi"/>
        <w:b w:val="0"/>
        <w:bCs/>
        <w:color w:val="auto"/>
        <w:sz w:val="18"/>
      </w:rPr>
      <w:tblPr/>
      <w:tcPr>
        <w:tcBorders>
          <w:right w:val="nil"/>
        </w:tcBorders>
        <w:shd w:val="clear" w:color="auto" w:fill="FFFFFF" w:themeFill="background1"/>
      </w:tcPr>
    </w:tblStylePr>
    <w:tblStylePr w:type="lastCol">
      <w:pPr>
        <w:jc w:val="center"/>
      </w:pPr>
      <w:rPr>
        <w:rFonts w:asciiTheme="minorHAnsi" w:hAnsiTheme="minorHAnsi"/>
        <w:b w:val="0"/>
        <w:bCs/>
        <w:sz w:val="18"/>
      </w:rPr>
      <w:tblPr/>
      <w:tcPr>
        <w:tc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cBorders>
        <w:shd w:val="clear" w:color="auto" w:fill="FFFFFF" w:themeFill="background1"/>
      </w:tcPr>
    </w:tblStylePr>
    <w:tblStylePr w:type="band1Vert">
      <w:tblPr/>
      <w:tcPr>
        <w:tcBorders>
          <w:left w:val="single" w:sz="4" w:space="0" w:color="ACBCDD" w:themeColor="accent5"/>
          <w:right w:val="single" w:sz="4" w:space="0" w:color="ACBCDD" w:themeColor="accent5"/>
        </w:tcBorders>
      </w:tcPr>
    </w:tblStylePr>
    <w:tblStylePr w:type="band1Horz">
      <w:pPr>
        <w:jc w:val="center"/>
      </w:pPr>
      <w:rPr>
        <w:rFonts w:asciiTheme="minorHAnsi" w:hAnsiTheme="minorHAnsi"/>
        <w:color w:val="auto"/>
        <w:sz w:val="18"/>
      </w:rPr>
      <w:tblPr/>
      <w:tcPr>
        <w:shd w:val="clear" w:color="auto" w:fill="FFFFFF" w:themeFill="background1"/>
        <w:vAlign w:val="center"/>
      </w:tcPr>
    </w:tblStylePr>
    <w:tblStylePr w:type="band2Horz">
      <w:pPr>
        <w:jc w:val="center"/>
      </w:pPr>
      <w:rPr>
        <w:rFonts w:asciiTheme="minorHAnsi" w:hAnsiTheme="minorHAnsi"/>
        <w:color w:val="auto"/>
        <w:sz w:val="18"/>
      </w:rPr>
      <w:tblPr/>
      <w:tcPr>
        <w:shd w:val="clear" w:color="auto" w:fill="FFFFFF" w:themeFill="background1"/>
        <w:vAlign w:val="center"/>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CDD" w:themeColor="accent5"/>
          <w:left w:val="nil"/>
        </w:tcBorders>
      </w:tcPr>
    </w:tblStylePr>
    <w:tblStylePr w:type="swCell">
      <w:tblPr/>
      <w:tcPr>
        <w:tcBorders>
          <w:top w:val="double" w:sz="4" w:space="0" w:color="ACBCDD" w:themeColor="accent5"/>
          <w:right w:val="nil"/>
        </w:tcBorders>
      </w:tcPr>
    </w:tblStylePr>
  </w:style>
  <w:style w:type="character" w:customStyle="1" w:styleId="Textonormalennegrita">
    <w:name w:val="Texto normal en negrita"/>
    <w:basedOn w:val="SangradetextonormalCar"/>
    <w:uiPriority w:val="1"/>
    <w:rsid w:val="00716F23"/>
    <w:rPr>
      <w:rFonts w:ascii="Museo Sans 100" w:hAnsi="Museo Sans 100"/>
      <w:b/>
      <w:color w:val="auto"/>
      <w:sz w:val="20"/>
      <w:szCs w:val="24"/>
      <w:lang w:val="es-ES_tradnl"/>
    </w:rPr>
  </w:style>
  <w:style w:type="character" w:styleId="Hipervnculovisitado">
    <w:name w:val="FollowedHyperlink"/>
    <w:basedOn w:val="Fuentedeprrafopredeter"/>
    <w:rsid w:val="0078417B"/>
    <w:rPr>
      <w:color w:val="0C3F98" w:themeColor="followedHyperlink"/>
      <w:u w:val="single"/>
    </w:rPr>
  </w:style>
  <w:style w:type="paragraph" w:styleId="Revisin">
    <w:name w:val="Revision"/>
    <w:hidden/>
    <w:uiPriority w:val="99"/>
    <w:semiHidden/>
    <w:rsid w:val="00B71A67"/>
    <w:rPr>
      <w:rFonts w:asciiTheme="minorHAnsi" w:eastAsia="Arial MT" w:hAnsiTheme="minorHAnsi" w:cs="Arial MT"/>
      <w:szCs w:val="22"/>
      <w:lang w:val="es-ES"/>
    </w:rPr>
  </w:style>
  <w:style w:type="table" w:customStyle="1" w:styleId="TableNormal">
    <w:name w:val="Table Normal"/>
    <w:uiPriority w:val="2"/>
    <w:semiHidden/>
    <w:unhideWhenUsed/>
    <w:qFormat/>
    <w:rsid w:val="009B6BBA"/>
    <w:pPr>
      <w:widowControl w:val="0"/>
      <w:autoSpaceDE w:val="0"/>
      <w:autoSpaceDN w:val="0"/>
    </w:pPr>
    <w:rPr>
      <w:rFonts w:asciiTheme="minorHAnsi" w:eastAsia="Times New Roman" w:hAnsiTheme="minorHAnsi"/>
      <w:sz w:val="22"/>
      <w:szCs w:val="22"/>
      <w:lang w:val="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B55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582">
      <w:bodyDiv w:val="1"/>
      <w:marLeft w:val="0"/>
      <w:marRight w:val="0"/>
      <w:marTop w:val="0"/>
      <w:marBottom w:val="0"/>
      <w:divBdr>
        <w:top w:val="none" w:sz="0" w:space="0" w:color="auto"/>
        <w:left w:val="none" w:sz="0" w:space="0" w:color="auto"/>
        <w:bottom w:val="none" w:sz="0" w:space="0" w:color="auto"/>
        <w:right w:val="none" w:sz="0" w:space="0" w:color="auto"/>
      </w:divBdr>
    </w:div>
    <w:div w:id="2588151">
      <w:bodyDiv w:val="1"/>
      <w:marLeft w:val="0"/>
      <w:marRight w:val="0"/>
      <w:marTop w:val="0"/>
      <w:marBottom w:val="0"/>
      <w:divBdr>
        <w:top w:val="none" w:sz="0" w:space="0" w:color="auto"/>
        <w:left w:val="none" w:sz="0" w:space="0" w:color="auto"/>
        <w:bottom w:val="none" w:sz="0" w:space="0" w:color="auto"/>
        <w:right w:val="none" w:sz="0" w:space="0" w:color="auto"/>
      </w:divBdr>
    </w:div>
    <w:div w:id="13381704">
      <w:bodyDiv w:val="1"/>
      <w:marLeft w:val="0"/>
      <w:marRight w:val="0"/>
      <w:marTop w:val="0"/>
      <w:marBottom w:val="0"/>
      <w:divBdr>
        <w:top w:val="none" w:sz="0" w:space="0" w:color="auto"/>
        <w:left w:val="none" w:sz="0" w:space="0" w:color="auto"/>
        <w:bottom w:val="none" w:sz="0" w:space="0" w:color="auto"/>
        <w:right w:val="none" w:sz="0" w:space="0" w:color="auto"/>
      </w:divBdr>
    </w:div>
    <w:div w:id="33846346">
      <w:bodyDiv w:val="1"/>
      <w:marLeft w:val="0"/>
      <w:marRight w:val="0"/>
      <w:marTop w:val="0"/>
      <w:marBottom w:val="0"/>
      <w:divBdr>
        <w:top w:val="none" w:sz="0" w:space="0" w:color="auto"/>
        <w:left w:val="none" w:sz="0" w:space="0" w:color="auto"/>
        <w:bottom w:val="none" w:sz="0" w:space="0" w:color="auto"/>
        <w:right w:val="none" w:sz="0" w:space="0" w:color="auto"/>
      </w:divBdr>
    </w:div>
    <w:div w:id="35742986">
      <w:bodyDiv w:val="1"/>
      <w:marLeft w:val="0"/>
      <w:marRight w:val="0"/>
      <w:marTop w:val="0"/>
      <w:marBottom w:val="0"/>
      <w:divBdr>
        <w:top w:val="none" w:sz="0" w:space="0" w:color="auto"/>
        <w:left w:val="none" w:sz="0" w:space="0" w:color="auto"/>
        <w:bottom w:val="none" w:sz="0" w:space="0" w:color="auto"/>
        <w:right w:val="none" w:sz="0" w:space="0" w:color="auto"/>
      </w:divBdr>
    </w:div>
    <w:div w:id="38478675">
      <w:bodyDiv w:val="1"/>
      <w:marLeft w:val="0"/>
      <w:marRight w:val="0"/>
      <w:marTop w:val="0"/>
      <w:marBottom w:val="0"/>
      <w:divBdr>
        <w:top w:val="none" w:sz="0" w:space="0" w:color="auto"/>
        <w:left w:val="none" w:sz="0" w:space="0" w:color="auto"/>
        <w:bottom w:val="none" w:sz="0" w:space="0" w:color="auto"/>
        <w:right w:val="none" w:sz="0" w:space="0" w:color="auto"/>
      </w:divBdr>
    </w:div>
    <w:div w:id="39518833">
      <w:bodyDiv w:val="1"/>
      <w:marLeft w:val="0"/>
      <w:marRight w:val="0"/>
      <w:marTop w:val="0"/>
      <w:marBottom w:val="0"/>
      <w:divBdr>
        <w:top w:val="none" w:sz="0" w:space="0" w:color="auto"/>
        <w:left w:val="none" w:sz="0" w:space="0" w:color="auto"/>
        <w:bottom w:val="none" w:sz="0" w:space="0" w:color="auto"/>
        <w:right w:val="none" w:sz="0" w:space="0" w:color="auto"/>
      </w:divBdr>
    </w:div>
    <w:div w:id="41171776">
      <w:bodyDiv w:val="1"/>
      <w:marLeft w:val="0"/>
      <w:marRight w:val="0"/>
      <w:marTop w:val="0"/>
      <w:marBottom w:val="0"/>
      <w:divBdr>
        <w:top w:val="none" w:sz="0" w:space="0" w:color="auto"/>
        <w:left w:val="none" w:sz="0" w:space="0" w:color="auto"/>
        <w:bottom w:val="none" w:sz="0" w:space="0" w:color="auto"/>
        <w:right w:val="none" w:sz="0" w:space="0" w:color="auto"/>
      </w:divBdr>
    </w:div>
    <w:div w:id="44720016">
      <w:bodyDiv w:val="1"/>
      <w:marLeft w:val="0"/>
      <w:marRight w:val="0"/>
      <w:marTop w:val="0"/>
      <w:marBottom w:val="0"/>
      <w:divBdr>
        <w:top w:val="none" w:sz="0" w:space="0" w:color="auto"/>
        <w:left w:val="none" w:sz="0" w:space="0" w:color="auto"/>
        <w:bottom w:val="none" w:sz="0" w:space="0" w:color="auto"/>
        <w:right w:val="none" w:sz="0" w:space="0" w:color="auto"/>
      </w:divBdr>
    </w:div>
    <w:div w:id="44838767">
      <w:bodyDiv w:val="1"/>
      <w:marLeft w:val="0"/>
      <w:marRight w:val="0"/>
      <w:marTop w:val="0"/>
      <w:marBottom w:val="0"/>
      <w:divBdr>
        <w:top w:val="none" w:sz="0" w:space="0" w:color="auto"/>
        <w:left w:val="none" w:sz="0" w:space="0" w:color="auto"/>
        <w:bottom w:val="none" w:sz="0" w:space="0" w:color="auto"/>
        <w:right w:val="none" w:sz="0" w:space="0" w:color="auto"/>
      </w:divBdr>
    </w:div>
    <w:div w:id="46883186">
      <w:bodyDiv w:val="1"/>
      <w:marLeft w:val="0"/>
      <w:marRight w:val="0"/>
      <w:marTop w:val="0"/>
      <w:marBottom w:val="0"/>
      <w:divBdr>
        <w:top w:val="none" w:sz="0" w:space="0" w:color="auto"/>
        <w:left w:val="none" w:sz="0" w:space="0" w:color="auto"/>
        <w:bottom w:val="none" w:sz="0" w:space="0" w:color="auto"/>
        <w:right w:val="none" w:sz="0" w:space="0" w:color="auto"/>
      </w:divBdr>
    </w:div>
    <w:div w:id="50662863">
      <w:bodyDiv w:val="1"/>
      <w:marLeft w:val="0"/>
      <w:marRight w:val="0"/>
      <w:marTop w:val="0"/>
      <w:marBottom w:val="0"/>
      <w:divBdr>
        <w:top w:val="none" w:sz="0" w:space="0" w:color="auto"/>
        <w:left w:val="none" w:sz="0" w:space="0" w:color="auto"/>
        <w:bottom w:val="none" w:sz="0" w:space="0" w:color="auto"/>
        <w:right w:val="none" w:sz="0" w:space="0" w:color="auto"/>
      </w:divBdr>
    </w:div>
    <w:div w:id="53547553">
      <w:bodyDiv w:val="1"/>
      <w:marLeft w:val="0"/>
      <w:marRight w:val="0"/>
      <w:marTop w:val="0"/>
      <w:marBottom w:val="0"/>
      <w:divBdr>
        <w:top w:val="none" w:sz="0" w:space="0" w:color="auto"/>
        <w:left w:val="none" w:sz="0" w:space="0" w:color="auto"/>
        <w:bottom w:val="none" w:sz="0" w:space="0" w:color="auto"/>
        <w:right w:val="none" w:sz="0" w:space="0" w:color="auto"/>
      </w:divBdr>
    </w:div>
    <w:div w:id="62141018">
      <w:bodyDiv w:val="1"/>
      <w:marLeft w:val="0"/>
      <w:marRight w:val="0"/>
      <w:marTop w:val="0"/>
      <w:marBottom w:val="0"/>
      <w:divBdr>
        <w:top w:val="none" w:sz="0" w:space="0" w:color="auto"/>
        <w:left w:val="none" w:sz="0" w:space="0" w:color="auto"/>
        <w:bottom w:val="none" w:sz="0" w:space="0" w:color="auto"/>
        <w:right w:val="none" w:sz="0" w:space="0" w:color="auto"/>
      </w:divBdr>
    </w:div>
    <w:div w:id="62799754">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65878247">
      <w:bodyDiv w:val="1"/>
      <w:marLeft w:val="0"/>
      <w:marRight w:val="0"/>
      <w:marTop w:val="0"/>
      <w:marBottom w:val="0"/>
      <w:divBdr>
        <w:top w:val="none" w:sz="0" w:space="0" w:color="auto"/>
        <w:left w:val="none" w:sz="0" w:space="0" w:color="auto"/>
        <w:bottom w:val="none" w:sz="0" w:space="0" w:color="auto"/>
        <w:right w:val="none" w:sz="0" w:space="0" w:color="auto"/>
      </w:divBdr>
    </w:div>
    <w:div w:id="69741781">
      <w:bodyDiv w:val="1"/>
      <w:marLeft w:val="0"/>
      <w:marRight w:val="0"/>
      <w:marTop w:val="0"/>
      <w:marBottom w:val="0"/>
      <w:divBdr>
        <w:top w:val="none" w:sz="0" w:space="0" w:color="auto"/>
        <w:left w:val="none" w:sz="0" w:space="0" w:color="auto"/>
        <w:bottom w:val="none" w:sz="0" w:space="0" w:color="auto"/>
        <w:right w:val="none" w:sz="0" w:space="0" w:color="auto"/>
      </w:divBdr>
    </w:div>
    <w:div w:id="72749065">
      <w:bodyDiv w:val="1"/>
      <w:marLeft w:val="0"/>
      <w:marRight w:val="0"/>
      <w:marTop w:val="0"/>
      <w:marBottom w:val="0"/>
      <w:divBdr>
        <w:top w:val="none" w:sz="0" w:space="0" w:color="auto"/>
        <w:left w:val="none" w:sz="0" w:space="0" w:color="auto"/>
        <w:bottom w:val="none" w:sz="0" w:space="0" w:color="auto"/>
        <w:right w:val="none" w:sz="0" w:space="0" w:color="auto"/>
      </w:divBdr>
    </w:div>
    <w:div w:id="73208623">
      <w:bodyDiv w:val="1"/>
      <w:marLeft w:val="0"/>
      <w:marRight w:val="0"/>
      <w:marTop w:val="0"/>
      <w:marBottom w:val="0"/>
      <w:divBdr>
        <w:top w:val="none" w:sz="0" w:space="0" w:color="auto"/>
        <w:left w:val="none" w:sz="0" w:space="0" w:color="auto"/>
        <w:bottom w:val="none" w:sz="0" w:space="0" w:color="auto"/>
        <w:right w:val="none" w:sz="0" w:space="0" w:color="auto"/>
      </w:divBdr>
    </w:div>
    <w:div w:id="77023523">
      <w:bodyDiv w:val="1"/>
      <w:marLeft w:val="0"/>
      <w:marRight w:val="0"/>
      <w:marTop w:val="0"/>
      <w:marBottom w:val="0"/>
      <w:divBdr>
        <w:top w:val="none" w:sz="0" w:space="0" w:color="auto"/>
        <w:left w:val="none" w:sz="0" w:space="0" w:color="auto"/>
        <w:bottom w:val="none" w:sz="0" w:space="0" w:color="auto"/>
        <w:right w:val="none" w:sz="0" w:space="0" w:color="auto"/>
      </w:divBdr>
    </w:div>
    <w:div w:id="83498724">
      <w:bodyDiv w:val="1"/>
      <w:marLeft w:val="0"/>
      <w:marRight w:val="0"/>
      <w:marTop w:val="0"/>
      <w:marBottom w:val="0"/>
      <w:divBdr>
        <w:top w:val="none" w:sz="0" w:space="0" w:color="auto"/>
        <w:left w:val="none" w:sz="0" w:space="0" w:color="auto"/>
        <w:bottom w:val="none" w:sz="0" w:space="0" w:color="auto"/>
        <w:right w:val="none" w:sz="0" w:space="0" w:color="auto"/>
      </w:divBdr>
    </w:div>
    <w:div w:id="93789974">
      <w:bodyDiv w:val="1"/>
      <w:marLeft w:val="0"/>
      <w:marRight w:val="0"/>
      <w:marTop w:val="0"/>
      <w:marBottom w:val="0"/>
      <w:divBdr>
        <w:top w:val="none" w:sz="0" w:space="0" w:color="auto"/>
        <w:left w:val="none" w:sz="0" w:space="0" w:color="auto"/>
        <w:bottom w:val="none" w:sz="0" w:space="0" w:color="auto"/>
        <w:right w:val="none" w:sz="0" w:space="0" w:color="auto"/>
      </w:divBdr>
    </w:div>
    <w:div w:id="97213463">
      <w:bodyDiv w:val="1"/>
      <w:marLeft w:val="0"/>
      <w:marRight w:val="0"/>
      <w:marTop w:val="0"/>
      <w:marBottom w:val="0"/>
      <w:divBdr>
        <w:top w:val="none" w:sz="0" w:space="0" w:color="auto"/>
        <w:left w:val="none" w:sz="0" w:space="0" w:color="auto"/>
        <w:bottom w:val="none" w:sz="0" w:space="0" w:color="auto"/>
        <w:right w:val="none" w:sz="0" w:space="0" w:color="auto"/>
      </w:divBdr>
    </w:div>
    <w:div w:id="99492380">
      <w:bodyDiv w:val="1"/>
      <w:marLeft w:val="0"/>
      <w:marRight w:val="0"/>
      <w:marTop w:val="0"/>
      <w:marBottom w:val="0"/>
      <w:divBdr>
        <w:top w:val="none" w:sz="0" w:space="0" w:color="auto"/>
        <w:left w:val="none" w:sz="0" w:space="0" w:color="auto"/>
        <w:bottom w:val="none" w:sz="0" w:space="0" w:color="auto"/>
        <w:right w:val="none" w:sz="0" w:space="0" w:color="auto"/>
      </w:divBdr>
    </w:div>
    <w:div w:id="99766522">
      <w:bodyDiv w:val="1"/>
      <w:marLeft w:val="0"/>
      <w:marRight w:val="0"/>
      <w:marTop w:val="0"/>
      <w:marBottom w:val="0"/>
      <w:divBdr>
        <w:top w:val="none" w:sz="0" w:space="0" w:color="auto"/>
        <w:left w:val="none" w:sz="0" w:space="0" w:color="auto"/>
        <w:bottom w:val="none" w:sz="0" w:space="0" w:color="auto"/>
        <w:right w:val="none" w:sz="0" w:space="0" w:color="auto"/>
      </w:divBdr>
    </w:div>
    <w:div w:id="104159831">
      <w:bodyDiv w:val="1"/>
      <w:marLeft w:val="0"/>
      <w:marRight w:val="0"/>
      <w:marTop w:val="0"/>
      <w:marBottom w:val="0"/>
      <w:divBdr>
        <w:top w:val="none" w:sz="0" w:space="0" w:color="auto"/>
        <w:left w:val="none" w:sz="0" w:space="0" w:color="auto"/>
        <w:bottom w:val="none" w:sz="0" w:space="0" w:color="auto"/>
        <w:right w:val="none" w:sz="0" w:space="0" w:color="auto"/>
      </w:divBdr>
    </w:div>
    <w:div w:id="105545333">
      <w:bodyDiv w:val="1"/>
      <w:marLeft w:val="0"/>
      <w:marRight w:val="0"/>
      <w:marTop w:val="0"/>
      <w:marBottom w:val="0"/>
      <w:divBdr>
        <w:top w:val="none" w:sz="0" w:space="0" w:color="auto"/>
        <w:left w:val="none" w:sz="0" w:space="0" w:color="auto"/>
        <w:bottom w:val="none" w:sz="0" w:space="0" w:color="auto"/>
        <w:right w:val="none" w:sz="0" w:space="0" w:color="auto"/>
      </w:divBdr>
    </w:div>
    <w:div w:id="110127881">
      <w:bodyDiv w:val="1"/>
      <w:marLeft w:val="0"/>
      <w:marRight w:val="0"/>
      <w:marTop w:val="0"/>
      <w:marBottom w:val="0"/>
      <w:divBdr>
        <w:top w:val="none" w:sz="0" w:space="0" w:color="auto"/>
        <w:left w:val="none" w:sz="0" w:space="0" w:color="auto"/>
        <w:bottom w:val="none" w:sz="0" w:space="0" w:color="auto"/>
        <w:right w:val="none" w:sz="0" w:space="0" w:color="auto"/>
      </w:divBdr>
    </w:div>
    <w:div w:id="116144718">
      <w:bodyDiv w:val="1"/>
      <w:marLeft w:val="0"/>
      <w:marRight w:val="0"/>
      <w:marTop w:val="0"/>
      <w:marBottom w:val="0"/>
      <w:divBdr>
        <w:top w:val="none" w:sz="0" w:space="0" w:color="auto"/>
        <w:left w:val="none" w:sz="0" w:space="0" w:color="auto"/>
        <w:bottom w:val="none" w:sz="0" w:space="0" w:color="auto"/>
        <w:right w:val="none" w:sz="0" w:space="0" w:color="auto"/>
      </w:divBdr>
    </w:div>
    <w:div w:id="121773300">
      <w:bodyDiv w:val="1"/>
      <w:marLeft w:val="0"/>
      <w:marRight w:val="0"/>
      <w:marTop w:val="0"/>
      <w:marBottom w:val="0"/>
      <w:divBdr>
        <w:top w:val="none" w:sz="0" w:space="0" w:color="auto"/>
        <w:left w:val="none" w:sz="0" w:space="0" w:color="auto"/>
        <w:bottom w:val="none" w:sz="0" w:space="0" w:color="auto"/>
        <w:right w:val="none" w:sz="0" w:space="0" w:color="auto"/>
      </w:divBdr>
    </w:div>
    <w:div w:id="126315919">
      <w:bodyDiv w:val="1"/>
      <w:marLeft w:val="0"/>
      <w:marRight w:val="0"/>
      <w:marTop w:val="0"/>
      <w:marBottom w:val="0"/>
      <w:divBdr>
        <w:top w:val="none" w:sz="0" w:space="0" w:color="auto"/>
        <w:left w:val="none" w:sz="0" w:space="0" w:color="auto"/>
        <w:bottom w:val="none" w:sz="0" w:space="0" w:color="auto"/>
        <w:right w:val="none" w:sz="0" w:space="0" w:color="auto"/>
      </w:divBdr>
    </w:div>
    <w:div w:id="127628690">
      <w:bodyDiv w:val="1"/>
      <w:marLeft w:val="0"/>
      <w:marRight w:val="0"/>
      <w:marTop w:val="0"/>
      <w:marBottom w:val="0"/>
      <w:divBdr>
        <w:top w:val="none" w:sz="0" w:space="0" w:color="auto"/>
        <w:left w:val="none" w:sz="0" w:space="0" w:color="auto"/>
        <w:bottom w:val="none" w:sz="0" w:space="0" w:color="auto"/>
        <w:right w:val="none" w:sz="0" w:space="0" w:color="auto"/>
      </w:divBdr>
    </w:div>
    <w:div w:id="130098017">
      <w:bodyDiv w:val="1"/>
      <w:marLeft w:val="0"/>
      <w:marRight w:val="0"/>
      <w:marTop w:val="0"/>
      <w:marBottom w:val="0"/>
      <w:divBdr>
        <w:top w:val="none" w:sz="0" w:space="0" w:color="auto"/>
        <w:left w:val="none" w:sz="0" w:space="0" w:color="auto"/>
        <w:bottom w:val="none" w:sz="0" w:space="0" w:color="auto"/>
        <w:right w:val="none" w:sz="0" w:space="0" w:color="auto"/>
      </w:divBdr>
    </w:div>
    <w:div w:id="132528992">
      <w:bodyDiv w:val="1"/>
      <w:marLeft w:val="0"/>
      <w:marRight w:val="0"/>
      <w:marTop w:val="0"/>
      <w:marBottom w:val="0"/>
      <w:divBdr>
        <w:top w:val="none" w:sz="0" w:space="0" w:color="auto"/>
        <w:left w:val="none" w:sz="0" w:space="0" w:color="auto"/>
        <w:bottom w:val="none" w:sz="0" w:space="0" w:color="auto"/>
        <w:right w:val="none" w:sz="0" w:space="0" w:color="auto"/>
      </w:divBdr>
    </w:div>
    <w:div w:id="137840517">
      <w:bodyDiv w:val="1"/>
      <w:marLeft w:val="0"/>
      <w:marRight w:val="0"/>
      <w:marTop w:val="0"/>
      <w:marBottom w:val="0"/>
      <w:divBdr>
        <w:top w:val="none" w:sz="0" w:space="0" w:color="auto"/>
        <w:left w:val="none" w:sz="0" w:space="0" w:color="auto"/>
        <w:bottom w:val="none" w:sz="0" w:space="0" w:color="auto"/>
        <w:right w:val="none" w:sz="0" w:space="0" w:color="auto"/>
      </w:divBdr>
    </w:div>
    <w:div w:id="143670810">
      <w:bodyDiv w:val="1"/>
      <w:marLeft w:val="0"/>
      <w:marRight w:val="0"/>
      <w:marTop w:val="0"/>
      <w:marBottom w:val="0"/>
      <w:divBdr>
        <w:top w:val="none" w:sz="0" w:space="0" w:color="auto"/>
        <w:left w:val="none" w:sz="0" w:space="0" w:color="auto"/>
        <w:bottom w:val="none" w:sz="0" w:space="0" w:color="auto"/>
        <w:right w:val="none" w:sz="0" w:space="0" w:color="auto"/>
      </w:divBdr>
    </w:div>
    <w:div w:id="167597144">
      <w:bodyDiv w:val="1"/>
      <w:marLeft w:val="0"/>
      <w:marRight w:val="0"/>
      <w:marTop w:val="0"/>
      <w:marBottom w:val="0"/>
      <w:divBdr>
        <w:top w:val="none" w:sz="0" w:space="0" w:color="auto"/>
        <w:left w:val="none" w:sz="0" w:space="0" w:color="auto"/>
        <w:bottom w:val="none" w:sz="0" w:space="0" w:color="auto"/>
        <w:right w:val="none" w:sz="0" w:space="0" w:color="auto"/>
      </w:divBdr>
    </w:div>
    <w:div w:id="172888402">
      <w:bodyDiv w:val="1"/>
      <w:marLeft w:val="0"/>
      <w:marRight w:val="0"/>
      <w:marTop w:val="0"/>
      <w:marBottom w:val="0"/>
      <w:divBdr>
        <w:top w:val="none" w:sz="0" w:space="0" w:color="auto"/>
        <w:left w:val="none" w:sz="0" w:space="0" w:color="auto"/>
        <w:bottom w:val="none" w:sz="0" w:space="0" w:color="auto"/>
        <w:right w:val="none" w:sz="0" w:space="0" w:color="auto"/>
      </w:divBdr>
    </w:div>
    <w:div w:id="174544213">
      <w:bodyDiv w:val="1"/>
      <w:marLeft w:val="0"/>
      <w:marRight w:val="0"/>
      <w:marTop w:val="0"/>
      <w:marBottom w:val="0"/>
      <w:divBdr>
        <w:top w:val="none" w:sz="0" w:space="0" w:color="auto"/>
        <w:left w:val="none" w:sz="0" w:space="0" w:color="auto"/>
        <w:bottom w:val="none" w:sz="0" w:space="0" w:color="auto"/>
        <w:right w:val="none" w:sz="0" w:space="0" w:color="auto"/>
      </w:divBdr>
    </w:div>
    <w:div w:id="174854120">
      <w:bodyDiv w:val="1"/>
      <w:marLeft w:val="0"/>
      <w:marRight w:val="0"/>
      <w:marTop w:val="0"/>
      <w:marBottom w:val="0"/>
      <w:divBdr>
        <w:top w:val="none" w:sz="0" w:space="0" w:color="auto"/>
        <w:left w:val="none" w:sz="0" w:space="0" w:color="auto"/>
        <w:bottom w:val="none" w:sz="0" w:space="0" w:color="auto"/>
        <w:right w:val="none" w:sz="0" w:space="0" w:color="auto"/>
      </w:divBdr>
    </w:div>
    <w:div w:id="179055425">
      <w:bodyDiv w:val="1"/>
      <w:marLeft w:val="0"/>
      <w:marRight w:val="0"/>
      <w:marTop w:val="0"/>
      <w:marBottom w:val="0"/>
      <w:divBdr>
        <w:top w:val="none" w:sz="0" w:space="0" w:color="auto"/>
        <w:left w:val="none" w:sz="0" w:space="0" w:color="auto"/>
        <w:bottom w:val="none" w:sz="0" w:space="0" w:color="auto"/>
        <w:right w:val="none" w:sz="0" w:space="0" w:color="auto"/>
      </w:divBdr>
    </w:div>
    <w:div w:id="179584458">
      <w:bodyDiv w:val="1"/>
      <w:marLeft w:val="0"/>
      <w:marRight w:val="0"/>
      <w:marTop w:val="0"/>
      <w:marBottom w:val="0"/>
      <w:divBdr>
        <w:top w:val="none" w:sz="0" w:space="0" w:color="auto"/>
        <w:left w:val="none" w:sz="0" w:space="0" w:color="auto"/>
        <w:bottom w:val="none" w:sz="0" w:space="0" w:color="auto"/>
        <w:right w:val="none" w:sz="0" w:space="0" w:color="auto"/>
      </w:divBdr>
    </w:div>
    <w:div w:id="185875869">
      <w:bodyDiv w:val="1"/>
      <w:marLeft w:val="0"/>
      <w:marRight w:val="0"/>
      <w:marTop w:val="0"/>
      <w:marBottom w:val="0"/>
      <w:divBdr>
        <w:top w:val="none" w:sz="0" w:space="0" w:color="auto"/>
        <w:left w:val="none" w:sz="0" w:space="0" w:color="auto"/>
        <w:bottom w:val="none" w:sz="0" w:space="0" w:color="auto"/>
        <w:right w:val="none" w:sz="0" w:space="0" w:color="auto"/>
      </w:divBdr>
    </w:div>
    <w:div w:id="192690956">
      <w:bodyDiv w:val="1"/>
      <w:marLeft w:val="0"/>
      <w:marRight w:val="0"/>
      <w:marTop w:val="0"/>
      <w:marBottom w:val="0"/>
      <w:divBdr>
        <w:top w:val="none" w:sz="0" w:space="0" w:color="auto"/>
        <w:left w:val="none" w:sz="0" w:space="0" w:color="auto"/>
        <w:bottom w:val="none" w:sz="0" w:space="0" w:color="auto"/>
        <w:right w:val="none" w:sz="0" w:space="0" w:color="auto"/>
      </w:divBdr>
    </w:div>
    <w:div w:id="193272302">
      <w:bodyDiv w:val="1"/>
      <w:marLeft w:val="0"/>
      <w:marRight w:val="0"/>
      <w:marTop w:val="0"/>
      <w:marBottom w:val="0"/>
      <w:divBdr>
        <w:top w:val="none" w:sz="0" w:space="0" w:color="auto"/>
        <w:left w:val="none" w:sz="0" w:space="0" w:color="auto"/>
        <w:bottom w:val="none" w:sz="0" w:space="0" w:color="auto"/>
        <w:right w:val="none" w:sz="0" w:space="0" w:color="auto"/>
      </w:divBdr>
    </w:div>
    <w:div w:id="196282078">
      <w:bodyDiv w:val="1"/>
      <w:marLeft w:val="0"/>
      <w:marRight w:val="0"/>
      <w:marTop w:val="0"/>
      <w:marBottom w:val="0"/>
      <w:divBdr>
        <w:top w:val="none" w:sz="0" w:space="0" w:color="auto"/>
        <w:left w:val="none" w:sz="0" w:space="0" w:color="auto"/>
        <w:bottom w:val="none" w:sz="0" w:space="0" w:color="auto"/>
        <w:right w:val="none" w:sz="0" w:space="0" w:color="auto"/>
      </w:divBdr>
    </w:div>
    <w:div w:id="208689419">
      <w:bodyDiv w:val="1"/>
      <w:marLeft w:val="0"/>
      <w:marRight w:val="0"/>
      <w:marTop w:val="0"/>
      <w:marBottom w:val="0"/>
      <w:divBdr>
        <w:top w:val="none" w:sz="0" w:space="0" w:color="auto"/>
        <w:left w:val="none" w:sz="0" w:space="0" w:color="auto"/>
        <w:bottom w:val="none" w:sz="0" w:space="0" w:color="auto"/>
        <w:right w:val="none" w:sz="0" w:space="0" w:color="auto"/>
      </w:divBdr>
    </w:div>
    <w:div w:id="215549574">
      <w:bodyDiv w:val="1"/>
      <w:marLeft w:val="0"/>
      <w:marRight w:val="0"/>
      <w:marTop w:val="0"/>
      <w:marBottom w:val="0"/>
      <w:divBdr>
        <w:top w:val="none" w:sz="0" w:space="0" w:color="auto"/>
        <w:left w:val="none" w:sz="0" w:space="0" w:color="auto"/>
        <w:bottom w:val="none" w:sz="0" w:space="0" w:color="auto"/>
        <w:right w:val="none" w:sz="0" w:space="0" w:color="auto"/>
      </w:divBdr>
    </w:div>
    <w:div w:id="216018357">
      <w:bodyDiv w:val="1"/>
      <w:marLeft w:val="0"/>
      <w:marRight w:val="0"/>
      <w:marTop w:val="0"/>
      <w:marBottom w:val="0"/>
      <w:divBdr>
        <w:top w:val="none" w:sz="0" w:space="0" w:color="auto"/>
        <w:left w:val="none" w:sz="0" w:space="0" w:color="auto"/>
        <w:bottom w:val="none" w:sz="0" w:space="0" w:color="auto"/>
        <w:right w:val="none" w:sz="0" w:space="0" w:color="auto"/>
      </w:divBdr>
    </w:div>
    <w:div w:id="218975502">
      <w:bodyDiv w:val="1"/>
      <w:marLeft w:val="0"/>
      <w:marRight w:val="0"/>
      <w:marTop w:val="0"/>
      <w:marBottom w:val="0"/>
      <w:divBdr>
        <w:top w:val="none" w:sz="0" w:space="0" w:color="auto"/>
        <w:left w:val="none" w:sz="0" w:space="0" w:color="auto"/>
        <w:bottom w:val="none" w:sz="0" w:space="0" w:color="auto"/>
        <w:right w:val="none" w:sz="0" w:space="0" w:color="auto"/>
      </w:divBdr>
    </w:div>
    <w:div w:id="219169588">
      <w:bodyDiv w:val="1"/>
      <w:marLeft w:val="0"/>
      <w:marRight w:val="0"/>
      <w:marTop w:val="0"/>
      <w:marBottom w:val="0"/>
      <w:divBdr>
        <w:top w:val="none" w:sz="0" w:space="0" w:color="auto"/>
        <w:left w:val="none" w:sz="0" w:space="0" w:color="auto"/>
        <w:bottom w:val="none" w:sz="0" w:space="0" w:color="auto"/>
        <w:right w:val="none" w:sz="0" w:space="0" w:color="auto"/>
      </w:divBdr>
    </w:div>
    <w:div w:id="221261249">
      <w:bodyDiv w:val="1"/>
      <w:marLeft w:val="0"/>
      <w:marRight w:val="0"/>
      <w:marTop w:val="0"/>
      <w:marBottom w:val="0"/>
      <w:divBdr>
        <w:top w:val="none" w:sz="0" w:space="0" w:color="auto"/>
        <w:left w:val="none" w:sz="0" w:space="0" w:color="auto"/>
        <w:bottom w:val="none" w:sz="0" w:space="0" w:color="auto"/>
        <w:right w:val="none" w:sz="0" w:space="0" w:color="auto"/>
      </w:divBdr>
    </w:div>
    <w:div w:id="221916021">
      <w:bodyDiv w:val="1"/>
      <w:marLeft w:val="0"/>
      <w:marRight w:val="0"/>
      <w:marTop w:val="0"/>
      <w:marBottom w:val="0"/>
      <w:divBdr>
        <w:top w:val="none" w:sz="0" w:space="0" w:color="auto"/>
        <w:left w:val="none" w:sz="0" w:space="0" w:color="auto"/>
        <w:bottom w:val="none" w:sz="0" w:space="0" w:color="auto"/>
        <w:right w:val="none" w:sz="0" w:space="0" w:color="auto"/>
      </w:divBdr>
    </w:div>
    <w:div w:id="229267021">
      <w:bodyDiv w:val="1"/>
      <w:marLeft w:val="0"/>
      <w:marRight w:val="0"/>
      <w:marTop w:val="0"/>
      <w:marBottom w:val="0"/>
      <w:divBdr>
        <w:top w:val="none" w:sz="0" w:space="0" w:color="auto"/>
        <w:left w:val="none" w:sz="0" w:space="0" w:color="auto"/>
        <w:bottom w:val="none" w:sz="0" w:space="0" w:color="auto"/>
        <w:right w:val="none" w:sz="0" w:space="0" w:color="auto"/>
      </w:divBdr>
    </w:div>
    <w:div w:id="231081408">
      <w:bodyDiv w:val="1"/>
      <w:marLeft w:val="0"/>
      <w:marRight w:val="0"/>
      <w:marTop w:val="0"/>
      <w:marBottom w:val="0"/>
      <w:divBdr>
        <w:top w:val="none" w:sz="0" w:space="0" w:color="auto"/>
        <w:left w:val="none" w:sz="0" w:space="0" w:color="auto"/>
        <w:bottom w:val="none" w:sz="0" w:space="0" w:color="auto"/>
        <w:right w:val="none" w:sz="0" w:space="0" w:color="auto"/>
      </w:divBdr>
    </w:div>
    <w:div w:id="242954702">
      <w:bodyDiv w:val="1"/>
      <w:marLeft w:val="0"/>
      <w:marRight w:val="0"/>
      <w:marTop w:val="0"/>
      <w:marBottom w:val="0"/>
      <w:divBdr>
        <w:top w:val="none" w:sz="0" w:space="0" w:color="auto"/>
        <w:left w:val="none" w:sz="0" w:space="0" w:color="auto"/>
        <w:bottom w:val="none" w:sz="0" w:space="0" w:color="auto"/>
        <w:right w:val="none" w:sz="0" w:space="0" w:color="auto"/>
      </w:divBdr>
    </w:div>
    <w:div w:id="243957674">
      <w:bodyDiv w:val="1"/>
      <w:marLeft w:val="0"/>
      <w:marRight w:val="0"/>
      <w:marTop w:val="0"/>
      <w:marBottom w:val="0"/>
      <w:divBdr>
        <w:top w:val="none" w:sz="0" w:space="0" w:color="auto"/>
        <w:left w:val="none" w:sz="0" w:space="0" w:color="auto"/>
        <w:bottom w:val="none" w:sz="0" w:space="0" w:color="auto"/>
        <w:right w:val="none" w:sz="0" w:space="0" w:color="auto"/>
      </w:divBdr>
    </w:div>
    <w:div w:id="244192951">
      <w:bodyDiv w:val="1"/>
      <w:marLeft w:val="0"/>
      <w:marRight w:val="0"/>
      <w:marTop w:val="0"/>
      <w:marBottom w:val="0"/>
      <w:divBdr>
        <w:top w:val="none" w:sz="0" w:space="0" w:color="auto"/>
        <w:left w:val="none" w:sz="0" w:space="0" w:color="auto"/>
        <w:bottom w:val="none" w:sz="0" w:space="0" w:color="auto"/>
        <w:right w:val="none" w:sz="0" w:space="0" w:color="auto"/>
      </w:divBdr>
    </w:div>
    <w:div w:id="247542052">
      <w:bodyDiv w:val="1"/>
      <w:marLeft w:val="0"/>
      <w:marRight w:val="0"/>
      <w:marTop w:val="0"/>
      <w:marBottom w:val="0"/>
      <w:divBdr>
        <w:top w:val="none" w:sz="0" w:space="0" w:color="auto"/>
        <w:left w:val="none" w:sz="0" w:space="0" w:color="auto"/>
        <w:bottom w:val="none" w:sz="0" w:space="0" w:color="auto"/>
        <w:right w:val="none" w:sz="0" w:space="0" w:color="auto"/>
      </w:divBdr>
    </w:div>
    <w:div w:id="249899481">
      <w:bodyDiv w:val="1"/>
      <w:marLeft w:val="0"/>
      <w:marRight w:val="0"/>
      <w:marTop w:val="0"/>
      <w:marBottom w:val="0"/>
      <w:divBdr>
        <w:top w:val="none" w:sz="0" w:space="0" w:color="auto"/>
        <w:left w:val="none" w:sz="0" w:space="0" w:color="auto"/>
        <w:bottom w:val="none" w:sz="0" w:space="0" w:color="auto"/>
        <w:right w:val="none" w:sz="0" w:space="0" w:color="auto"/>
      </w:divBdr>
    </w:div>
    <w:div w:id="262152545">
      <w:bodyDiv w:val="1"/>
      <w:marLeft w:val="0"/>
      <w:marRight w:val="0"/>
      <w:marTop w:val="0"/>
      <w:marBottom w:val="0"/>
      <w:divBdr>
        <w:top w:val="none" w:sz="0" w:space="0" w:color="auto"/>
        <w:left w:val="none" w:sz="0" w:space="0" w:color="auto"/>
        <w:bottom w:val="none" w:sz="0" w:space="0" w:color="auto"/>
        <w:right w:val="none" w:sz="0" w:space="0" w:color="auto"/>
      </w:divBdr>
    </w:div>
    <w:div w:id="267736848">
      <w:bodyDiv w:val="1"/>
      <w:marLeft w:val="0"/>
      <w:marRight w:val="0"/>
      <w:marTop w:val="0"/>
      <w:marBottom w:val="0"/>
      <w:divBdr>
        <w:top w:val="none" w:sz="0" w:space="0" w:color="auto"/>
        <w:left w:val="none" w:sz="0" w:space="0" w:color="auto"/>
        <w:bottom w:val="none" w:sz="0" w:space="0" w:color="auto"/>
        <w:right w:val="none" w:sz="0" w:space="0" w:color="auto"/>
      </w:divBdr>
    </w:div>
    <w:div w:id="275523649">
      <w:bodyDiv w:val="1"/>
      <w:marLeft w:val="0"/>
      <w:marRight w:val="0"/>
      <w:marTop w:val="0"/>
      <w:marBottom w:val="0"/>
      <w:divBdr>
        <w:top w:val="none" w:sz="0" w:space="0" w:color="auto"/>
        <w:left w:val="none" w:sz="0" w:space="0" w:color="auto"/>
        <w:bottom w:val="none" w:sz="0" w:space="0" w:color="auto"/>
        <w:right w:val="none" w:sz="0" w:space="0" w:color="auto"/>
      </w:divBdr>
    </w:div>
    <w:div w:id="287207279">
      <w:bodyDiv w:val="1"/>
      <w:marLeft w:val="0"/>
      <w:marRight w:val="0"/>
      <w:marTop w:val="0"/>
      <w:marBottom w:val="0"/>
      <w:divBdr>
        <w:top w:val="none" w:sz="0" w:space="0" w:color="auto"/>
        <w:left w:val="none" w:sz="0" w:space="0" w:color="auto"/>
        <w:bottom w:val="none" w:sz="0" w:space="0" w:color="auto"/>
        <w:right w:val="none" w:sz="0" w:space="0" w:color="auto"/>
      </w:divBdr>
    </w:div>
    <w:div w:id="287590875">
      <w:bodyDiv w:val="1"/>
      <w:marLeft w:val="0"/>
      <w:marRight w:val="0"/>
      <w:marTop w:val="0"/>
      <w:marBottom w:val="0"/>
      <w:divBdr>
        <w:top w:val="none" w:sz="0" w:space="0" w:color="auto"/>
        <w:left w:val="none" w:sz="0" w:space="0" w:color="auto"/>
        <w:bottom w:val="none" w:sz="0" w:space="0" w:color="auto"/>
        <w:right w:val="none" w:sz="0" w:space="0" w:color="auto"/>
      </w:divBdr>
    </w:div>
    <w:div w:id="287974052">
      <w:bodyDiv w:val="1"/>
      <w:marLeft w:val="0"/>
      <w:marRight w:val="0"/>
      <w:marTop w:val="0"/>
      <w:marBottom w:val="0"/>
      <w:divBdr>
        <w:top w:val="none" w:sz="0" w:space="0" w:color="auto"/>
        <w:left w:val="none" w:sz="0" w:space="0" w:color="auto"/>
        <w:bottom w:val="none" w:sz="0" w:space="0" w:color="auto"/>
        <w:right w:val="none" w:sz="0" w:space="0" w:color="auto"/>
      </w:divBdr>
    </w:div>
    <w:div w:id="294915054">
      <w:bodyDiv w:val="1"/>
      <w:marLeft w:val="0"/>
      <w:marRight w:val="0"/>
      <w:marTop w:val="0"/>
      <w:marBottom w:val="0"/>
      <w:divBdr>
        <w:top w:val="none" w:sz="0" w:space="0" w:color="auto"/>
        <w:left w:val="none" w:sz="0" w:space="0" w:color="auto"/>
        <w:bottom w:val="none" w:sz="0" w:space="0" w:color="auto"/>
        <w:right w:val="none" w:sz="0" w:space="0" w:color="auto"/>
      </w:divBdr>
    </w:div>
    <w:div w:id="302194726">
      <w:bodyDiv w:val="1"/>
      <w:marLeft w:val="0"/>
      <w:marRight w:val="0"/>
      <w:marTop w:val="0"/>
      <w:marBottom w:val="0"/>
      <w:divBdr>
        <w:top w:val="none" w:sz="0" w:space="0" w:color="auto"/>
        <w:left w:val="none" w:sz="0" w:space="0" w:color="auto"/>
        <w:bottom w:val="none" w:sz="0" w:space="0" w:color="auto"/>
        <w:right w:val="none" w:sz="0" w:space="0" w:color="auto"/>
      </w:divBdr>
    </w:div>
    <w:div w:id="310602442">
      <w:bodyDiv w:val="1"/>
      <w:marLeft w:val="0"/>
      <w:marRight w:val="0"/>
      <w:marTop w:val="0"/>
      <w:marBottom w:val="0"/>
      <w:divBdr>
        <w:top w:val="none" w:sz="0" w:space="0" w:color="auto"/>
        <w:left w:val="none" w:sz="0" w:space="0" w:color="auto"/>
        <w:bottom w:val="none" w:sz="0" w:space="0" w:color="auto"/>
        <w:right w:val="none" w:sz="0" w:space="0" w:color="auto"/>
      </w:divBdr>
    </w:div>
    <w:div w:id="313026666">
      <w:bodyDiv w:val="1"/>
      <w:marLeft w:val="0"/>
      <w:marRight w:val="0"/>
      <w:marTop w:val="0"/>
      <w:marBottom w:val="0"/>
      <w:divBdr>
        <w:top w:val="none" w:sz="0" w:space="0" w:color="auto"/>
        <w:left w:val="none" w:sz="0" w:space="0" w:color="auto"/>
        <w:bottom w:val="none" w:sz="0" w:space="0" w:color="auto"/>
        <w:right w:val="none" w:sz="0" w:space="0" w:color="auto"/>
      </w:divBdr>
    </w:div>
    <w:div w:id="315308633">
      <w:bodyDiv w:val="1"/>
      <w:marLeft w:val="0"/>
      <w:marRight w:val="0"/>
      <w:marTop w:val="0"/>
      <w:marBottom w:val="0"/>
      <w:divBdr>
        <w:top w:val="none" w:sz="0" w:space="0" w:color="auto"/>
        <w:left w:val="none" w:sz="0" w:space="0" w:color="auto"/>
        <w:bottom w:val="none" w:sz="0" w:space="0" w:color="auto"/>
        <w:right w:val="none" w:sz="0" w:space="0" w:color="auto"/>
      </w:divBdr>
    </w:div>
    <w:div w:id="315452609">
      <w:bodyDiv w:val="1"/>
      <w:marLeft w:val="0"/>
      <w:marRight w:val="0"/>
      <w:marTop w:val="0"/>
      <w:marBottom w:val="0"/>
      <w:divBdr>
        <w:top w:val="none" w:sz="0" w:space="0" w:color="auto"/>
        <w:left w:val="none" w:sz="0" w:space="0" w:color="auto"/>
        <w:bottom w:val="none" w:sz="0" w:space="0" w:color="auto"/>
        <w:right w:val="none" w:sz="0" w:space="0" w:color="auto"/>
      </w:divBdr>
    </w:div>
    <w:div w:id="325590525">
      <w:bodyDiv w:val="1"/>
      <w:marLeft w:val="0"/>
      <w:marRight w:val="0"/>
      <w:marTop w:val="0"/>
      <w:marBottom w:val="0"/>
      <w:divBdr>
        <w:top w:val="none" w:sz="0" w:space="0" w:color="auto"/>
        <w:left w:val="none" w:sz="0" w:space="0" w:color="auto"/>
        <w:bottom w:val="none" w:sz="0" w:space="0" w:color="auto"/>
        <w:right w:val="none" w:sz="0" w:space="0" w:color="auto"/>
      </w:divBdr>
    </w:div>
    <w:div w:id="331109843">
      <w:bodyDiv w:val="1"/>
      <w:marLeft w:val="0"/>
      <w:marRight w:val="0"/>
      <w:marTop w:val="0"/>
      <w:marBottom w:val="0"/>
      <w:divBdr>
        <w:top w:val="none" w:sz="0" w:space="0" w:color="auto"/>
        <w:left w:val="none" w:sz="0" w:space="0" w:color="auto"/>
        <w:bottom w:val="none" w:sz="0" w:space="0" w:color="auto"/>
        <w:right w:val="none" w:sz="0" w:space="0" w:color="auto"/>
      </w:divBdr>
    </w:div>
    <w:div w:id="332032622">
      <w:bodyDiv w:val="1"/>
      <w:marLeft w:val="0"/>
      <w:marRight w:val="0"/>
      <w:marTop w:val="0"/>
      <w:marBottom w:val="0"/>
      <w:divBdr>
        <w:top w:val="none" w:sz="0" w:space="0" w:color="auto"/>
        <w:left w:val="none" w:sz="0" w:space="0" w:color="auto"/>
        <w:bottom w:val="none" w:sz="0" w:space="0" w:color="auto"/>
        <w:right w:val="none" w:sz="0" w:space="0" w:color="auto"/>
      </w:divBdr>
    </w:div>
    <w:div w:id="332538220">
      <w:bodyDiv w:val="1"/>
      <w:marLeft w:val="0"/>
      <w:marRight w:val="0"/>
      <w:marTop w:val="0"/>
      <w:marBottom w:val="0"/>
      <w:divBdr>
        <w:top w:val="none" w:sz="0" w:space="0" w:color="auto"/>
        <w:left w:val="none" w:sz="0" w:space="0" w:color="auto"/>
        <w:bottom w:val="none" w:sz="0" w:space="0" w:color="auto"/>
        <w:right w:val="none" w:sz="0" w:space="0" w:color="auto"/>
      </w:divBdr>
    </w:div>
    <w:div w:id="356659310">
      <w:bodyDiv w:val="1"/>
      <w:marLeft w:val="0"/>
      <w:marRight w:val="0"/>
      <w:marTop w:val="0"/>
      <w:marBottom w:val="0"/>
      <w:divBdr>
        <w:top w:val="none" w:sz="0" w:space="0" w:color="auto"/>
        <w:left w:val="none" w:sz="0" w:space="0" w:color="auto"/>
        <w:bottom w:val="none" w:sz="0" w:space="0" w:color="auto"/>
        <w:right w:val="none" w:sz="0" w:space="0" w:color="auto"/>
      </w:divBdr>
    </w:div>
    <w:div w:id="361825308">
      <w:bodyDiv w:val="1"/>
      <w:marLeft w:val="0"/>
      <w:marRight w:val="0"/>
      <w:marTop w:val="0"/>
      <w:marBottom w:val="0"/>
      <w:divBdr>
        <w:top w:val="none" w:sz="0" w:space="0" w:color="auto"/>
        <w:left w:val="none" w:sz="0" w:space="0" w:color="auto"/>
        <w:bottom w:val="none" w:sz="0" w:space="0" w:color="auto"/>
        <w:right w:val="none" w:sz="0" w:space="0" w:color="auto"/>
      </w:divBdr>
    </w:div>
    <w:div w:id="363603311">
      <w:bodyDiv w:val="1"/>
      <w:marLeft w:val="0"/>
      <w:marRight w:val="0"/>
      <w:marTop w:val="0"/>
      <w:marBottom w:val="0"/>
      <w:divBdr>
        <w:top w:val="none" w:sz="0" w:space="0" w:color="auto"/>
        <w:left w:val="none" w:sz="0" w:space="0" w:color="auto"/>
        <w:bottom w:val="none" w:sz="0" w:space="0" w:color="auto"/>
        <w:right w:val="none" w:sz="0" w:space="0" w:color="auto"/>
      </w:divBdr>
    </w:div>
    <w:div w:id="363872264">
      <w:bodyDiv w:val="1"/>
      <w:marLeft w:val="0"/>
      <w:marRight w:val="0"/>
      <w:marTop w:val="0"/>
      <w:marBottom w:val="0"/>
      <w:divBdr>
        <w:top w:val="none" w:sz="0" w:space="0" w:color="auto"/>
        <w:left w:val="none" w:sz="0" w:space="0" w:color="auto"/>
        <w:bottom w:val="none" w:sz="0" w:space="0" w:color="auto"/>
        <w:right w:val="none" w:sz="0" w:space="0" w:color="auto"/>
      </w:divBdr>
    </w:div>
    <w:div w:id="369696329">
      <w:bodyDiv w:val="1"/>
      <w:marLeft w:val="0"/>
      <w:marRight w:val="0"/>
      <w:marTop w:val="0"/>
      <w:marBottom w:val="0"/>
      <w:divBdr>
        <w:top w:val="none" w:sz="0" w:space="0" w:color="auto"/>
        <w:left w:val="none" w:sz="0" w:space="0" w:color="auto"/>
        <w:bottom w:val="none" w:sz="0" w:space="0" w:color="auto"/>
        <w:right w:val="none" w:sz="0" w:space="0" w:color="auto"/>
      </w:divBdr>
    </w:div>
    <w:div w:id="373770639">
      <w:bodyDiv w:val="1"/>
      <w:marLeft w:val="0"/>
      <w:marRight w:val="0"/>
      <w:marTop w:val="0"/>
      <w:marBottom w:val="0"/>
      <w:divBdr>
        <w:top w:val="none" w:sz="0" w:space="0" w:color="auto"/>
        <w:left w:val="none" w:sz="0" w:space="0" w:color="auto"/>
        <w:bottom w:val="none" w:sz="0" w:space="0" w:color="auto"/>
        <w:right w:val="none" w:sz="0" w:space="0" w:color="auto"/>
      </w:divBdr>
    </w:div>
    <w:div w:id="375081680">
      <w:bodyDiv w:val="1"/>
      <w:marLeft w:val="0"/>
      <w:marRight w:val="0"/>
      <w:marTop w:val="0"/>
      <w:marBottom w:val="0"/>
      <w:divBdr>
        <w:top w:val="none" w:sz="0" w:space="0" w:color="auto"/>
        <w:left w:val="none" w:sz="0" w:space="0" w:color="auto"/>
        <w:bottom w:val="none" w:sz="0" w:space="0" w:color="auto"/>
        <w:right w:val="none" w:sz="0" w:space="0" w:color="auto"/>
      </w:divBdr>
    </w:div>
    <w:div w:id="375400114">
      <w:bodyDiv w:val="1"/>
      <w:marLeft w:val="0"/>
      <w:marRight w:val="0"/>
      <w:marTop w:val="0"/>
      <w:marBottom w:val="0"/>
      <w:divBdr>
        <w:top w:val="none" w:sz="0" w:space="0" w:color="auto"/>
        <w:left w:val="none" w:sz="0" w:space="0" w:color="auto"/>
        <w:bottom w:val="none" w:sz="0" w:space="0" w:color="auto"/>
        <w:right w:val="none" w:sz="0" w:space="0" w:color="auto"/>
      </w:divBdr>
    </w:div>
    <w:div w:id="377897918">
      <w:bodyDiv w:val="1"/>
      <w:marLeft w:val="0"/>
      <w:marRight w:val="0"/>
      <w:marTop w:val="0"/>
      <w:marBottom w:val="0"/>
      <w:divBdr>
        <w:top w:val="none" w:sz="0" w:space="0" w:color="auto"/>
        <w:left w:val="none" w:sz="0" w:space="0" w:color="auto"/>
        <w:bottom w:val="none" w:sz="0" w:space="0" w:color="auto"/>
        <w:right w:val="none" w:sz="0" w:space="0" w:color="auto"/>
      </w:divBdr>
    </w:div>
    <w:div w:id="384523709">
      <w:bodyDiv w:val="1"/>
      <w:marLeft w:val="0"/>
      <w:marRight w:val="0"/>
      <w:marTop w:val="0"/>
      <w:marBottom w:val="0"/>
      <w:divBdr>
        <w:top w:val="none" w:sz="0" w:space="0" w:color="auto"/>
        <w:left w:val="none" w:sz="0" w:space="0" w:color="auto"/>
        <w:bottom w:val="none" w:sz="0" w:space="0" w:color="auto"/>
        <w:right w:val="none" w:sz="0" w:space="0" w:color="auto"/>
      </w:divBdr>
    </w:div>
    <w:div w:id="389815394">
      <w:bodyDiv w:val="1"/>
      <w:marLeft w:val="0"/>
      <w:marRight w:val="0"/>
      <w:marTop w:val="0"/>
      <w:marBottom w:val="0"/>
      <w:divBdr>
        <w:top w:val="none" w:sz="0" w:space="0" w:color="auto"/>
        <w:left w:val="none" w:sz="0" w:space="0" w:color="auto"/>
        <w:bottom w:val="none" w:sz="0" w:space="0" w:color="auto"/>
        <w:right w:val="none" w:sz="0" w:space="0" w:color="auto"/>
      </w:divBdr>
    </w:div>
    <w:div w:id="391082954">
      <w:bodyDiv w:val="1"/>
      <w:marLeft w:val="0"/>
      <w:marRight w:val="0"/>
      <w:marTop w:val="0"/>
      <w:marBottom w:val="0"/>
      <w:divBdr>
        <w:top w:val="none" w:sz="0" w:space="0" w:color="auto"/>
        <w:left w:val="none" w:sz="0" w:space="0" w:color="auto"/>
        <w:bottom w:val="none" w:sz="0" w:space="0" w:color="auto"/>
        <w:right w:val="none" w:sz="0" w:space="0" w:color="auto"/>
      </w:divBdr>
    </w:div>
    <w:div w:id="398595796">
      <w:bodyDiv w:val="1"/>
      <w:marLeft w:val="0"/>
      <w:marRight w:val="0"/>
      <w:marTop w:val="0"/>
      <w:marBottom w:val="0"/>
      <w:divBdr>
        <w:top w:val="none" w:sz="0" w:space="0" w:color="auto"/>
        <w:left w:val="none" w:sz="0" w:space="0" w:color="auto"/>
        <w:bottom w:val="none" w:sz="0" w:space="0" w:color="auto"/>
        <w:right w:val="none" w:sz="0" w:space="0" w:color="auto"/>
      </w:divBdr>
    </w:div>
    <w:div w:id="399443303">
      <w:bodyDiv w:val="1"/>
      <w:marLeft w:val="0"/>
      <w:marRight w:val="0"/>
      <w:marTop w:val="0"/>
      <w:marBottom w:val="0"/>
      <w:divBdr>
        <w:top w:val="none" w:sz="0" w:space="0" w:color="auto"/>
        <w:left w:val="none" w:sz="0" w:space="0" w:color="auto"/>
        <w:bottom w:val="none" w:sz="0" w:space="0" w:color="auto"/>
        <w:right w:val="none" w:sz="0" w:space="0" w:color="auto"/>
      </w:divBdr>
    </w:div>
    <w:div w:id="401878814">
      <w:bodyDiv w:val="1"/>
      <w:marLeft w:val="0"/>
      <w:marRight w:val="0"/>
      <w:marTop w:val="0"/>
      <w:marBottom w:val="0"/>
      <w:divBdr>
        <w:top w:val="none" w:sz="0" w:space="0" w:color="auto"/>
        <w:left w:val="none" w:sz="0" w:space="0" w:color="auto"/>
        <w:bottom w:val="none" w:sz="0" w:space="0" w:color="auto"/>
        <w:right w:val="none" w:sz="0" w:space="0" w:color="auto"/>
      </w:divBdr>
    </w:div>
    <w:div w:id="402291695">
      <w:bodyDiv w:val="1"/>
      <w:marLeft w:val="0"/>
      <w:marRight w:val="0"/>
      <w:marTop w:val="0"/>
      <w:marBottom w:val="0"/>
      <w:divBdr>
        <w:top w:val="none" w:sz="0" w:space="0" w:color="auto"/>
        <w:left w:val="none" w:sz="0" w:space="0" w:color="auto"/>
        <w:bottom w:val="none" w:sz="0" w:space="0" w:color="auto"/>
        <w:right w:val="none" w:sz="0" w:space="0" w:color="auto"/>
      </w:divBdr>
    </w:div>
    <w:div w:id="406420810">
      <w:bodyDiv w:val="1"/>
      <w:marLeft w:val="0"/>
      <w:marRight w:val="0"/>
      <w:marTop w:val="0"/>
      <w:marBottom w:val="0"/>
      <w:divBdr>
        <w:top w:val="none" w:sz="0" w:space="0" w:color="auto"/>
        <w:left w:val="none" w:sz="0" w:space="0" w:color="auto"/>
        <w:bottom w:val="none" w:sz="0" w:space="0" w:color="auto"/>
        <w:right w:val="none" w:sz="0" w:space="0" w:color="auto"/>
      </w:divBdr>
    </w:div>
    <w:div w:id="406921511">
      <w:bodyDiv w:val="1"/>
      <w:marLeft w:val="0"/>
      <w:marRight w:val="0"/>
      <w:marTop w:val="0"/>
      <w:marBottom w:val="0"/>
      <w:divBdr>
        <w:top w:val="none" w:sz="0" w:space="0" w:color="auto"/>
        <w:left w:val="none" w:sz="0" w:space="0" w:color="auto"/>
        <w:bottom w:val="none" w:sz="0" w:space="0" w:color="auto"/>
        <w:right w:val="none" w:sz="0" w:space="0" w:color="auto"/>
      </w:divBdr>
    </w:div>
    <w:div w:id="414134299">
      <w:bodyDiv w:val="1"/>
      <w:marLeft w:val="0"/>
      <w:marRight w:val="0"/>
      <w:marTop w:val="0"/>
      <w:marBottom w:val="0"/>
      <w:divBdr>
        <w:top w:val="none" w:sz="0" w:space="0" w:color="auto"/>
        <w:left w:val="none" w:sz="0" w:space="0" w:color="auto"/>
        <w:bottom w:val="none" w:sz="0" w:space="0" w:color="auto"/>
        <w:right w:val="none" w:sz="0" w:space="0" w:color="auto"/>
      </w:divBdr>
    </w:div>
    <w:div w:id="414711964">
      <w:bodyDiv w:val="1"/>
      <w:marLeft w:val="0"/>
      <w:marRight w:val="0"/>
      <w:marTop w:val="0"/>
      <w:marBottom w:val="0"/>
      <w:divBdr>
        <w:top w:val="none" w:sz="0" w:space="0" w:color="auto"/>
        <w:left w:val="none" w:sz="0" w:space="0" w:color="auto"/>
        <w:bottom w:val="none" w:sz="0" w:space="0" w:color="auto"/>
        <w:right w:val="none" w:sz="0" w:space="0" w:color="auto"/>
      </w:divBdr>
    </w:div>
    <w:div w:id="418327840">
      <w:bodyDiv w:val="1"/>
      <w:marLeft w:val="0"/>
      <w:marRight w:val="0"/>
      <w:marTop w:val="0"/>
      <w:marBottom w:val="0"/>
      <w:divBdr>
        <w:top w:val="none" w:sz="0" w:space="0" w:color="auto"/>
        <w:left w:val="none" w:sz="0" w:space="0" w:color="auto"/>
        <w:bottom w:val="none" w:sz="0" w:space="0" w:color="auto"/>
        <w:right w:val="none" w:sz="0" w:space="0" w:color="auto"/>
      </w:divBdr>
    </w:div>
    <w:div w:id="421293490">
      <w:bodyDiv w:val="1"/>
      <w:marLeft w:val="0"/>
      <w:marRight w:val="0"/>
      <w:marTop w:val="0"/>
      <w:marBottom w:val="0"/>
      <w:divBdr>
        <w:top w:val="none" w:sz="0" w:space="0" w:color="auto"/>
        <w:left w:val="none" w:sz="0" w:space="0" w:color="auto"/>
        <w:bottom w:val="none" w:sz="0" w:space="0" w:color="auto"/>
        <w:right w:val="none" w:sz="0" w:space="0" w:color="auto"/>
      </w:divBdr>
    </w:div>
    <w:div w:id="426511341">
      <w:bodyDiv w:val="1"/>
      <w:marLeft w:val="0"/>
      <w:marRight w:val="0"/>
      <w:marTop w:val="0"/>
      <w:marBottom w:val="0"/>
      <w:divBdr>
        <w:top w:val="none" w:sz="0" w:space="0" w:color="auto"/>
        <w:left w:val="none" w:sz="0" w:space="0" w:color="auto"/>
        <w:bottom w:val="none" w:sz="0" w:space="0" w:color="auto"/>
        <w:right w:val="none" w:sz="0" w:space="0" w:color="auto"/>
      </w:divBdr>
    </w:div>
    <w:div w:id="432014327">
      <w:bodyDiv w:val="1"/>
      <w:marLeft w:val="0"/>
      <w:marRight w:val="0"/>
      <w:marTop w:val="0"/>
      <w:marBottom w:val="0"/>
      <w:divBdr>
        <w:top w:val="none" w:sz="0" w:space="0" w:color="auto"/>
        <w:left w:val="none" w:sz="0" w:space="0" w:color="auto"/>
        <w:bottom w:val="none" w:sz="0" w:space="0" w:color="auto"/>
        <w:right w:val="none" w:sz="0" w:space="0" w:color="auto"/>
      </w:divBdr>
    </w:div>
    <w:div w:id="434449089">
      <w:bodyDiv w:val="1"/>
      <w:marLeft w:val="0"/>
      <w:marRight w:val="0"/>
      <w:marTop w:val="0"/>
      <w:marBottom w:val="0"/>
      <w:divBdr>
        <w:top w:val="none" w:sz="0" w:space="0" w:color="auto"/>
        <w:left w:val="none" w:sz="0" w:space="0" w:color="auto"/>
        <w:bottom w:val="none" w:sz="0" w:space="0" w:color="auto"/>
        <w:right w:val="none" w:sz="0" w:space="0" w:color="auto"/>
      </w:divBdr>
    </w:div>
    <w:div w:id="441731815">
      <w:bodyDiv w:val="1"/>
      <w:marLeft w:val="0"/>
      <w:marRight w:val="0"/>
      <w:marTop w:val="0"/>
      <w:marBottom w:val="0"/>
      <w:divBdr>
        <w:top w:val="none" w:sz="0" w:space="0" w:color="auto"/>
        <w:left w:val="none" w:sz="0" w:space="0" w:color="auto"/>
        <w:bottom w:val="none" w:sz="0" w:space="0" w:color="auto"/>
        <w:right w:val="none" w:sz="0" w:space="0" w:color="auto"/>
      </w:divBdr>
    </w:div>
    <w:div w:id="446660341">
      <w:bodyDiv w:val="1"/>
      <w:marLeft w:val="0"/>
      <w:marRight w:val="0"/>
      <w:marTop w:val="0"/>
      <w:marBottom w:val="0"/>
      <w:divBdr>
        <w:top w:val="none" w:sz="0" w:space="0" w:color="auto"/>
        <w:left w:val="none" w:sz="0" w:space="0" w:color="auto"/>
        <w:bottom w:val="none" w:sz="0" w:space="0" w:color="auto"/>
        <w:right w:val="none" w:sz="0" w:space="0" w:color="auto"/>
      </w:divBdr>
    </w:div>
    <w:div w:id="447356812">
      <w:bodyDiv w:val="1"/>
      <w:marLeft w:val="0"/>
      <w:marRight w:val="0"/>
      <w:marTop w:val="0"/>
      <w:marBottom w:val="0"/>
      <w:divBdr>
        <w:top w:val="none" w:sz="0" w:space="0" w:color="auto"/>
        <w:left w:val="none" w:sz="0" w:space="0" w:color="auto"/>
        <w:bottom w:val="none" w:sz="0" w:space="0" w:color="auto"/>
        <w:right w:val="none" w:sz="0" w:space="0" w:color="auto"/>
      </w:divBdr>
    </w:div>
    <w:div w:id="454640791">
      <w:bodyDiv w:val="1"/>
      <w:marLeft w:val="0"/>
      <w:marRight w:val="0"/>
      <w:marTop w:val="0"/>
      <w:marBottom w:val="0"/>
      <w:divBdr>
        <w:top w:val="none" w:sz="0" w:space="0" w:color="auto"/>
        <w:left w:val="none" w:sz="0" w:space="0" w:color="auto"/>
        <w:bottom w:val="none" w:sz="0" w:space="0" w:color="auto"/>
        <w:right w:val="none" w:sz="0" w:space="0" w:color="auto"/>
      </w:divBdr>
    </w:div>
    <w:div w:id="459543053">
      <w:bodyDiv w:val="1"/>
      <w:marLeft w:val="0"/>
      <w:marRight w:val="0"/>
      <w:marTop w:val="0"/>
      <w:marBottom w:val="0"/>
      <w:divBdr>
        <w:top w:val="none" w:sz="0" w:space="0" w:color="auto"/>
        <w:left w:val="none" w:sz="0" w:space="0" w:color="auto"/>
        <w:bottom w:val="none" w:sz="0" w:space="0" w:color="auto"/>
        <w:right w:val="none" w:sz="0" w:space="0" w:color="auto"/>
      </w:divBdr>
    </w:div>
    <w:div w:id="463274206">
      <w:bodyDiv w:val="1"/>
      <w:marLeft w:val="0"/>
      <w:marRight w:val="0"/>
      <w:marTop w:val="0"/>
      <w:marBottom w:val="0"/>
      <w:divBdr>
        <w:top w:val="none" w:sz="0" w:space="0" w:color="auto"/>
        <w:left w:val="none" w:sz="0" w:space="0" w:color="auto"/>
        <w:bottom w:val="none" w:sz="0" w:space="0" w:color="auto"/>
        <w:right w:val="none" w:sz="0" w:space="0" w:color="auto"/>
      </w:divBdr>
    </w:div>
    <w:div w:id="464860612">
      <w:bodyDiv w:val="1"/>
      <w:marLeft w:val="0"/>
      <w:marRight w:val="0"/>
      <w:marTop w:val="0"/>
      <w:marBottom w:val="0"/>
      <w:divBdr>
        <w:top w:val="none" w:sz="0" w:space="0" w:color="auto"/>
        <w:left w:val="none" w:sz="0" w:space="0" w:color="auto"/>
        <w:bottom w:val="none" w:sz="0" w:space="0" w:color="auto"/>
        <w:right w:val="none" w:sz="0" w:space="0" w:color="auto"/>
      </w:divBdr>
    </w:div>
    <w:div w:id="465126590">
      <w:bodyDiv w:val="1"/>
      <w:marLeft w:val="0"/>
      <w:marRight w:val="0"/>
      <w:marTop w:val="0"/>
      <w:marBottom w:val="0"/>
      <w:divBdr>
        <w:top w:val="none" w:sz="0" w:space="0" w:color="auto"/>
        <w:left w:val="none" w:sz="0" w:space="0" w:color="auto"/>
        <w:bottom w:val="none" w:sz="0" w:space="0" w:color="auto"/>
        <w:right w:val="none" w:sz="0" w:space="0" w:color="auto"/>
      </w:divBdr>
    </w:div>
    <w:div w:id="465707956">
      <w:bodyDiv w:val="1"/>
      <w:marLeft w:val="0"/>
      <w:marRight w:val="0"/>
      <w:marTop w:val="0"/>
      <w:marBottom w:val="0"/>
      <w:divBdr>
        <w:top w:val="none" w:sz="0" w:space="0" w:color="auto"/>
        <w:left w:val="none" w:sz="0" w:space="0" w:color="auto"/>
        <w:bottom w:val="none" w:sz="0" w:space="0" w:color="auto"/>
        <w:right w:val="none" w:sz="0" w:space="0" w:color="auto"/>
      </w:divBdr>
    </w:div>
    <w:div w:id="472723654">
      <w:bodyDiv w:val="1"/>
      <w:marLeft w:val="0"/>
      <w:marRight w:val="0"/>
      <w:marTop w:val="0"/>
      <w:marBottom w:val="0"/>
      <w:divBdr>
        <w:top w:val="none" w:sz="0" w:space="0" w:color="auto"/>
        <w:left w:val="none" w:sz="0" w:space="0" w:color="auto"/>
        <w:bottom w:val="none" w:sz="0" w:space="0" w:color="auto"/>
        <w:right w:val="none" w:sz="0" w:space="0" w:color="auto"/>
      </w:divBdr>
    </w:div>
    <w:div w:id="485125616">
      <w:bodyDiv w:val="1"/>
      <w:marLeft w:val="0"/>
      <w:marRight w:val="0"/>
      <w:marTop w:val="0"/>
      <w:marBottom w:val="0"/>
      <w:divBdr>
        <w:top w:val="none" w:sz="0" w:space="0" w:color="auto"/>
        <w:left w:val="none" w:sz="0" w:space="0" w:color="auto"/>
        <w:bottom w:val="none" w:sz="0" w:space="0" w:color="auto"/>
        <w:right w:val="none" w:sz="0" w:space="0" w:color="auto"/>
      </w:divBdr>
    </w:div>
    <w:div w:id="485364609">
      <w:bodyDiv w:val="1"/>
      <w:marLeft w:val="0"/>
      <w:marRight w:val="0"/>
      <w:marTop w:val="0"/>
      <w:marBottom w:val="0"/>
      <w:divBdr>
        <w:top w:val="none" w:sz="0" w:space="0" w:color="auto"/>
        <w:left w:val="none" w:sz="0" w:space="0" w:color="auto"/>
        <w:bottom w:val="none" w:sz="0" w:space="0" w:color="auto"/>
        <w:right w:val="none" w:sz="0" w:space="0" w:color="auto"/>
      </w:divBdr>
    </w:div>
    <w:div w:id="490492078">
      <w:bodyDiv w:val="1"/>
      <w:marLeft w:val="0"/>
      <w:marRight w:val="0"/>
      <w:marTop w:val="0"/>
      <w:marBottom w:val="0"/>
      <w:divBdr>
        <w:top w:val="none" w:sz="0" w:space="0" w:color="auto"/>
        <w:left w:val="none" w:sz="0" w:space="0" w:color="auto"/>
        <w:bottom w:val="none" w:sz="0" w:space="0" w:color="auto"/>
        <w:right w:val="none" w:sz="0" w:space="0" w:color="auto"/>
      </w:divBdr>
    </w:div>
    <w:div w:id="494076036">
      <w:bodyDiv w:val="1"/>
      <w:marLeft w:val="0"/>
      <w:marRight w:val="0"/>
      <w:marTop w:val="0"/>
      <w:marBottom w:val="0"/>
      <w:divBdr>
        <w:top w:val="none" w:sz="0" w:space="0" w:color="auto"/>
        <w:left w:val="none" w:sz="0" w:space="0" w:color="auto"/>
        <w:bottom w:val="none" w:sz="0" w:space="0" w:color="auto"/>
        <w:right w:val="none" w:sz="0" w:space="0" w:color="auto"/>
      </w:divBdr>
    </w:div>
    <w:div w:id="500661384">
      <w:bodyDiv w:val="1"/>
      <w:marLeft w:val="0"/>
      <w:marRight w:val="0"/>
      <w:marTop w:val="0"/>
      <w:marBottom w:val="0"/>
      <w:divBdr>
        <w:top w:val="none" w:sz="0" w:space="0" w:color="auto"/>
        <w:left w:val="none" w:sz="0" w:space="0" w:color="auto"/>
        <w:bottom w:val="none" w:sz="0" w:space="0" w:color="auto"/>
        <w:right w:val="none" w:sz="0" w:space="0" w:color="auto"/>
      </w:divBdr>
    </w:div>
    <w:div w:id="502890058">
      <w:bodyDiv w:val="1"/>
      <w:marLeft w:val="0"/>
      <w:marRight w:val="0"/>
      <w:marTop w:val="0"/>
      <w:marBottom w:val="0"/>
      <w:divBdr>
        <w:top w:val="none" w:sz="0" w:space="0" w:color="auto"/>
        <w:left w:val="none" w:sz="0" w:space="0" w:color="auto"/>
        <w:bottom w:val="none" w:sz="0" w:space="0" w:color="auto"/>
        <w:right w:val="none" w:sz="0" w:space="0" w:color="auto"/>
      </w:divBdr>
    </w:div>
    <w:div w:id="505485373">
      <w:bodyDiv w:val="1"/>
      <w:marLeft w:val="0"/>
      <w:marRight w:val="0"/>
      <w:marTop w:val="0"/>
      <w:marBottom w:val="0"/>
      <w:divBdr>
        <w:top w:val="none" w:sz="0" w:space="0" w:color="auto"/>
        <w:left w:val="none" w:sz="0" w:space="0" w:color="auto"/>
        <w:bottom w:val="none" w:sz="0" w:space="0" w:color="auto"/>
        <w:right w:val="none" w:sz="0" w:space="0" w:color="auto"/>
      </w:divBdr>
    </w:div>
    <w:div w:id="509612409">
      <w:bodyDiv w:val="1"/>
      <w:marLeft w:val="0"/>
      <w:marRight w:val="0"/>
      <w:marTop w:val="0"/>
      <w:marBottom w:val="0"/>
      <w:divBdr>
        <w:top w:val="none" w:sz="0" w:space="0" w:color="auto"/>
        <w:left w:val="none" w:sz="0" w:space="0" w:color="auto"/>
        <w:bottom w:val="none" w:sz="0" w:space="0" w:color="auto"/>
        <w:right w:val="none" w:sz="0" w:space="0" w:color="auto"/>
      </w:divBdr>
    </w:div>
    <w:div w:id="515389363">
      <w:bodyDiv w:val="1"/>
      <w:marLeft w:val="0"/>
      <w:marRight w:val="0"/>
      <w:marTop w:val="0"/>
      <w:marBottom w:val="0"/>
      <w:divBdr>
        <w:top w:val="none" w:sz="0" w:space="0" w:color="auto"/>
        <w:left w:val="none" w:sz="0" w:space="0" w:color="auto"/>
        <w:bottom w:val="none" w:sz="0" w:space="0" w:color="auto"/>
        <w:right w:val="none" w:sz="0" w:space="0" w:color="auto"/>
      </w:divBdr>
    </w:div>
    <w:div w:id="521281043">
      <w:bodyDiv w:val="1"/>
      <w:marLeft w:val="0"/>
      <w:marRight w:val="0"/>
      <w:marTop w:val="0"/>
      <w:marBottom w:val="0"/>
      <w:divBdr>
        <w:top w:val="none" w:sz="0" w:space="0" w:color="auto"/>
        <w:left w:val="none" w:sz="0" w:space="0" w:color="auto"/>
        <w:bottom w:val="none" w:sz="0" w:space="0" w:color="auto"/>
        <w:right w:val="none" w:sz="0" w:space="0" w:color="auto"/>
      </w:divBdr>
    </w:div>
    <w:div w:id="526986673">
      <w:bodyDiv w:val="1"/>
      <w:marLeft w:val="0"/>
      <w:marRight w:val="0"/>
      <w:marTop w:val="0"/>
      <w:marBottom w:val="0"/>
      <w:divBdr>
        <w:top w:val="none" w:sz="0" w:space="0" w:color="auto"/>
        <w:left w:val="none" w:sz="0" w:space="0" w:color="auto"/>
        <w:bottom w:val="none" w:sz="0" w:space="0" w:color="auto"/>
        <w:right w:val="none" w:sz="0" w:space="0" w:color="auto"/>
      </w:divBdr>
    </w:div>
    <w:div w:id="528565815">
      <w:bodyDiv w:val="1"/>
      <w:marLeft w:val="0"/>
      <w:marRight w:val="0"/>
      <w:marTop w:val="0"/>
      <w:marBottom w:val="0"/>
      <w:divBdr>
        <w:top w:val="none" w:sz="0" w:space="0" w:color="auto"/>
        <w:left w:val="none" w:sz="0" w:space="0" w:color="auto"/>
        <w:bottom w:val="none" w:sz="0" w:space="0" w:color="auto"/>
        <w:right w:val="none" w:sz="0" w:space="0" w:color="auto"/>
      </w:divBdr>
    </w:div>
    <w:div w:id="532500281">
      <w:bodyDiv w:val="1"/>
      <w:marLeft w:val="0"/>
      <w:marRight w:val="0"/>
      <w:marTop w:val="0"/>
      <w:marBottom w:val="0"/>
      <w:divBdr>
        <w:top w:val="none" w:sz="0" w:space="0" w:color="auto"/>
        <w:left w:val="none" w:sz="0" w:space="0" w:color="auto"/>
        <w:bottom w:val="none" w:sz="0" w:space="0" w:color="auto"/>
        <w:right w:val="none" w:sz="0" w:space="0" w:color="auto"/>
      </w:divBdr>
    </w:div>
    <w:div w:id="533882871">
      <w:bodyDiv w:val="1"/>
      <w:marLeft w:val="0"/>
      <w:marRight w:val="0"/>
      <w:marTop w:val="0"/>
      <w:marBottom w:val="0"/>
      <w:divBdr>
        <w:top w:val="none" w:sz="0" w:space="0" w:color="auto"/>
        <w:left w:val="none" w:sz="0" w:space="0" w:color="auto"/>
        <w:bottom w:val="none" w:sz="0" w:space="0" w:color="auto"/>
        <w:right w:val="none" w:sz="0" w:space="0" w:color="auto"/>
      </w:divBdr>
    </w:div>
    <w:div w:id="537090818">
      <w:bodyDiv w:val="1"/>
      <w:marLeft w:val="0"/>
      <w:marRight w:val="0"/>
      <w:marTop w:val="0"/>
      <w:marBottom w:val="0"/>
      <w:divBdr>
        <w:top w:val="none" w:sz="0" w:space="0" w:color="auto"/>
        <w:left w:val="none" w:sz="0" w:space="0" w:color="auto"/>
        <w:bottom w:val="none" w:sz="0" w:space="0" w:color="auto"/>
        <w:right w:val="none" w:sz="0" w:space="0" w:color="auto"/>
      </w:divBdr>
    </w:div>
    <w:div w:id="546837502">
      <w:bodyDiv w:val="1"/>
      <w:marLeft w:val="0"/>
      <w:marRight w:val="0"/>
      <w:marTop w:val="0"/>
      <w:marBottom w:val="0"/>
      <w:divBdr>
        <w:top w:val="none" w:sz="0" w:space="0" w:color="auto"/>
        <w:left w:val="none" w:sz="0" w:space="0" w:color="auto"/>
        <w:bottom w:val="none" w:sz="0" w:space="0" w:color="auto"/>
        <w:right w:val="none" w:sz="0" w:space="0" w:color="auto"/>
      </w:divBdr>
    </w:div>
    <w:div w:id="556940851">
      <w:bodyDiv w:val="1"/>
      <w:marLeft w:val="0"/>
      <w:marRight w:val="0"/>
      <w:marTop w:val="0"/>
      <w:marBottom w:val="0"/>
      <w:divBdr>
        <w:top w:val="none" w:sz="0" w:space="0" w:color="auto"/>
        <w:left w:val="none" w:sz="0" w:space="0" w:color="auto"/>
        <w:bottom w:val="none" w:sz="0" w:space="0" w:color="auto"/>
        <w:right w:val="none" w:sz="0" w:space="0" w:color="auto"/>
      </w:divBdr>
    </w:div>
    <w:div w:id="557130705">
      <w:bodyDiv w:val="1"/>
      <w:marLeft w:val="0"/>
      <w:marRight w:val="0"/>
      <w:marTop w:val="0"/>
      <w:marBottom w:val="0"/>
      <w:divBdr>
        <w:top w:val="none" w:sz="0" w:space="0" w:color="auto"/>
        <w:left w:val="none" w:sz="0" w:space="0" w:color="auto"/>
        <w:bottom w:val="none" w:sz="0" w:space="0" w:color="auto"/>
        <w:right w:val="none" w:sz="0" w:space="0" w:color="auto"/>
      </w:divBdr>
    </w:div>
    <w:div w:id="557672624">
      <w:bodyDiv w:val="1"/>
      <w:marLeft w:val="0"/>
      <w:marRight w:val="0"/>
      <w:marTop w:val="0"/>
      <w:marBottom w:val="0"/>
      <w:divBdr>
        <w:top w:val="none" w:sz="0" w:space="0" w:color="auto"/>
        <w:left w:val="none" w:sz="0" w:space="0" w:color="auto"/>
        <w:bottom w:val="none" w:sz="0" w:space="0" w:color="auto"/>
        <w:right w:val="none" w:sz="0" w:space="0" w:color="auto"/>
      </w:divBdr>
    </w:div>
    <w:div w:id="563956031">
      <w:bodyDiv w:val="1"/>
      <w:marLeft w:val="0"/>
      <w:marRight w:val="0"/>
      <w:marTop w:val="0"/>
      <w:marBottom w:val="0"/>
      <w:divBdr>
        <w:top w:val="none" w:sz="0" w:space="0" w:color="auto"/>
        <w:left w:val="none" w:sz="0" w:space="0" w:color="auto"/>
        <w:bottom w:val="none" w:sz="0" w:space="0" w:color="auto"/>
        <w:right w:val="none" w:sz="0" w:space="0" w:color="auto"/>
      </w:divBdr>
    </w:div>
    <w:div w:id="575482767">
      <w:bodyDiv w:val="1"/>
      <w:marLeft w:val="0"/>
      <w:marRight w:val="0"/>
      <w:marTop w:val="0"/>
      <w:marBottom w:val="0"/>
      <w:divBdr>
        <w:top w:val="none" w:sz="0" w:space="0" w:color="auto"/>
        <w:left w:val="none" w:sz="0" w:space="0" w:color="auto"/>
        <w:bottom w:val="none" w:sz="0" w:space="0" w:color="auto"/>
        <w:right w:val="none" w:sz="0" w:space="0" w:color="auto"/>
      </w:divBdr>
    </w:div>
    <w:div w:id="580716577">
      <w:bodyDiv w:val="1"/>
      <w:marLeft w:val="0"/>
      <w:marRight w:val="0"/>
      <w:marTop w:val="0"/>
      <w:marBottom w:val="0"/>
      <w:divBdr>
        <w:top w:val="none" w:sz="0" w:space="0" w:color="auto"/>
        <w:left w:val="none" w:sz="0" w:space="0" w:color="auto"/>
        <w:bottom w:val="none" w:sz="0" w:space="0" w:color="auto"/>
        <w:right w:val="none" w:sz="0" w:space="0" w:color="auto"/>
      </w:divBdr>
    </w:div>
    <w:div w:id="580875109">
      <w:bodyDiv w:val="1"/>
      <w:marLeft w:val="0"/>
      <w:marRight w:val="0"/>
      <w:marTop w:val="0"/>
      <w:marBottom w:val="0"/>
      <w:divBdr>
        <w:top w:val="none" w:sz="0" w:space="0" w:color="auto"/>
        <w:left w:val="none" w:sz="0" w:space="0" w:color="auto"/>
        <w:bottom w:val="none" w:sz="0" w:space="0" w:color="auto"/>
        <w:right w:val="none" w:sz="0" w:space="0" w:color="auto"/>
      </w:divBdr>
    </w:div>
    <w:div w:id="582420682">
      <w:bodyDiv w:val="1"/>
      <w:marLeft w:val="0"/>
      <w:marRight w:val="0"/>
      <w:marTop w:val="0"/>
      <w:marBottom w:val="0"/>
      <w:divBdr>
        <w:top w:val="none" w:sz="0" w:space="0" w:color="auto"/>
        <w:left w:val="none" w:sz="0" w:space="0" w:color="auto"/>
        <w:bottom w:val="none" w:sz="0" w:space="0" w:color="auto"/>
        <w:right w:val="none" w:sz="0" w:space="0" w:color="auto"/>
      </w:divBdr>
    </w:div>
    <w:div w:id="589241286">
      <w:bodyDiv w:val="1"/>
      <w:marLeft w:val="0"/>
      <w:marRight w:val="0"/>
      <w:marTop w:val="0"/>
      <w:marBottom w:val="0"/>
      <w:divBdr>
        <w:top w:val="none" w:sz="0" w:space="0" w:color="auto"/>
        <w:left w:val="none" w:sz="0" w:space="0" w:color="auto"/>
        <w:bottom w:val="none" w:sz="0" w:space="0" w:color="auto"/>
        <w:right w:val="none" w:sz="0" w:space="0" w:color="auto"/>
      </w:divBdr>
    </w:div>
    <w:div w:id="592860657">
      <w:bodyDiv w:val="1"/>
      <w:marLeft w:val="0"/>
      <w:marRight w:val="0"/>
      <w:marTop w:val="0"/>
      <w:marBottom w:val="0"/>
      <w:divBdr>
        <w:top w:val="none" w:sz="0" w:space="0" w:color="auto"/>
        <w:left w:val="none" w:sz="0" w:space="0" w:color="auto"/>
        <w:bottom w:val="none" w:sz="0" w:space="0" w:color="auto"/>
        <w:right w:val="none" w:sz="0" w:space="0" w:color="auto"/>
      </w:divBdr>
    </w:div>
    <w:div w:id="593586449">
      <w:bodyDiv w:val="1"/>
      <w:marLeft w:val="0"/>
      <w:marRight w:val="0"/>
      <w:marTop w:val="0"/>
      <w:marBottom w:val="0"/>
      <w:divBdr>
        <w:top w:val="none" w:sz="0" w:space="0" w:color="auto"/>
        <w:left w:val="none" w:sz="0" w:space="0" w:color="auto"/>
        <w:bottom w:val="none" w:sz="0" w:space="0" w:color="auto"/>
        <w:right w:val="none" w:sz="0" w:space="0" w:color="auto"/>
      </w:divBdr>
    </w:div>
    <w:div w:id="595285578">
      <w:bodyDiv w:val="1"/>
      <w:marLeft w:val="0"/>
      <w:marRight w:val="0"/>
      <w:marTop w:val="0"/>
      <w:marBottom w:val="0"/>
      <w:divBdr>
        <w:top w:val="none" w:sz="0" w:space="0" w:color="auto"/>
        <w:left w:val="none" w:sz="0" w:space="0" w:color="auto"/>
        <w:bottom w:val="none" w:sz="0" w:space="0" w:color="auto"/>
        <w:right w:val="none" w:sz="0" w:space="0" w:color="auto"/>
      </w:divBdr>
    </w:div>
    <w:div w:id="600575385">
      <w:bodyDiv w:val="1"/>
      <w:marLeft w:val="0"/>
      <w:marRight w:val="0"/>
      <w:marTop w:val="0"/>
      <w:marBottom w:val="0"/>
      <w:divBdr>
        <w:top w:val="none" w:sz="0" w:space="0" w:color="auto"/>
        <w:left w:val="none" w:sz="0" w:space="0" w:color="auto"/>
        <w:bottom w:val="none" w:sz="0" w:space="0" w:color="auto"/>
        <w:right w:val="none" w:sz="0" w:space="0" w:color="auto"/>
      </w:divBdr>
    </w:div>
    <w:div w:id="613559433">
      <w:bodyDiv w:val="1"/>
      <w:marLeft w:val="0"/>
      <w:marRight w:val="0"/>
      <w:marTop w:val="0"/>
      <w:marBottom w:val="0"/>
      <w:divBdr>
        <w:top w:val="none" w:sz="0" w:space="0" w:color="auto"/>
        <w:left w:val="none" w:sz="0" w:space="0" w:color="auto"/>
        <w:bottom w:val="none" w:sz="0" w:space="0" w:color="auto"/>
        <w:right w:val="none" w:sz="0" w:space="0" w:color="auto"/>
      </w:divBdr>
    </w:div>
    <w:div w:id="621957565">
      <w:bodyDiv w:val="1"/>
      <w:marLeft w:val="0"/>
      <w:marRight w:val="0"/>
      <w:marTop w:val="0"/>
      <w:marBottom w:val="0"/>
      <w:divBdr>
        <w:top w:val="none" w:sz="0" w:space="0" w:color="auto"/>
        <w:left w:val="none" w:sz="0" w:space="0" w:color="auto"/>
        <w:bottom w:val="none" w:sz="0" w:space="0" w:color="auto"/>
        <w:right w:val="none" w:sz="0" w:space="0" w:color="auto"/>
      </w:divBdr>
    </w:div>
    <w:div w:id="627468974">
      <w:bodyDiv w:val="1"/>
      <w:marLeft w:val="0"/>
      <w:marRight w:val="0"/>
      <w:marTop w:val="0"/>
      <w:marBottom w:val="0"/>
      <w:divBdr>
        <w:top w:val="none" w:sz="0" w:space="0" w:color="auto"/>
        <w:left w:val="none" w:sz="0" w:space="0" w:color="auto"/>
        <w:bottom w:val="none" w:sz="0" w:space="0" w:color="auto"/>
        <w:right w:val="none" w:sz="0" w:space="0" w:color="auto"/>
      </w:divBdr>
    </w:div>
    <w:div w:id="631710629">
      <w:bodyDiv w:val="1"/>
      <w:marLeft w:val="0"/>
      <w:marRight w:val="0"/>
      <w:marTop w:val="0"/>
      <w:marBottom w:val="0"/>
      <w:divBdr>
        <w:top w:val="none" w:sz="0" w:space="0" w:color="auto"/>
        <w:left w:val="none" w:sz="0" w:space="0" w:color="auto"/>
        <w:bottom w:val="none" w:sz="0" w:space="0" w:color="auto"/>
        <w:right w:val="none" w:sz="0" w:space="0" w:color="auto"/>
      </w:divBdr>
    </w:div>
    <w:div w:id="631713979">
      <w:bodyDiv w:val="1"/>
      <w:marLeft w:val="0"/>
      <w:marRight w:val="0"/>
      <w:marTop w:val="0"/>
      <w:marBottom w:val="0"/>
      <w:divBdr>
        <w:top w:val="none" w:sz="0" w:space="0" w:color="auto"/>
        <w:left w:val="none" w:sz="0" w:space="0" w:color="auto"/>
        <w:bottom w:val="none" w:sz="0" w:space="0" w:color="auto"/>
        <w:right w:val="none" w:sz="0" w:space="0" w:color="auto"/>
      </w:divBdr>
    </w:div>
    <w:div w:id="635719489">
      <w:bodyDiv w:val="1"/>
      <w:marLeft w:val="0"/>
      <w:marRight w:val="0"/>
      <w:marTop w:val="0"/>
      <w:marBottom w:val="0"/>
      <w:divBdr>
        <w:top w:val="none" w:sz="0" w:space="0" w:color="auto"/>
        <w:left w:val="none" w:sz="0" w:space="0" w:color="auto"/>
        <w:bottom w:val="none" w:sz="0" w:space="0" w:color="auto"/>
        <w:right w:val="none" w:sz="0" w:space="0" w:color="auto"/>
      </w:divBdr>
    </w:div>
    <w:div w:id="648292922">
      <w:bodyDiv w:val="1"/>
      <w:marLeft w:val="0"/>
      <w:marRight w:val="0"/>
      <w:marTop w:val="0"/>
      <w:marBottom w:val="0"/>
      <w:divBdr>
        <w:top w:val="none" w:sz="0" w:space="0" w:color="auto"/>
        <w:left w:val="none" w:sz="0" w:space="0" w:color="auto"/>
        <w:bottom w:val="none" w:sz="0" w:space="0" w:color="auto"/>
        <w:right w:val="none" w:sz="0" w:space="0" w:color="auto"/>
      </w:divBdr>
    </w:div>
    <w:div w:id="653223080">
      <w:bodyDiv w:val="1"/>
      <w:marLeft w:val="0"/>
      <w:marRight w:val="0"/>
      <w:marTop w:val="0"/>
      <w:marBottom w:val="0"/>
      <w:divBdr>
        <w:top w:val="none" w:sz="0" w:space="0" w:color="auto"/>
        <w:left w:val="none" w:sz="0" w:space="0" w:color="auto"/>
        <w:bottom w:val="none" w:sz="0" w:space="0" w:color="auto"/>
        <w:right w:val="none" w:sz="0" w:space="0" w:color="auto"/>
      </w:divBdr>
    </w:div>
    <w:div w:id="653997782">
      <w:bodyDiv w:val="1"/>
      <w:marLeft w:val="0"/>
      <w:marRight w:val="0"/>
      <w:marTop w:val="0"/>
      <w:marBottom w:val="0"/>
      <w:divBdr>
        <w:top w:val="none" w:sz="0" w:space="0" w:color="auto"/>
        <w:left w:val="none" w:sz="0" w:space="0" w:color="auto"/>
        <w:bottom w:val="none" w:sz="0" w:space="0" w:color="auto"/>
        <w:right w:val="none" w:sz="0" w:space="0" w:color="auto"/>
      </w:divBdr>
    </w:div>
    <w:div w:id="655913281">
      <w:bodyDiv w:val="1"/>
      <w:marLeft w:val="0"/>
      <w:marRight w:val="0"/>
      <w:marTop w:val="0"/>
      <w:marBottom w:val="0"/>
      <w:divBdr>
        <w:top w:val="none" w:sz="0" w:space="0" w:color="auto"/>
        <w:left w:val="none" w:sz="0" w:space="0" w:color="auto"/>
        <w:bottom w:val="none" w:sz="0" w:space="0" w:color="auto"/>
        <w:right w:val="none" w:sz="0" w:space="0" w:color="auto"/>
      </w:divBdr>
    </w:div>
    <w:div w:id="659237762">
      <w:bodyDiv w:val="1"/>
      <w:marLeft w:val="0"/>
      <w:marRight w:val="0"/>
      <w:marTop w:val="0"/>
      <w:marBottom w:val="0"/>
      <w:divBdr>
        <w:top w:val="none" w:sz="0" w:space="0" w:color="auto"/>
        <w:left w:val="none" w:sz="0" w:space="0" w:color="auto"/>
        <w:bottom w:val="none" w:sz="0" w:space="0" w:color="auto"/>
        <w:right w:val="none" w:sz="0" w:space="0" w:color="auto"/>
      </w:divBdr>
    </w:div>
    <w:div w:id="660281746">
      <w:bodyDiv w:val="1"/>
      <w:marLeft w:val="0"/>
      <w:marRight w:val="0"/>
      <w:marTop w:val="0"/>
      <w:marBottom w:val="0"/>
      <w:divBdr>
        <w:top w:val="none" w:sz="0" w:space="0" w:color="auto"/>
        <w:left w:val="none" w:sz="0" w:space="0" w:color="auto"/>
        <w:bottom w:val="none" w:sz="0" w:space="0" w:color="auto"/>
        <w:right w:val="none" w:sz="0" w:space="0" w:color="auto"/>
      </w:divBdr>
    </w:div>
    <w:div w:id="667095303">
      <w:bodyDiv w:val="1"/>
      <w:marLeft w:val="0"/>
      <w:marRight w:val="0"/>
      <w:marTop w:val="0"/>
      <w:marBottom w:val="0"/>
      <w:divBdr>
        <w:top w:val="none" w:sz="0" w:space="0" w:color="auto"/>
        <w:left w:val="none" w:sz="0" w:space="0" w:color="auto"/>
        <w:bottom w:val="none" w:sz="0" w:space="0" w:color="auto"/>
        <w:right w:val="none" w:sz="0" w:space="0" w:color="auto"/>
      </w:divBdr>
    </w:div>
    <w:div w:id="669677890">
      <w:bodyDiv w:val="1"/>
      <w:marLeft w:val="0"/>
      <w:marRight w:val="0"/>
      <w:marTop w:val="0"/>
      <w:marBottom w:val="0"/>
      <w:divBdr>
        <w:top w:val="none" w:sz="0" w:space="0" w:color="auto"/>
        <w:left w:val="none" w:sz="0" w:space="0" w:color="auto"/>
        <w:bottom w:val="none" w:sz="0" w:space="0" w:color="auto"/>
        <w:right w:val="none" w:sz="0" w:space="0" w:color="auto"/>
      </w:divBdr>
    </w:div>
    <w:div w:id="672032356">
      <w:bodyDiv w:val="1"/>
      <w:marLeft w:val="0"/>
      <w:marRight w:val="0"/>
      <w:marTop w:val="0"/>
      <w:marBottom w:val="0"/>
      <w:divBdr>
        <w:top w:val="none" w:sz="0" w:space="0" w:color="auto"/>
        <w:left w:val="none" w:sz="0" w:space="0" w:color="auto"/>
        <w:bottom w:val="none" w:sz="0" w:space="0" w:color="auto"/>
        <w:right w:val="none" w:sz="0" w:space="0" w:color="auto"/>
      </w:divBdr>
    </w:div>
    <w:div w:id="672411530">
      <w:bodyDiv w:val="1"/>
      <w:marLeft w:val="0"/>
      <w:marRight w:val="0"/>
      <w:marTop w:val="0"/>
      <w:marBottom w:val="0"/>
      <w:divBdr>
        <w:top w:val="none" w:sz="0" w:space="0" w:color="auto"/>
        <w:left w:val="none" w:sz="0" w:space="0" w:color="auto"/>
        <w:bottom w:val="none" w:sz="0" w:space="0" w:color="auto"/>
        <w:right w:val="none" w:sz="0" w:space="0" w:color="auto"/>
      </w:divBdr>
    </w:div>
    <w:div w:id="675157190">
      <w:bodyDiv w:val="1"/>
      <w:marLeft w:val="0"/>
      <w:marRight w:val="0"/>
      <w:marTop w:val="0"/>
      <w:marBottom w:val="0"/>
      <w:divBdr>
        <w:top w:val="none" w:sz="0" w:space="0" w:color="auto"/>
        <w:left w:val="none" w:sz="0" w:space="0" w:color="auto"/>
        <w:bottom w:val="none" w:sz="0" w:space="0" w:color="auto"/>
        <w:right w:val="none" w:sz="0" w:space="0" w:color="auto"/>
      </w:divBdr>
    </w:div>
    <w:div w:id="679042600">
      <w:bodyDiv w:val="1"/>
      <w:marLeft w:val="0"/>
      <w:marRight w:val="0"/>
      <w:marTop w:val="0"/>
      <w:marBottom w:val="0"/>
      <w:divBdr>
        <w:top w:val="none" w:sz="0" w:space="0" w:color="auto"/>
        <w:left w:val="none" w:sz="0" w:space="0" w:color="auto"/>
        <w:bottom w:val="none" w:sz="0" w:space="0" w:color="auto"/>
        <w:right w:val="none" w:sz="0" w:space="0" w:color="auto"/>
      </w:divBdr>
    </w:div>
    <w:div w:id="680275320">
      <w:bodyDiv w:val="1"/>
      <w:marLeft w:val="0"/>
      <w:marRight w:val="0"/>
      <w:marTop w:val="0"/>
      <w:marBottom w:val="0"/>
      <w:divBdr>
        <w:top w:val="none" w:sz="0" w:space="0" w:color="auto"/>
        <w:left w:val="none" w:sz="0" w:space="0" w:color="auto"/>
        <w:bottom w:val="none" w:sz="0" w:space="0" w:color="auto"/>
        <w:right w:val="none" w:sz="0" w:space="0" w:color="auto"/>
      </w:divBdr>
    </w:div>
    <w:div w:id="684937421">
      <w:bodyDiv w:val="1"/>
      <w:marLeft w:val="0"/>
      <w:marRight w:val="0"/>
      <w:marTop w:val="0"/>
      <w:marBottom w:val="0"/>
      <w:divBdr>
        <w:top w:val="none" w:sz="0" w:space="0" w:color="auto"/>
        <w:left w:val="none" w:sz="0" w:space="0" w:color="auto"/>
        <w:bottom w:val="none" w:sz="0" w:space="0" w:color="auto"/>
        <w:right w:val="none" w:sz="0" w:space="0" w:color="auto"/>
      </w:divBdr>
    </w:div>
    <w:div w:id="692726705">
      <w:bodyDiv w:val="1"/>
      <w:marLeft w:val="0"/>
      <w:marRight w:val="0"/>
      <w:marTop w:val="0"/>
      <w:marBottom w:val="0"/>
      <w:divBdr>
        <w:top w:val="none" w:sz="0" w:space="0" w:color="auto"/>
        <w:left w:val="none" w:sz="0" w:space="0" w:color="auto"/>
        <w:bottom w:val="none" w:sz="0" w:space="0" w:color="auto"/>
        <w:right w:val="none" w:sz="0" w:space="0" w:color="auto"/>
      </w:divBdr>
    </w:div>
    <w:div w:id="700592915">
      <w:bodyDiv w:val="1"/>
      <w:marLeft w:val="0"/>
      <w:marRight w:val="0"/>
      <w:marTop w:val="0"/>
      <w:marBottom w:val="0"/>
      <w:divBdr>
        <w:top w:val="none" w:sz="0" w:space="0" w:color="auto"/>
        <w:left w:val="none" w:sz="0" w:space="0" w:color="auto"/>
        <w:bottom w:val="none" w:sz="0" w:space="0" w:color="auto"/>
        <w:right w:val="none" w:sz="0" w:space="0" w:color="auto"/>
      </w:divBdr>
    </w:div>
    <w:div w:id="705719368">
      <w:bodyDiv w:val="1"/>
      <w:marLeft w:val="0"/>
      <w:marRight w:val="0"/>
      <w:marTop w:val="0"/>
      <w:marBottom w:val="0"/>
      <w:divBdr>
        <w:top w:val="none" w:sz="0" w:space="0" w:color="auto"/>
        <w:left w:val="none" w:sz="0" w:space="0" w:color="auto"/>
        <w:bottom w:val="none" w:sz="0" w:space="0" w:color="auto"/>
        <w:right w:val="none" w:sz="0" w:space="0" w:color="auto"/>
      </w:divBdr>
    </w:div>
    <w:div w:id="706568830">
      <w:bodyDiv w:val="1"/>
      <w:marLeft w:val="0"/>
      <w:marRight w:val="0"/>
      <w:marTop w:val="0"/>
      <w:marBottom w:val="0"/>
      <w:divBdr>
        <w:top w:val="none" w:sz="0" w:space="0" w:color="auto"/>
        <w:left w:val="none" w:sz="0" w:space="0" w:color="auto"/>
        <w:bottom w:val="none" w:sz="0" w:space="0" w:color="auto"/>
        <w:right w:val="none" w:sz="0" w:space="0" w:color="auto"/>
      </w:divBdr>
    </w:div>
    <w:div w:id="714234962">
      <w:bodyDiv w:val="1"/>
      <w:marLeft w:val="0"/>
      <w:marRight w:val="0"/>
      <w:marTop w:val="0"/>
      <w:marBottom w:val="0"/>
      <w:divBdr>
        <w:top w:val="none" w:sz="0" w:space="0" w:color="auto"/>
        <w:left w:val="none" w:sz="0" w:space="0" w:color="auto"/>
        <w:bottom w:val="none" w:sz="0" w:space="0" w:color="auto"/>
        <w:right w:val="none" w:sz="0" w:space="0" w:color="auto"/>
      </w:divBdr>
    </w:div>
    <w:div w:id="730805857">
      <w:bodyDiv w:val="1"/>
      <w:marLeft w:val="0"/>
      <w:marRight w:val="0"/>
      <w:marTop w:val="0"/>
      <w:marBottom w:val="0"/>
      <w:divBdr>
        <w:top w:val="none" w:sz="0" w:space="0" w:color="auto"/>
        <w:left w:val="none" w:sz="0" w:space="0" w:color="auto"/>
        <w:bottom w:val="none" w:sz="0" w:space="0" w:color="auto"/>
        <w:right w:val="none" w:sz="0" w:space="0" w:color="auto"/>
      </w:divBdr>
    </w:div>
    <w:div w:id="732779362">
      <w:bodyDiv w:val="1"/>
      <w:marLeft w:val="0"/>
      <w:marRight w:val="0"/>
      <w:marTop w:val="0"/>
      <w:marBottom w:val="0"/>
      <w:divBdr>
        <w:top w:val="none" w:sz="0" w:space="0" w:color="auto"/>
        <w:left w:val="none" w:sz="0" w:space="0" w:color="auto"/>
        <w:bottom w:val="none" w:sz="0" w:space="0" w:color="auto"/>
        <w:right w:val="none" w:sz="0" w:space="0" w:color="auto"/>
      </w:divBdr>
    </w:div>
    <w:div w:id="736559921">
      <w:bodyDiv w:val="1"/>
      <w:marLeft w:val="0"/>
      <w:marRight w:val="0"/>
      <w:marTop w:val="0"/>
      <w:marBottom w:val="0"/>
      <w:divBdr>
        <w:top w:val="none" w:sz="0" w:space="0" w:color="auto"/>
        <w:left w:val="none" w:sz="0" w:space="0" w:color="auto"/>
        <w:bottom w:val="none" w:sz="0" w:space="0" w:color="auto"/>
        <w:right w:val="none" w:sz="0" w:space="0" w:color="auto"/>
      </w:divBdr>
    </w:div>
    <w:div w:id="742409420">
      <w:bodyDiv w:val="1"/>
      <w:marLeft w:val="0"/>
      <w:marRight w:val="0"/>
      <w:marTop w:val="0"/>
      <w:marBottom w:val="0"/>
      <w:divBdr>
        <w:top w:val="none" w:sz="0" w:space="0" w:color="auto"/>
        <w:left w:val="none" w:sz="0" w:space="0" w:color="auto"/>
        <w:bottom w:val="none" w:sz="0" w:space="0" w:color="auto"/>
        <w:right w:val="none" w:sz="0" w:space="0" w:color="auto"/>
      </w:divBdr>
    </w:div>
    <w:div w:id="744182482">
      <w:bodyDiv w:val="1"/>
      <w:marLeft w:val="0"/>
      <w:marRight w:val="0"/>
      <w:marTop w:val="0"/>
      <w:marBottom w:val="0"/>
      <w:divBdr>
        <w:top w:val="none" w:sz="0" w:space="0" w:color="auto"/>
        <w:left w:val="none" w:sz="0" w:space="0" w:color="auto"/>
        <w:bottom w:val="none" w:sz="0" w:space="0" w:color="auto"/>
        <w:right w:val="none" w:sz="0" w:space="0" w:color="auto"/>
      </w:divBdr>
    </w:div>
    <w:div w:id="745686862">
      <w:bodyDiv w:val="1"/>
      <w:marLeft w:val="0"/>
      <w:marRight w:val="0"/>
      <w:marTop w:val="0"/>
      <w:marBottom w:val="0"/>
      <w:divBdr>
        <w:top w:val="none" w:sz="0" w:space="0" w:color="auto"/>
        <w:left w:val="none" w:sz="0" w:space="0" w:color="auto"/>
        <w:bottom w:val="none" w:sz="0" w:space="0" w:color="auto"/>
        <w:right w:val="none" w:sz="0" w:space="0" w:color="auto"/>
      </w:divBdr>
    </w:div>
    <w:div w:id="757944127">
      <w:bodyDiv w:val="1"/>
      <w:marLeft w:val="0"/>
      <w:marRight w:val="0"/>
      <w:marTop w:val="0"/>
      <w:marBottom w:val="0"/>
      <w:divBdr>
        <w:top w:val="none" w:sz="0" w:space="0" w:color="auto"/>
        <w:left w:val="none" w:sz="0" w:space="0" w:color="auto"/>
        <w:bottom w:val="none" w:sz="0" w:space="0" w:color="auto"/>
        <w:right w:val="none" w:sz="0" w:space="0" w:color="auto"/>
      </w:divBdr>
    </w:div>
    <w:div w:id="758141846">
      <w:bodyDiv w:val="1"/>
      <w:marLeft w:val="0"/>
      <w:marRight w:val="0"/>
      <w:marTop w:val="0"/>
      <w:marBottom w:val="0"/>
      <w:divBdr>
        <w:top w:val="none" w:sz="0" w:space="0" w:color="auto"/>
        <w:left w:val="none" w:sz="0" w:space="0" w:color="auto"/>
        <w:bottom w:val="none" w:sz="0" w:space="0" w:color="auto"/>
        <w:right w:val="none" w:sz="0" w:space="0" w:color="auto"/>
      </w:divBdr>
    </w:div>
    <w:div w:id="759254500">
      <w:bodyDiv w:val="1"/>
      <w:marLeft w:val="0"/>
      <w:marRight w:val="0"/>
      <w:marTop w:val="0"/>
      <w:marBottom w:val="0"/>
      <w:divBdr>
        <w:top w:val="none" w:sz="0" w:space="0" w:color="auto"/>
        <w:left w:val="none" w:sz="0" w:space="0" w:color="auto"/>
        <w:bottom w:val="none" w:sz="0" w:space="0" w:color="auto"/>
        <w:right w:val="none" w:sz="0" w:space="0" w:color="auto"/>
      </w:divBdr>
    </w:div>
    <w:div w:id="761610492">
      <w:bodyDiv w:val="1"/>
      <w:marLeft w:val="0"/>
      <w:marRight w:val="0"/>
      <w:marTop w:val="0"/>
      <w:marBottom w:val="0"/>
      <w:divBdr>
        <w:top w:val="none" w:sz="0" w:space="0" w:color="auto"/>
        <w:left w:val="none" w:sz="0" w:space="0" w:color="auto"/>
        <w:bottom w:val="none" w:sz="0" w:space="0" w:color="auto"/>
        <w:right w:val="none" w:sz="0" w:space="0" w:color="auto"/>
      </w:divBdr>
    </w:div>
    <w:div w:id="761880112">
      <w:bodyDiv w:val="1"/>
      <w:marLeft w:val="0"/>
      <w:marRight w:val="0"/>
      <w:marTop w:val="0"/>
      <w:marBottom w:val="0"/>
      <w:divBdr>
        <w:top w:val="none" w:sz="0" w:space="0" w:color="auto"/>
        <w:left w:val="none" w:sz="0" w:space="0" w:color="auto"/>
        <w:bottom w:val="none" w:sz="0" w:space="0" w:color="auto"/>
        <w:right w:val="none" w:sz="0" w:space="0" w:color="auto"/>
      </w:divBdr>
    </w:div>
    <w:div w:id="765419278">
      <w:bodyDiv w:val="1"/>
      <w:marLeft w:val="0"/>
      <w:marRight w:val="0"/>
      <w:marTop w:val="0"/>
      <w:marBottom w:val="0"/>
      <w:divBdr>
        <w:top w:val="none" w:sz="0" w:space="0" w:color="auto"/>
        <w:left w:val="none" w:sz="0" w:space="0" w:color="auto"/>
        <w:bottom w:val="none" w:sz="0" w:space="0" w:color="auto"/>
        <w:right w:val="none" w:sz="0" w:space="0" w:color="auto"/>
      </w:divBdr>
    </w:div>
    <w:div w:id="772094770">
      <w:bodyDiv w:val="1"/>
      <w:marLeft w:val="0"/>
      <w:marRight w:val="0"/>
      <w:marTop w:val="0"/>
      <w:marBottom w:val="0"/>
      <w:divBdr>
        <w:top w:val="none" w:sz="0" w:space="0" w:color="auto"/>
        <w:left w:val="none" w:sz="0" w:space="0" w:color="auto"/>
        <w:bottom w:val="none" w:sz="0" w:space="0" w:color="auto"/>
        <w:right w:val="none" w:sz="0" w:space="0" w:color="auto"/>
      </w:divBdr>
    </w:div>
    <w:div w:id="772210771">
      <w:bodyDiv w:val="1"/>
      <w:marLeft w:val="0"/>
      <w:marRight w:val="0"/>
      <w:marTop w:val="0"/>
      <w:marBottom w:val="0"/>
      <w:divBdr>
        <w:top w:val="none" w:sz="0" w:space="0" w:color="auto"/>
        <w:left w:val="none" w:sz="0" w:space="0" w:color="auto"/>
        <w:bottom w:val="none" w:sz="0" w:space="0" w:color="auto"/>
        <w:right w:val="none" w:sz="0" w:space="0" w:color="auto"/>
      </w:divBdr>
    </w:div>
    <w:div w:id="780730860">
      <w:bodyDiv w:val="1"/>
      <w:marLeft w:val="0"/>
      <w:marRight w:val="0"/>
      <w:marTop w:val="0"/>
      <w:marBottom w:val="0"/>
      <w:divBdr>
        <w:top w:val="none" w:sz="0" w:space="0" w:color="auto"/>
        <w:left w:val="none" w:sz="0" w:space="0" w:color="auto"/>
        <w:bottom w:val="none" w:sz="0" w:space="0" w:color="auto"/>
        <w:right w:val="none" w:sz="0" w:space="0" w:color="auto"/>
      </w:divBdr>
    </w:div>
    <w:div w:id="787625019">
      <w:bodyDiv w:val="1"/>
      <w:marLeft w:val="0"/>
      <w:marRight w:val="0"/>
      <w:marTop w:val="0"/>
      <w:marBottom w:val="0"/>
      <w:divBdr>
        <w:top w:val="none" w:sz="0" w:space="0" w:color="auto"/>
        <w:left w:val="none" w:sz="0" w:space="0" w:color="auto"/>
        <w:bottom w:val="none" w:sz="0" w:space="0" w:color="auto"/>
        <w:right w:val="none" w:sz="0" w:space="0" w:color="auto"/>
      </w:divBdr>
    </w:div>
    <w:div w:id="793643545">
      <w:bodyDiv w:val="1"/>
      <w:marLeft w:val="0"/>
      <w:marRight w:val="0"/>
      <w:marTop w:val="0"/>
      <w:marBottom w:val="0"/>
      <w:divBdr>
        <w:top w:val="none" w:sz="0" w:space="0" w:color="auto"/>
        <w:left w:val="none" w:sz="0" w:space="0" w:color="auto"/>
        <w:bottom w:val="none" w:sz="0" w:space="0" w:color="auto"/>
        <w:right w:val="none" w:sz="0" w:space="0" w:color="auto"/>
      </w:divBdr>
    </w:div>
    <w:div w:id="797070215">
      <w:bodyDiv w:val="1"/>
      <w:marLeft w:val="0"/>
      <w:marRight w:val="0"/>
      <w:marTop w:val="0"/>
      <w:marBottom w:val="0"/>
      <w:divBdr>
        <w:top w:val="none" w:sz="0" w:space="0" w:color="auto"/>
        <w:left w:val="none" w:sz="0" w:space="0" w:color="auto"/>
        <w:bottom w:val="none" w:sz="0" w:space="0" w:color="auto"/>
        <w:right w:val="none" w:sz="0" w:space="0" w:color="auto"/>
      </w:divBdr>
    </w:div>
    <w:div w:id="813449777">
      <w:bodyDiv w:val="1"/>
      <w:marLeft w:val="0"/>
      <w:marRight w:val="0"/>
      <w:marTop w:val="0"/>
      <w:marBottom w:val="0"/>
      <w:divBdr>
        <w:top w:val="none" w:sz="0" w:space="0" w:color="auto"/>
        <w:left w:val="none" w:sz="0" w:space="0" w:color="auto"/>
        <w:bottom w:val="none" w:sz="0" w:space="0" w:color="auto"/>
        <w:right w:val="none" w:sz="0" w:space="0" w:color="auto"/>
      </w:divBdr>
    </w:div>
    <w:div w:id="813908245">
      <w:bodyDiv w:val="1"/>
      <w:marLeft w:val="0"/>
      <w:marRight w:val="0"/>
      <w:marTop w:val="0"/>
      <w:marBottom w:val="0"/>
      <w:divBdr>
        <w:top w:val="none" w:sz="0" w:space="0" w:color="auto"/>
        <w:left w:val="none" w:sz="0" w:space="0" w:color="auto"/>
        <w:bottom w:val="none" w:sz="0" w:space="0" w:color="auto"/>
        <w:right w:val="none" w:sz="0" w:space="0" w:color="auto"/>
      </w:divBdr>
    </w:div>
    <w:div w:id="824778540">
      <w:bodyDiv w:val="1"/>
      <w:marLeft w:val="0"/>
      <w:marRight w:val="0"/>
      <w:marTop w:val="0"/>
      <w:marBottom w:val="0"/>
      <w:divBdr>
        <w:top w:val="none" w:sz="0" w:space="0" w:color="auto"/>
        <w:left w:val="none" w:sz="0" w:space="0" w:color="auto"/>
        <w:bottom w:val="none" w:sz="0" w:space="0" w:color="auto"/>
        <w:right w:val="none" w:sz="0" w:space="0" w:color="auto"/>
      </w:divBdr>
    </w:div>
    <w:div w:id="827015606">
      <w:bodyDiv w:val="1"/>
      <w:marLeft w:val="0"/>
      <w:marRight w:val="0"/>
      <w:marTop w:val="0"/>
      <w:marBottom w:val="0"/>
      <w:divBdr>
        <w:top w:val="none" w:sz="0" w:space="0" w:color="auto"/>
        <w:left w:val="none" w:sz="0" w:space="0" w:color="auto"/>
        <w:bottom w:val="none" w:sz="0" w:space="0" w:color="auto"/>
        <w:right w:val="none" w:sz="0" w:space="0" w:color="auto"/>
      </w:divBdr>
    </w:div>
    <w:div w:id="828403731">
      <w:bodyDiv w:val="1"/>
      <w:marLeft w:val="0"/>
      <w:marRight w:val="0"/>
      <w:marTop w:val="0"/>
      <w:marBottom w:val="0"/>
      <w:divBdr>
        <w:top w:val="none" w:sz="0" w:space="0" w:color="auto"/>
        <w:left w:val="none" w:sz="0" w:space="0" w:color="auto"/>
        <w:bottom w:val="none" w:sz="0" w:space="0" w:color="auto"/>
        <w:right w:val="none" w:sz="0" w:space="0" w:color="auto"/>
      </w:divBdr>
    </w:div>
    <w:div w:id="829564627">
      <w:bodyDiv w:val="1"/>
      <w:marLeft w:val="0"/>
      <w:marRight w:val="0"/>
      <w:marTop w:val="0"/>
      <w:marBottom w:val="0"/>
      <w:divBdr>
        <w:top w:val="none" w:sz="0" w:space="0" w:color="auto"/>
        <w:left w:val="none" w:sz="0" w:space="0" w:color="auto"/>
        <w:bottom w:val="none" w:sz="0" w:space="0" w:color="auto"/>
        <w:right w:val="none" w:sz="0" w:space="0" w:color="auto"/>
      </w:divBdr>
    </w:div>
    <w:div w:id="833371593">
      <w:bodyDiv w:val="1"/>
      <w:marLeft w:val="0"/>
      <w:marRight w:val="0"/>
      <w:marTop w:val="0"/>
      <w:marBottom w:val="0"/>
      <w:divBdr>
        <w:top w:val="none" w:sz="0" w:space="0" w:color="auto"/>
        <w:left w:val="none" w:sz="0" w:space="0" w:color="auto"/>
        <w:bottom w:val="none" w:sz="0" w:space="0" w:color="auto"/>
        <w:right w:val="none" w:sz="0" w:space="0" w:color="auto"/>
      </w:divBdr>
    </w:div>
    <w:div w:id="834104404">
      <w:bodyDiv w:val="1"/>
      <w:marLeft w:val="0"/>
      <w:marRight w:val="0"/>
      <w:marTop w:val="0"/>
      <w:marBottom w:val="0"/>
      <w:divBdr>
        <w:top w:val="none" w:sz="0" w:space="0" w:color="auto"/>
        <w:left w:val="none" w:sz="0" w:space="0" w:color="auto"/>
        <w:bottom w:val="none" w:sz="0" w:space="0" w:color="auto"/>
        <w:right w:val="none" w:sz="0" w:space="0" w:color="auto"/>
      </w:divBdr>
    </w:div>
    <w:div w:id="835650282">
      <w:bodyDiv w:val="1"/>
      <w:marLeft w:val="0"/>
      <w:marRight w:val="0"/>
      <w:marTop w:val="0"/>
      <w:marBottom w:val="0"/>
      <w:divBdr>
        <w:top w:val="none" w:sz="0" w:space="0" w:color="auto"/>
        <w:left w:val="none" w:sz="0" w:space="0" w:color="auto"/>
        <w:bottom w:val="none" w:sz="0" w:space="0" w:color="auto"/>
        <w:right w:val="none" w:sz="0" w:space="0" w:color="auto"/>
      </w:divBdr>
    </w:div>
    <w:div w:id="835878639">
      <w:bodyDiv w:val="1"/>
      <w:marLeft w:val="0"/>
      <w:marRight w:val="0"/>
      <w:marTop w:val="0"/>
      <w:marBottom w:val="0"/>
      <w:divBdr>
        <w:top w:val="none" w:sz="0" w:space="0" w:color="auto"/>
        <w:left w:val="none" w:sz="0" w:space="0" w:color="auto"/>
        <w:bottom w:val="none" w:sz="0" w:space="0" w:color="auto"/>
        <w:right w:val="none" w:sz="0" w:space="0" w:color="auto"/>
      </w:divBdr>
    </w:div>
    <w:div w:id="836922775">
      <w:bodyDiv w:val="1"/>
      <w:marLeft w:val="0"/>
      <w:marRight w:val="0"/>
      <w:marTop w:val="0"/>
      <w:marBottom w:val="0"/>
      <w:divBdr>
        <w:top w:val="none" w:sz="0" w:space="0" w:color="auto"/>
        <w:left w:val="none" w:sz="0" w:space="0" w:color="auto"/>
        <w:bottom w:val="none" w:sz="0" w:space="0" w:color="auto"/>
        <w:right w:val="none" w:sz="0" w:space="0" w:color="auto"/>
      </w:divBdr>
    </w:div>
    <w:div w:id="847910114">
      <w:bodyDiv w:val="1"/>
      <w:marLeft w:val="0"/>
      <w:marRight w:val="0"/>
      <w:marTop w:val="0"/>
      <w:marBottom w:val="0"/>
      <w:divBdr>
        <w:top w:val="none" w:sz="0" w:space="0" w:color="auto"/>
        <w:left w:val="none" w:sz="0" w:space="0" w:color="auto"/>
        <w:bottom w:val="none" w:sz="0" w:space="0" w:color="auto"/>
        <w:right w:val="none" w:sz="0" w:space="0" w:color="auto"/>
      </w:divBdr>
    </w:div>
    <w:div w:id="856502962">
      <w:bodyDiv w:val="1"/>
      <w:marLeft w:val="0"/>
      <w:marRight w:val="0"/>
      <w:marTop w:val="0"/>
      <w:marBottom w:val="0"/>
      <w:divBdr>
        <w:top w:val="none" w:sz="0" w:space="0" w:color="auto"/>
        <w:left w:val="none" w:sz="0" w:space="0" w:color="auto"/>
        <w:bottom w:val="none" w:sz="0" w:space="0" w:color="auto"/>
        <w:right w:val="none" w:sz="0" w:space="0" w:color="auto"/>
      </w:divBdr>
    </w:div>
    <w:div w:id="862062311">
      <w:bodyDiv w:val="1"/>
      <w:marLeft w:val="0"/>
      <w:marRight w:val="0"/>
      <w:marTop w:val="0"/>
      <w:marBottom w:val="0"/>
      <w:divBdr>
        <w:top w:val="none" w:sz="0" w:space="0" w:color="auto"/>
        <w:left w:val="none" w:sz="0" w:space="0" w:color="auto"/>
        <w:bottom w:val="none" w:sz="0" w:space="0" w:color="auto"/>
        <w:right w:val="none" w:sz="0" w:space="0" w:color="auto"/>
      </w:divBdr>
    </w:div>
    <w:div w:id="866023546">
      <w:bodyDiv w:val="1"/>
      <w:marLeft w:val="0"/>
      <w:marRight w:val="0"/>
      <w:marTop w:val="0"/>
      <w:marBottom w:val="0"/>
      <w:divBdr>
        <w:top w:val="none" w:sz="0" w:space="0" w:color="auto"/>
        <w:left w:val="none" w:sz="0" w:space="0" w:color="auto"/>
        <w:bottom w:val="none" w:sz="0" w:space="0" w:color="auto"/>
        <w:right w:val="none" w:sz="0" w:space="0" w:color="auto"/>
      </w:divBdr>
    </w:div>
    <w:div w:id="866870396">
      <w:bodyDiv w:val="1"/>
      <w:marLeft w:val="0"/>
      <w:marRight w:val="0"/>
      <w:marTop w:val="0"/>
      <w:marBottom w:val="0"/>
      <w:divBdr>
        <w:top w:val="none" w:sz="0" w:space="0" w:color="auto"/>
        <w:left w:val="none" w:sz="0" w:space="0" w:color="auto"/>
        <w:bottom w:val="none" w:sz="0" w:space="0" w:color="auto"/>
        <w:right w:val="none" w:sz="0" w:space="0" w:color="auto"/>
      </w:divBdr>
    </w:div>
    <w:div w:id="870143943">
      <w:bodyDiv w:val="1"/>
      <w:marLeft w:val="0"/>
      <w:marRight w:val="0"/>
      <w:marTop w:val="0"/>
      <w:marBottom w:val="0"/>
      <w:divBdr>
        <w:top w:val="none" w:sz="0" w:space="0" w:color="auto"/>
        <w:left w:val="none" w:sz="0" w:space="0" w:color="auto"/>
        <w:bottom w:val="none" w:sz="0" w:space="0" w:color="auto"/>
        <w:right w:val="none" w:sz="0" w:space="0" w:color="auto"/>
      </w:divBdr>
    </w:div>
    <w:div w:id="875509859">
      <w:bodyDiv w:val="1"/>
      <w:marLeft w:val="0"/>
      <w:marRight w:val="0"/>
      <w:marTop w:val="0"/>
      <w:marBottom w:val="0"/>
      <w:divBdr>
        <w:top w:val="none" w:sz="0" w:space="0" w:color="auto"/>
        <w:left w:val="none" w:sz="0" w:space="0" w:color="auto"/>
        <w:bottom w:val="none" w:sz="0" w:space="0" w:color="auto"/>
        <w:right w:val="none" w:sz="0" w:space="0" w:color="auto"/>
      </w:divBdr>
    </w:div>
    <w:div w:id="876044422">
      <w:bodyDiv w:val="1"/>
      <w:marLeft w:val="0"/>
      <w:marRight w:val="0"/>
      <w:marTop w:val="0"/>
      <w:marBottom w:val="0"/>
      <w:divBdr>
        <w:top w:val="none" w:sz="0" w:space="0" w:color="auto"/>
        <w:left w:val="none" w:sz="0" w:space="0" w:color="auto"/>
        <w:bottom w:val="none" w:sz="0" w:space="0" w:color="auto"/>
        <w:right w:val="none" w:sz="0" w:space="0" w:color="auto"/>
      </w:divBdr>
    </w:div>
    <w:div w:id="879241912">
      <w:bodyDiv w:val="1"/>
      <w:marLeft w:val="0"/>
      <w:marRight w:val="0"/>
      <w:marTop w:val="0"/>
      <w:marBottom w:val="0"/>
      <w:divBdr>
        <w:top w:val="none" w:sz="0" w:space="0" w:color="auto"/>
        <w:left w:val="none" w:sz="0" w:space="0" w:color="auto"/>
        <w:bottom w:val="none" w:sz="0" w:space="0" w:color="auto"/>
        <w:right w:val="none" w:sz="0" w:space="0" w:color="auto"/>
      </w:divBdr>
    </w:div>
    <w:div w:id="880092834">
      <w:bodyDiv w:val="1"/>
      <w:marLeft w:val="0"/>
      <w:marRight w:val="0"/>
      <w:marTop w:val="0"/>
      <w:marBottom w:val="0"/>
      <w:divBdr>
        <w:top w:val="none" w:sz="0" w:space="0" w:color="auto"/>
        <w:left w:val="none" w:sz="0" w:space="0" w:color="auto"/>
        <w:bottom w:val="none" w:sz="0" w:space="0" w:color="auto"/>
        <w:right w:val="none" w:sz="0" w:space="0" w:color="auto"/>
      </w:divBdr>
    </w:div>
    <w:div w:id="880897610">
      <w:bodyDiv w:val="1"/>
      <w:marLeft w:val="0"/>
      <w:marRight w:val="0"/>
      <w:marTop w:val="0"/>
      <w:marBottom w:val="0"/>
      <w:divBdr>
        <w:top w:val="none" w:sz="0" w:space="0" w:color="auto"/>
        <w:left w:val="none" w:sz="0" w:space="0" w:color="auto"/>
        <w:bottom w:val="none" w:sz="0" w:space="0" w:color="auto"/>
        <w:right w:val="none" w:sz="0" w:space="0" w:color="auto"/>
      </w:divBdr>
    </w:div>
    <w:div w:id="887569973">
      <w:bodyDiv w:val="1"/>
      <w:marLeft w:val="0"/>
      <w:marRight w:val="0"/>
      <w:marTop w:val="0"/>
      <w:marBottom w:val="0"/>
      <w:divBdr>
        <w:top w:val="none" w:sz="0" w:space="0" w:color="auto"/>
        <w:left w:val="none" w:sz="0" w:space="0" w:color="auto"/>
        <w:bottom w:val="none" w:sz="0" w:space="0" w:color="auto"/>
        <w:right w:val="none" w:sz="0" w:space="0" w:color="auto"/>
      </w:divBdr>
    </w:div>
    <w:div w:id="889463893">
      <w:bodyDiv w:val="1"/>
      <w:marLeft w:val="0"/>
      <w:marRight w:val="0"/>
      <w:marTop w:val="0"/>
      <w:marBottom w:val="0"/>
      <w:divBdr>
        <w:top w:val="none" w:sz="0" w:space="0" w:color="auto"/>
        <w:left w:val="none" w:sz="0" w:space="0" w:color="auto"/>
        <w:bottom w:val="none" w:sz="0" w:space="0" w:color="auto"/>
        <w:right w:val="none" w:sz="0" w:space="0" w:color="auto"/>
      </w:divBdr>
    </w:div>
    <w:div w:id="896013983">
      <w:bodyDiv w:val="1"/>
      <w:marLeft w:val="0"/>
      <w:marRight w:val="0"/>
      <w:marTop w:val="0"/>
      <w:marBottom w:val="0"/>
      <w:divBdr>
        <w:top w:val="none" w:sz="0" w:space="0" w:color="auto"/>
        <w:left w:val="none" w:sz="0" w:space="0" w:color="auto"/>
        <w:bottom w:val="none" w:sz="0" w:space="0" w:color="auto"/>
        <w:right w:val="none" w:sz="0" w:space="0" w:color="auto"/>
      </w:divBdr>
    </w:div>
    <w:div w:id="897203873">
      <w:bodyDiv w:val="1"/>
      <w:marLeft w:val="0"/>
      <w:marRight w:val="0"/>
      <w:marTop w:val="0"/>
      <w:marBottom w:val="0"/>
      <w:divBdr>
        <w:top w:val="none" w:sz="0" w:space="0" w:color="auto"/>
        <w:left w:val="none" w:sz="0" w:space="0" w:color="auto"/>
        <w:bottom w:val="none" w:sz="0" w:space="0" w:color="auto"/>
        <w:right w:val="none" w:sz="0" w:space="0" w:color="auto"/>
      </w:divBdr>
    </w:div>
    <w:div w:id="899483393">
      <w:bodyDiv w:val="1"/>
      <w:marLeft w:val="0"/>
      <w:marRight w:val="0"/>
      <w:marTop w:val="0"/>
      <w:marBottom w:val="0"/>
      <w:divBdr>
        <w:top w:val="none" w:sz="0" w:space="0" w:color="auto"/>
        <w:left w:val="none" w:sz="0" w:space="0" w:color="auto"/>
        <w:bottom w:val="none" w:sz="0" w:space="0" w:color="auto"/>
        <w:right w:val="none" w:sz="0" w:space="0" w:color="auto"/>
      </w:divBdr>
    </w:div>
    <w:div w:id="902836942">
      <w:bodyDiv w:val="1"/>
      <w:marLeft w:val="0"/>
      <w:marRight w:val="0"/>
      <w:marTop w:val="0"/>
      <w:marBottom w:val="0"/>
      <w:divBdr>
        <w:top w:val="none" w:sz="0" w:space="0" w:color="auto"/>
        <w:left w:val="none" w:sz="0" w:space="0" w:color="auto"/>
        <w:bottom w:val="none" w:sz="0" w:space="0" w:color="auto"/>
        <w:right w:val="none" w:sz="0" w:space="0" w:color="auto"/>
      </w:divBdr>
    </w:div>
    <w:div w:id="904530517">
      <w:bodyDiv w:val="1"/>
      <w:marLeft w:val="0"/>
      <w:marRight w:val="0"/>
      <w:marTop w:val="0"/>
      <w:marBottom w:val="0"/>
      <w:divBdr>
        <w:top w:val="none" w:sz="0" w:space="0" w:color="auto"/>
        <w:left w:val="none" w:sz="0" w:space="0" w:color="auto"/>
        <w:bottom w:val="none" w:sz="0" w:space="0" w:color="auto"/>
        <w:right w:val="none" w:sz="0" w:space="0" w:color="auto"/>
      </w:divBdr>
    </w:div>
    <w:div w:id="907768961">
      <w:bodyDiv w:val="1"/>
      <w:marLeft w:val="0"/>
      <w:marRight w:val="0"/>
      <w:marTop w:val="0"/>
      <w:marBottom w:val="0"/>
      <w:divBdr>
        <w:top w:val="none" w:sz="0" w:space="0" w:color="auto"/>
        <w:left w:val="none" w:sz="0" w:space="0" w:color="auto"/>
        <w:bottom w:val="none" w:sz="0" w:space="0" w:color="auto"/>
        <w:right w:val="none" w:sz="0" w:space="0" w:color="auto"/>
      </w:divBdr>
    </w:div>
    <w:div w:id="915742173">
      <w:bodyDiv w:val="1"/>
      <w:marLeft w:val="0"/>
      <w:marRight w:val="0"/>
      <w:marTop w:val="0"/>
      <w:marBottom w:val="0"/>
      <w:divBdr>
        <w:top w:val="none" w:sz="0" w:space="0" w:color="auto"/>
        <w:left w:val="none" w:sz="0" w:space="0" w:color="auto"/>
        <w:bottom w:val="none" w:sz="0" w:space="0" w:color="auto"/>
        <w:right w:val="none" w:sz="0" w:space="0" w:color="auto"/>
      </w:divBdr>
    </w:div>
    <w:div w:id="921795897">
      <w:bodyDiv w:val="1"/>
      <w:marLeft w:val="0"/>
      <w:marRight w:val="0"/>
      <w:marTop w:val="0"/>
      <w:marBottom w:val="0"/>
      <w:divBdr>
        <w:top w:val="none" w:sz="0" w:space="0" w:color="auto"/>
        <w:left w:val="none" w:sz="0" w:space="0" w:color="auto"/>
        <w:bottom w:val="none" w:sz="0" w:space="0" w:color="auto"/>
        <w:right w:val="none" w:sz="0" w:space="0" w:color="auto"/>
      </w:divBdr>
    </w:div>
    <w:div w:id="922564746">
      <w:bodyDiv w:val="1"/>
      <w:marLeft w:val="0"/>
      <w:marRight w:val="0"/>
      <w:marTop w:val="0"/>
      <w:marBottom w:val="0"/>
      <w:divBdr>
        <w:top w:val="none" w:sz="0" w:space="0" w:color="auto"/>
        <w:left w:val="none" w:sz="0" w:space="0" w:color="auto"/>
        <w:bottom w:val="none" w:sz="0" w:space="0" w:color="auto"/>
        <w:right w:val="none" w:sz="0" w:space="0" w:color="auto"/>
      </w:divBdr>
    </w:div>
    <w:div w:id="932132162">
      <w:bodyDiv w:val="1"/>
      <w:marLeft w:val="0"/>
      <w:marRight w:val="0"/>
      <w:marTop w:val="0"/>
      <w:marBottom w:val="0"/>
      <w:divBdr>
        <w:top w:val="none" w:sz="0" w:space="0" w:color="auto"/>
        <w:left w:val="none" w:sz="0" w:space="0" w:color="auto"/>
        <w:bottom w:val="none" w:sz="0" w:space="0" w:color="auto"/>
        <w:right w:val="none" w:sz="0" w:space="0" w:color="auto"/>
      </w:divBdr>
    </w:div>
    <w:div w:id="933854183">
      <w:bodyDiv w:val="1"/>
      <w:marLeft w:val="0"/>
      <w:marRight w:val="0"/>
      <w:marTop w:val="0"/>
      <w:marBottom w:val="0"/>
      <w:divBdr>
        <w:top w:val="none" w:sz="0" w:space="0" w:color="auto"/>
        <w:left w:val="none" w:sz="0" w:space="0" w:color="auto"/>
        <w:bottom w:val="none" w:sz="0" w:space="0" w:color="auto"/>
        <w:right w:val="none" w:sz="0" w:space="0" w:color="auto"/>
      </w:divBdr>
    </w:div>
    <w:div w:id="939485697">
      <w:bodyDiv w:val="1"/>
      <w:marLeft w:val="0"/>
      <w:marRight w:val="0"/>
      <w:marTop w:val="0"/>
      <w:marBottom w:val="0"/>
      <w:divBdr>
        <w:top w:val="none" w:sz="0" w:space="0" w:color="auto"/>
        <w:left w:val="none" w:sz="0" w:space="0" w:color="auto"/>
        <w:bottom w:val="none" w:sz="0" w:space="0" w:color="auto"/>
        <w:right w:val="none" w:sz="0" w:space="0" w:color="auto"/>
      </w:divBdr>
    </w:div>
    <w:div w:id="940531504">
      <w:bodyDiv w:val="1"/>
      <w:marLeft w:val="0"/>
      <w:marRight w:val="0"/>
      <w:marTop w:val="0"/>
      <w:marBottom w:val="0"/>
      <w:divBdr>
        <w:top w:val="none" w:sz="0" w:space="0" w:color="auto"/>
        <w:left w:val="none" w:sz="0" w:space="0" w:color="auto"/>
        <w:bottom w:val="none" w:sz="0" w:space="0" w:color="auto"/>
        <w:right w:val="none" w:sz="0" w:space="0" w:color="auto"/>
      </w:divBdr>
    </w:div>
    <w:div w:id="942080520">
      <w:bodyDiv w:val="1"/>
      <w:marLeft w:val="0"/>
      <w:marRight w:val="0"/>
      <w:marTop w:val="0"/>
      <w:marBottom w:val="0"/>
      <w:divBdr>
        <w:top w:val="none" w:sz="0" w:space="0" w:color="auto"/>
        <w:left w:val="none" w:sz="0" w:space="0" w:color="auto"/>
        <w:bottom w:val="none" w:sz="0" w:space="0" w:color="auto"/>
        <w:right w:val="none" w:sz="0" w:space="0" w:color="auto"/>
      </w:divBdr>
    </w:div>
    <w:div w:id="942684291">
      <w:bodyDiv w:val="1"/>
      <w:marLeft w:val="0"/>
      <w:marRight w:val="0"/>
      <w:marTop w:val="0"/>
      <w:marBottom w:val="0"/>
      <w:divBdr>
        <w:top w:val="none" w:sz="0" w:space="0" w:color="auto"/>
        <w:left w:val="none" w:sz="0" w:space="0" w:color="auto"/>
        <w:bottom w:val="none" w:sz="0" w:space="0" w:color="auto"/>
        <w:right w:val="none" w:sz="0" w:space="0" w:color="auto"/>
      </w:divBdr>
    </w:div>
    <w:div w:id="947126660">
      <w:bodyDiv w:val="1"/>
      <w:marLeft w:val="0"/>
      <w:marRight w:val="0"/>
      <w:marTop w:val="0"/>
      <w:marBottom w:val="0"/>
      <w:divBdr>
        <w:top w:val="none" w:sz="0" w:space="0" w:color="auto"/>
        <w:left w:val="none" w:sz="0" w:space="0" w:color="auto"/>
        <w:bottom w:val="none" w:sz="0" w:space="0" w:color="auto"/>
        <w:right w:val="none" w:sz="0" w:space="0" w:color="auto"/>
      </w:divBdr>
    </w:div>
    <w:div w:id="950624659">
      <w:bodyDiv w:val="1"/>
      <w:marLeft w:val="0"/>
      <w:marRight w:val="0"/>
      <w:marTop w:val="0"/>
      <w:marBottom w:val="0"/>
      <w:divBdr>
        <w:top w:val="none" w:sz="0" w:space="0" w:color="auto"/>
        <w:left w:val="none" w:sz="0" w:space="0" w:color="auto"/>
        <w:bottom w:val="none" w:sz="0" w:space="0" w:color="auto"/>
        <w:right w:val="none" w:sz="0" w:space="0" w:color="auto"/>
      </w:divBdr>
    </w:div>
    <w:div w:id="952857537">
      <w:bodyDiv w:val="1"/>
      <w:marLeft w:val="0"/>
      <w:marRight w:val="0"/>
      <w:marTop w:val="0"/>
      <w:marBottom w:val="0"/>
      <w:divBdr>
        <w:top w:val="none" w:sz="0" w:space="0" w:color="auto"/>
        <w:left w:val="none" w:sz="0" w:space="0" w:color="auto"/>
        <w:bottom w:val="none" w:sz="0" w:space="0" w:color="auto"/>
        <w:right w:val="none" w:sz="0" w:space="0" w:color="auto"/>
      </w:divBdr>
    </w:div>
    <w:div w:id="953247803">
      <w:bodyDiv w:val="1"/>
      <w:marLeft w:val="0"/>
      <w:marRight w:val="0"/>
      <w:marTop w:val="0"/>
      <w:marBottom w:val="0"/>
      <w:divBdr>
        <w:top w:val="none" w:sz="0" w:space="0" w:color="auto"/>
        <w:left w:val="none" w:sz="0" w:space="0" w:color="auto"/>
        <w:bottom w:val="none" w:sz="0" w:space="0" w:color="auto"/>
        <w:right w:val="none" w:sz="0" w:space="0" w:color="auto"/>
      </w:divBdr>
    </w:div>
    <w:div w:id="954673849">
      <w:bodyDiv w:val="1"/>
      <w:marLeft w:val="0"/>
      <w:marRight w:val="0"/>
      <w:marTop w:val="0"/>
      <w:marBottom w:val="0"/>
      <w:divBdr>
        <w:top w:val="none" w:sz="0" w:space="0" w:color="auto"/>
        <w:left w:val="none" w:sz="0" w:space="0" w:color="auto"/>
        <w:bottom w:val="none" w:sz="0" w:space="0" w:color="auto"/>
        <w:right w:val="none" w:sz="0" w:space="0" w:color="auto"/>
      </w:divBdr>
    </w:div>
    <w:div w:id="958487294">
      <w:bodyDiv w:val="1"/>
      <w:marLeft w:val="0"/>
      <w:marRight w:val="0"/>
      <w:marTop w:val="0"/>
      <w:marBottom w:val="0"/>
      <w:divBdr>
        <w:top w:val="none" w:sz="0" w:space="0" w:color="auto"/>
        <w:left w:val="none" w:sz="0" w:space="0" w:color="auto"/>
        <w:bottom w:val="none" w:sz="0" w:space="0" w:color="auto"/>
        <w:right w:val="none" w:sz="0" w:space="0" w:color="auto"/>
      </w:divBdr>
    </w:div>
    <w:div w:id="964194531">
      <w:bodyDiv w:val="1"/>
      <w:marLeft w:val="0"/>
      <w:marRight w:val="0"/>
      <w:marTop w:val="0"/>
      <w:marBottom w:val="0"/>
      <w:divBdr>
        <w:top w:val="none" w:sz="0" w:space="0" w:color="auto"/>
        <w:left w:val="none" w:sz="0" w:space="0" w:color="auto"/>
        <w:bottom w:val="none" w:sz="0" w:space="0" w:color="auto"/>
        <w:right w:val="none" w:sz="0" w:space="0" w:color="auto"/>
      </w:divBdr>
    </w:div>
    <w:div w:id="964313158">
      <w:bodyDiv w:val="1"/>
      <w:marLeft w:val="0"/>
      <w:marRight w:val="0"/>
      <w:marTop w:val="0"/>
      <w:marBottom w:val="0"/>
      <w:divBdr>
        <w:top w:val="none" w:sz="0" w:space="0" w:color="auto"/>
        <w:left w:val="none" w:sz="0" w:space="0" w:color="auto"/>
        <w:bottom w:val="none" w:sz="0" w:space="0" w:color="auto"/>
        <w:right w:val="none" w:sz="0" w:space="0" w:color="auto"/>
      </w:divBdr>
    </w:div>
    <w:div w:id="968248133">
      <w:bodyDiv w:val="1"/>
      <w:marLeft w:val="0"/>
      <w:marRight w:val="0"/>
      <w:marTop w:val="0"/>
      <w:marBottom w:val="0"/>
      <w:divBdr>
        <w:top w:val="none" w:sz="0" w:space="0" w:color="auto"/>
        <w:left w:val="none" w:sz="0" w:space="0" w:color="auto"/>
        <w:bottom w:val="none" w:sz="0" w:space="0" w:color="auto"/>
        <w:right w:val="none" w:sz="0" w:space="0" w:color="auto"/>
      </w:divBdr>
    </w:div>
    <w:div w:id="970942530">
      <w:bodyDiv w:val="1"/>
      <w:marLeft w:val="0"/>
      <w:marRight w:val="0"/>
      <w:marTop w:val="0"/>
      <w:marBottom w:val="0"/>
      <w:divBdr>
        <w:top w:val="none" w:sz="0" w:space="0" w:color="auto"/>
        <w:left w:val="none" w:sz="0" w:space="0" w:color="auto"/>
        <w:bottom w:val="none" w:sz="0" w:space="0" w:color="auto"/>
        <w:right w:val="none" w:sz="0" w:space="0" w:color="auto"/>
      </w:divBdr>
    </w:div>
    <w:div w:id="975062753">
      <w:bodyDiv w:val="1"/>
      <w:marLeft w:val="0"/>
      <w:marRight w:val="0"/>
      <w:marTop w:val="0"/>
      <w:marBottom w:val="0"/>
      <w:divBdr>
        <w:top w:val="none" w:sz="0" w:space="0" w:color="auto"/>
        <w:left w:val="none" w:sz="0" w:space="0" w:color="auto"/>
        <w:bottom w:val="none" w:sz="0" w:space="0" w:color="auto"/>
        <w:right w:val="none" w:sz="0" w:space="0" w:color="auto"/>
      </w:divBdr>
    </w:div>
    <w:div w:id="975648717">
      <w:bodyDiv w:val="1"/>
      <w:marLeft w:val="0"/>
      <w:marRight w:val="0"/>
      <w:marTop w:val="0"/>
      <w:marBottom w:val="0"/>
      <w:divBdr>
        <w:top w:val="none" w:sz="0" w:space="0" w:color="auto"/>
        <w:left w:val="none" w:sz="0" w:space="0" w:color="auto"/>
        <w:bottom w:val="none" w:sz="0" w:space="0" w:color="auto"/>
        <w:right w:val="none" w:sz="0" w:space="0" w:color="auto"/>
      </w:divBdr>
    </w:div>
    <w:div w:id="977492728">
      <w:bodyDiv w:val="1"/>
      <w:marLeft w:val="0"/>
      <w:marRight w:val="0"/>
      <w:marTop w:val="0"/>
      <w:marBottom w:val="0"/>
      <w:divBdr>
        <w:top w:val="none" w:sz="0" w:space="0" w:color="auto"/>
        <w:left w:val="none" w:sz="0" w:space="0" w:color="auto"/>
        <w:bottom w:val="none" w:sz="0" w:space="0" w:color="auto"/>
        <w:right w:val="none" w:sz="0" w:space="0" w:color="auto"/>
      </w:divBdr>
    </w:div>
    <w:div w:id="982350177">
      <w:bodyDiv w:val="1"/>
      <w:marLeft w:val="0"/>
      <w:marRight w:val="0"/>
      <w:marTop w:val="0"/>
      <w:marBottom w:val="0"/>
      <w:divBdr>
        <w:top w:val="none" w:sz="0" w:space="0" w:color="auto"/>
        <w:left w:val="none" w:sz="0" w:space="0" w:color="auto"/>
        <w:bottom w:val="none" w:sz="0" w:space="0" w:color="auto"/>
        <w:right w:val="none" w:sz="0" w:space="0" w:color="auto"/>
      </w:divBdr>
    </w:div>
    <w:div w:id="994914885">
      <w:bodyDiv w:val="1"/>
      <w:marLeft w:val="0"/>
      <w:marRight w:val="0"/>
      <w:marTop w:val="0"/>
      <w:marBottom w:val="0"/>
      <w:divBdr>
        <w:top w:val="none" w:sz="0" w:space="0" w:color="auto"/>
        <w:left w:val="none" w:sz="0" w:space="0" w:color="auto"/>
        <w:bottom w:val="none" w:sz="0" w:space="0" w:color="auto"/>
        <w:right w:val="none" w:sz="0" w:space="0" w:color="auto"/>
      </w:divBdr>
    </w:div>
    <w:div w:id="996500665">
      <w:bodyDiv w:val="1"/>
      <w:marLeft w:val="0"/>
      <w:marRight w:val="0"/>
      <w:marTop w:val="0"/>
      <w:marBottom w:val="0"/>
      <w:divBdr>
        <w:top w:val="none" w:sz="0" w:space="0" w:color="auto"/>
        <w:left w:val="none" w:sz="0" w:space="0" w:color="auto"/>
        <w:bottom w:val="none" w:sz="0" w:space="0" w:color="auto"/>
        <w:right w:val="none" w:sz="0" w:space="0" w:color="auto"/>
      </w:divBdr>
    </w:div>
    <w:div w:id="996958963">
      <w:bodyDiv w:val="1"/>
      <w:marLeft w:val="0"/>
      <w:marRight w:val="0"/>
      <w:marTop w:val="0"/>
      <w:marBottom w:val="0"/>
      <w:divBdr>
        <w:top w:val="none" w:sz="0" w:space="0" w:color="auto"/>
        <w:left w:val="none" w:sz="0" w:space="0" w:color="auto"/>
        <w:bottom w:val="none" w:sz="0" w:space="0" w:color="auto"/>
        <w:right w:val="none" w:sz="0" w:space="0" w:color="auto"/>
      </w:divBdr>
    </w:div>
    <w:div w:id="997221784">
      <w:bodyDiv w:val="1"/>
      <w:marLeft w:val="0"/>
      <w:marRight w:val="0"/>
      <w:marTop w:val="0"/>
      <w:marBottom w:val="0"/>
      <w:divBdr>
        <w:top w:val="none" w:sz="0" w:space="0" w:color="auto"/>
        <w:left w:val="none" w:sz="0" w:space="0" w:color="auto"/>
        <w:bottom w:val="none" w:sz="0" w:space="0" w:color="auto"/>
        <w:right w:val="none" w:sz="0" w:space="0" w:color="auto"/>
      </w:divBdr>
    </w:div>
    <w:div w:id="1000816878">
      <w:bodyDiv w:val="1"/>
      <w:marLeft w:val="0"/>
      <w:marRight w:val="0"/>
      <w:marTop w:val="0"/>
      <w:marBottom w:val="0"/>
      <w:divBdr>
        <w:top w:val="none" w:sz="0" w:space="0" w:color="auto"/>
        <w:left w:val="none" w:sz="0" w:space="0" w:color="auto"/>
        <w:bottom w:val="none" w:sz="0" w:space="0" w:color="auto"/>
        <w:right w:val="none" w:sz="0" w:space="0" w:color="auto"/>
      </w:divBdr>
    </w:div>
    <w:div w:id="1002929651">
      <w:bodyDiv w:val="1"/>
      <w:marLeft w:val="0"/>
      <w:marRight w:val="0"/>
      <w:marTop w:val="0"/>
      <w:marBottom w:val="0"/>
      <w:divBdr>
        <w:top w:val="none" w:sz="0" w:space="0" w:color="auto"/>
        <w:left w:val="none" w:sz="0" w:space="0" w:color="auto"/>
        <w:bottom w:val="none" w:sz="0" w:space="0" w:color="auto"/>
        <w:right w:val="none" w:sz="0" w:space="0" w:color="auto"/>
      </w:divBdr>
    </w:div>
    <w:div w:id="1011300114">
      <w:bodyDiv w:val="1"/>
      <w:marLeft w:val="0"/>
      <w:marRight w:val="0"/>
      <w:marTop w:val="0"/>
      <w:marBottom w:val="0"/>
      <w:divBdr>
        <w:top w:val="none" w:sz="0" w:space="0" w:color="auto"/>
        <w:left w:val="none" w:sz="0" w:space="0" w:color="auto"/>
        <w:bottom w:val="none" w:sz="0" w:space="0" w:color="auto"/>
        <w:right w:val="none" w:sz="0" w:space="0" w:color="auto"/>
      </w:divBdr>
    </w:div>
    <w:div w:id="1011447938">
      <w:bodyDiv w:val="1"/>
      <w:marLeft w:val="0"/>
      <w:marRight w:val="0"/>
      <w:marTop w:val="0"/>
      <w:marBottom w:val="0"/>
      <w:divBdr>
        <w:top w:val="none" w:sz="0" w:space="0" w:color="auto"/>
        <w:left w:val="none" w:sz="0" w:space="0" w:color="auto"/>
        <w:bottom w:val="none" w:sz="0" w:space="0" w:color="auto"/>
        <w:right w:val="none" w:sz="0" w:space="0" w:color="auto"/>
      </w:divBdr>
    </w:div>
    <w:div w:id="1015108419">
      <w:bodyDiv w:val="1"/>
      <w:marLeft w:val="0"/>
      <w:marRight w:val="0"/>
      <w:marTop w:val="0"/>
      <w:marBottom w:val="0"/>
      <w:divBdr>
        <w:top w:val="none" w:sz="0" w:space="0" w:color="auto"/>
        <w:left w:val="none" w:sz="0" w:space="0" w:color="auto"/>
        <w:bottom w:val="none" w:sz="0" w:space="0" w:color="auto"/>
        <w:right w:val="none" w:sz="0" w:space="0" w:color="auto"/>
      </w:divBdr>
    </w:div>
    <w:div w:id="1016888132">
      <w:bodyDiv w:val="1"/>
      <w:marLeft w:val="0"/>
      <w:marRight w:val="0"/>
      <w:marTop w:val="0"/>
      <w:marBottom w:val="0"/>
      <w:divBdr>
        <w:top w:val="none" w:sz="0" w:space="0" w:color="auto"/>
        <w:left w:val="none" w:sz="0" w:space="0" w:color="auto"/>
        <w:bottom w:val="none" w:sz="0" w:space="0" w:color="auto"/>
        <w:right w:val="none" w:sz="0" w:space="0" w:color="auto"/>
      </w:divBdr>
    </w:div>
    <w:div w:id="1017658508">
      <w:bodyDiv w:val="1"/>
      <w:marLeft w:val="0"/>
      <w:marRight w:val="0"/>
      <w:marTop w:val="0"/>
      <w:marBottom w:val="0"/>
      <w:divBdr>
        <w:top w:val="none" w:sz="0" w:space="0" w:color="auto"/>
        <w:left w:val="none" w:sz="0" w:space="0" w:color="auto"/>
        <w:bottom w:val="none" w:sz="0" w:space="0" w:color="auto"/>
        <w:right w:val="none" w:sz="0" w:space="0" w:color="auto"/>
      </w:divBdr>
    </w:div>
    <w:div w:id="1034308565">
      <w:bodyDiv w:val="1"/>
      <w:marLeft w:val="0"/>
      <w:marRight w:val="0"/>
      <w:marTop w:val="0"/>
      <w:marBottom w:val="0"/>
      <w:divBdr>
        <w:top w:val="none" w:sz="0" w:space="0" w:color="auto"/>
        <w:left w:val="none" w:sz="0" w:space="0" w:color="auto"/>
        <w:bottom w:val="none" w:sz="0" w:space="0" w:color="auto"/>
        <w:right w:val="none" w:sz="0" w:space="0" w:color="auto"/>
      </w:divBdr>
    </w:div>
    <w:div w:id="1034355009">
      <w:bodyDiv w:val="1"/>
      <w:marLeft w:val="0"/>
      <w:marRight w:val="0"/>
      <w:marTop w:val="0"/>
      <w:marBottom w:val="0"/>
      <w:divBdr>
        <w:top w:val="none" w:sz="0" w:space="0" w:color="auto"/>
        <w:left w:val="none" w:sz="0" w:space="0" w:color="auto"/>
        <w:bottom w:val="none" w:sz="0" w:space="0" w:color="auto"/>
        <w:right w:val="none" w:sz="0" w:space="0" w:color="auto"/>
      </w:divBdr>
    </w:div>
    <w:div w:id="1035886571">
      <w:bodyDiv w:val="1"/>
      <w:marLeft w:val="0"/>
      <w:marRight w:val="0"/>
      <w:marTop w:val="0"/>
      <w:marBottom w:val="0"/>
      <w:divBdr>
        <w:top w:val="none" w:sz="0" w:space="0" w:color="auto"/>
        <w:left w:val="none" w:sz="0" w:space="0" w:color="auto"/>
        <w:bottom w:val="none" w:sz="0" w:space="0" w:color="auto"/>
        <w:right w:val="none" w:sz="0" w:space="0" w:color="auto"/>
      </w:divBdr>
    </w:div>
    <w:div w:id="1036387151">
      <w:bodyDiv w:val="1"/>
      <w:marLeft w:val="0"/>
      <w:marRight w:val="0"/>
      <w:marTop w:val="0"/>
      <w:marBottom w:val="0"/>
      <w:divBdr>
        <w:top w:val="none" w:sz="0" w:space="0" w:color="auto"/>
        <w:left w:val="none" w:sz="0" w:space="0" w:color="auto"/>
        <w:bottom w:val="none" w:sz="0" w:space="0" w:color="auto"/>
        <w:right w:val="none" w:sz="0" w:space="0" w:color="auto"/>
      </w:divBdr>
    </w:div>
    <w:div w:id="1041126396">
      <w:bodyDiv w:val="1"/>
      <w:marLeft w:val="0"/>
      <w:marRight w:val="0"/>
      <w:marTop w:val="0"/>
      <w:marBottom w:val="0"/>
      <w:divBdr>
        <w:top w:val="none" w:sz="0" w:space="0" w:color="auto"/>
        <w:left w:val="none" w:sz="0" w:space="0" w:color="auto"/>
        <w:bottom w:val="none" w:sz="0" w:space="0" w:color="auto"/>
        <w:right w:val="none" w:sz="0" w:space="0" w:color="auto"/>
      </w:divBdr>
    </w:div>
    <w:div w:id="1042678059">
      <w:bodyDiv w:val="1"/>
      <w:marLeft w:val="0"/>
      <w:marRight w:val="0"/>
      <w:marTop w:val="0"/>
      <w:marBottom w:val="0"/>
      <w:divBdr>
        <w:top w:val="none" w:sz="0" w:space="0" w:color="auto"/>
        <w:left w:val="none" w:sz="0" w:space="0" w:color="auto"/>
        <w:bottom w:val="none" w:sz="0" w:space="0" w:color="auto"/>
        <w:right w:val="none" w:sz="0" w:space="0" w:color="auto"/>
      </w:divBdr>
    </w:div>
    <w:div w:id="1049301827">
      <w:bodyDiv w:val="1"/>
      <w:marLeft w:val="0"/>
      <w:marRight w:val="0"/>
      <w:marTop w:val="0"/>
      <w:marBottom w:val="0"/>
      <w:divBdr>
        <w:top w:val="none" w:sz="0" w:space="0" w:color="auto"/>
        <w:left w:val="none" w:sz="0" w:space="0" w:color="auto"/>
        <w:bottom w:val="none" w:sz="0" w:space="0" w:color="auto"/>
        <w:right w:val="none" w:sz="0" w:space="0" w:color="auto"/>
      </w:divBdr>
    </w:div>
    <w:div w:id="1052071373">
      <w:bodyDiv w:val="1"/>
      <w:marLeft w:val="0"/>
      <w:marRight w:val="0"/>
      <w:marTop w:val="0"/>
      <w:marBottom w:val="0"/>
      <w:divBdr>
        <w:top w:val="none" w:sz="0" w:space="0" w:color="auto"/>
        <w:left w:val="none" w:sz="0" w:space="0" w:color="auto"/>
        <w:bottom w:val="none" w:sz="0" w:space="0" w:color="auto"/>
        <w:right w:val="none" w:sz="0" w:space="0" w:color="auto"/>
      </w:divBdr>
    </w:div>
    <w:div w:id="1053432200">
      <w:bodyDiv w:val="1"/>
      <w:marLeft w:val="0"/>
      <w:marRight w:val="0"/>
      <w:marTop w:val="0"/>
      <w:marBottom w:val="0"/>
      <w:divBdr>
        <w:top w:val="none" w:sz="0" w:space="0" w:color="auto"/>
        <w:left w:val="none" w:sz="0" w:space="0" w:color="auto"/>
        <w:bottom w:val="none" w:sz="0" w:space="0" w:color="auto"/>
        <w:right w:val="none" w:sz="0" w:space="0" w:color="auto"/>
      </w:divBdr>
    </w:div>
    <w:div w:id="1058356989">
      <w:bodyDiv w:val="1"/>
      <w:marLeft w:val="0"/>
      <w:marRight w:val="0"/>
      <w:marTop w:val="0"/>
      <w:marBottom w:val="0"/>
      <w:divBdr>
        <w:top w:val="none" w:sz="0" w:space="0" w:color="auto"/>
        <w:left w:val="none" w:sz="0" w:space="0" w:color="auto"/>
        <w:bottom w:val="none" w:sz="0" w:space="0" w:color="auto"/>
        <w:right w:val="none" w:sz="0" w:space="0" w:color="auto"/>
      </w:divBdr>
    </w:div>
    <w:div w:id="1058939089">
      <w:bodyDiv w:val="1"/>
      <w:marLeft w:val="0"/>
      <w:marRight w:val="0"/>
      <w:marTop w:val="0"/>
      <w:marBottom w:val="0"/>
      <w:divBdr>
        <w:top w:val="none" w:sz="0" w:space="0" w:color="auto"/>
        <w:left w:val="none" w:sz="0" w:space="0" w:color="auto"/>
        <w:bottom w:val="none" w:sz="0" w:space="0" w:color="auto"/>
        <w:right w:val="none" w:sz="0" w:space="0" w:color="auto"/>
      </w:divBdr>
    </w:div>
    <w:div w:id="1059672643">
      <w:bodyDiv w:val="1"/>
      <w:marLeft w:val="0"/>
      <w:marRight w:val="0"/>
      <w:marTop w:val="0"/>
      <w:marBottom w:val="0"/>
      <w:divBdr>
        <w:top w:val="none" w:sz="0" w:space="0" w:color="auto"/>
        <w:left w:val="none" w:sz="0" w:space="0" w:color="auto"/>
        <w:bottom w:val="none" w:sz="0" w:space="0" w:color="auto"/>
        <w:right w:val="none" w:sz="0" w:space="0" w:color="auto"/>
      </w:divBdr>
    </w:div>
    <w:div w:id="1066412981">
      <w:bodyDiv w:val="1"/>
      <w:marLeft w:val="0"/>
      <w:marRight w:val="0"/>
      <w:marTop w:val="0"/>
      <w:marBottom w:val="0"/>
      <w:divBdr>
        <w:top w:val="none" w:sz="0" w:space="0" w:color="auto"/>
        <w:left w:val="none" w:sz="0" w:space="0" w:color="auto"/>
        <w:bottom w:val="none" w:sz="0" w:space="0" w:color="auto"/>
        <w:right w:val="none" w:sz="0" w:space="0" w:color="auto"/>
      </w:divBdr>
    </w:div>
    <w:div w:id="1070272379">
      <w:bodyDiv w:val="1"/>
      <w:marLeft w:val="0"/>
      <w:marRight w:val="0"/>
      <w:marTop w:val="0"/>
      <w:marBottom w:val="0"/>
      <w:divBdr>
        <w:top w:val="none" w:sz="0" w:space="0" w:color="auto"/>
        <w:left w:val="none" w:sz="0" w:space="0" w:color="auto"/>
        <w:bottom w:val="none" w:sz="0" w:space="0" w:color="auto"/>
        <w:right w:val="none" w:sz="0" w:space="0" w:color="auto"/>
      </w:divBdr>
    </w:div>
    <w:div w:id="1072660124">
      <w:bodyDiv w:val="1"/>
      <w:marLeft w:val="0"/>
      <w:marRight w:val="0"/>
      <w:marTop w:val="0"/>
      <w:marBottom w:val="0"/>
      <w:divBdr>
        <w:top w:val="none" w:sz="0" w:space="0" w:color="auto"/>
        <w:left w:val="none" w:sz="0" w:space="0" w:color="auto"/>
        <w:bottom w:val="none" w:sz="0" w:space="0" w:color="auto"/>
        <w:right w:val="none" w:sz="0" w:space="0" w:color="auto"/>
      </w:divBdr>
    </w:div>
    <w:div w:id="1073503873">
      <w:bodyDiv w:val="1"/>
      <w:marLeft w:val="0"/>
      <w:marRight w:val="0"/>
      <w:marTop w:val="0"/>
      <w:marBottom w:val="0"/>
      <w:divBdr>
        <w:top w:val="none" w:sz="0" w:space="0" w:color="auto"/>
        <w:left w:val="none" w:sz="0" w:space="0" w:color="auto"/>
        <w:bottom w:val="none" w:sz="0" w:space="0" w:color="auto"/>
        <w:right w:val="none" w:sz="0" w:space="0" w:color="auto"/>
      </w:divBdr>
    </w:div>
    <w:div w:id="1079594398">
      <w:bodyDiv w:val="1"/>
      <w:marLeft w:val="0"/>
      <w:marRight w:val="0"/>
      <w:marTop w:val="0"/>
      <w:marBottom w:val="0"/>
      <w:divBdr>
        <w:top w:val="none" w:sz="0" w:space="0" w:color="auto"/>
        <w:left w:val="none" w:sz="0" w:space="0" w:color="auto"/>
        <w:bottom w:val="none" w:sz="0" w:space="0" w:color="auto"/>
        <w:right w:val="none" w:sz="0" w:space="0" w:color="auto"/>
      </w:divBdr>
    </w:div>
    <w:div w:id="1084107480">
      <w:bodyDiv w:val="1"/>
      <w:marLeft w:val="0"/>
      <w:marRight w:val="0"/>
      <w:marTop w:val="0"/>
      <w:marBottom w:val="0"/>
      <w:divBdr>
        <w:top w:val="none" w:sz="0" w:space="0" w:color="auto"/>
        <w:left w:val="none" w:sz="0" w:space="0" w:color="auto"/>
        <w:bottom w:val="none" w:sz="0" w:space="0" w:color="auto"/>
        <w:right w:val="none" w:sz="0" w:space="0" w:color="auto"/>
      </w:divBdr>
    </w:div>
    <w:div w:id="1086076935">
      <w:bodyDiv w:val="1"/>
      <w:marLeft w:val="0"/>
      <w:marRight w:val="0"/>
      <w:marTop w:val="0"/>
      <w:marBottom w:val="0"/>
      <w:divBdr>
        <w:top w:val="none" w:sz="0" w:space="0" w:color="auto"/>
        <w:left w:val="none" w:sz="0" w:space="0" w:color="auto"/>
        <w:bottom w:val="none" w:sz="0" w:space="0" w:color="auto"/>
        <w:right w:val="none" w:sz="0" w:space="0" w:color="auto"/>
      </w:divBdr>
    </w:div>
    <w:div w:id="1094127408">
      <w:bodyDiv w:val="1"/>
      <w:marLeft w:val="0"/>
      <w:marRight w:val="0"/>
      <w:marTop w:val="0"/>
      <w:marBottom w:val="0"/>
      <w:divBdr>
        <w:top w:val="none" w:sz="0" w:space="0" w:color="auto"/>
        <w:left w:val="none" w:sz="0" w:space="0" w:color="auto"/>
        <w:bottom w:val="none" w:sz="0" w:space="0" w:color="auto"/>
        <w:right w:val="none" w:sz="0" w:space="0" w:color="auto"/>
      </w:divBdr>
    </w:div>
    <w:div w:id="1094589170">
      <w:bodyDiv w:val="1"/>
      <w:marLeft w:val="0"/>
      <w:marRight w:val="0"/>
      <w:marTop w:val="0"/>
      <w:marBottom w:val="0"/>
      <w:divBdr>
        <w:top w:val="none" w:sz="0" w:space="0" w:color="auto"/>
        <w:left w:val="none" w:sz="0" w:space="0" w:color="auto"/>
        <w:bottom w:val="none" w:sz="0" w:space="0" w:color="auto"/>
        <w:right w:val="none" w:sz="0" w:space="0" w:color="auto"/>
      </w:divBdr>
    </w:div>
    <w:div w:id="1094590245">
      <w:bodyDiv w:val="1"/>
      <w:marLeft w:val="0"/>
      <w:marRight w:val="0"/>
      <w:marTop w:val="0"/>
      <w:marBottom w:val="0"/>
      <w:divBdr>
        <w:top w:val="none" w:sz="0" w:space="0" w:color="auto"/>
        <w:left w:val="none" w:sz="0" w:space="0" w:color="auto"/>
        <w:bottom w:val="none" w:sz="0" w:space="0" w:color="auto"/>
        <w:right w:val="none" w:sz="0" w:space="0" w:color="auto"/>
      </w:divBdr>
    </w:div>
    <w:div w:id="1097406991">
      <w:bodyDiv w:val="1"/>
      <w:marLeft w:val="0"/>
      <w:marRight w:val="0"/>
      <w:marTop w:val="0"/>
      <w:marBottom w:val="0"/>
      <w:divBdr>
        <w:top w:val="none" w:sz="0" w:space="0" w:color="auto"/>
        <w:left w:val="none" w:sz="0" w:space="0" w:color="auto"/>
        <w:bottom w:val="none" w:sz="0" w:space="0" w:color="auto"/>
        <w:right w:val="none" w:sz="0" w:space="0" w:color="auto"/>
      </w:divBdr>
    </w:div>
    <w:div w:id="1106313852">
      <w:bodyDiv w:val="1"/>
      <w:marLeft w:val="0"/>
      <w:marRight w:val="0"/>
      <w:marTop w:val="0"/>
      <w:marBottom w:val="0"/>
      <w:divBdr>
        <w:top w:val="none" w:sz="0" w:space="0" w:color="auto"/>
        <w:left w:val="none" w:sz="0" w:space="0" w:color="auto"/>
        <w:bottom w:val="none" w:sz="0" w:space="0" w:color="auto"/>
        <w:right w:val="none" w:sz="0" w:space="0" w:color="auto"/>
      </w:divBdr>
    </w:div>
    <w:div w:id="1107888812">
      <w:bodyDiv w:val="1"/>
      <w:marLeft w:val="0"/>
      <w:marRight w:val="0"/>
      <w:marTop w:val="0"/>
      <w:marBottom w:val="0"/>
      <w:divBdr>
        <w:top w:val="none" w:sz="0" w:space="0" w:color="auto"/>
        <w:left w:val="none" w:sz="0" w:space="0" w:color="auto"/>
        <w:bottom w:val="none" w:sz="0" w:space="0" w:color="auto"/>
        <w:right w:val="none" w:sz="0" w:space="0" w:color="auto"/>
      </w:divBdr>
    </w:div>
    <w:div w:id="1111827576">
      <w:bodyDiv w:val="1"/>
      <w:marLeft w:val="0"/>
      <w:marRight w:val="0"/>
      <w:marTop w:val="0"/>
      <w:marBottom w:val="0"/>
      <w:divBdr>
        <w:top w:val="none" w:sz="0" w:space="0" w:color="auto"/>
        <w:left w:val="none" w:sz="0" w:space="0" w:color="auto"/>
        <w:bottom w:val="none" w:sz="0" w:space="0" w:color="auto"/>
        <w:right w:val="none" w:sz="0" w:space="0" w:color="auto"/>
      </w:divBdr>
    </w:div>
    <w:div w:id="1117673310">
      <w:bodyDiv w:val="1"/>
      <w:marLeft w:val="0"/>
      <w:marRight w:val="0"/>
      <w:marTop w:val="0"/>
      <w:marBottom w:val="0"/>
      <w:divBdr>
        <w:top w:val="none" w:sz="0" w:space="0" w:color="auto"/>
        <w:left w:val="none" w:sz="0" w:space="0" w:color="auto"/>
        <w:bottom w:val="none" w:sz="0" w:space="0" w:color="auto"/>
        <w:right w:val="none" w:sz="0" w:space="0" w:color="auto"/>
      </w:divBdr>
    </w:div>
    <w:div w:id="1119109833">
      <w:bodyDiv w:val="1"/>
      <w:marLeft w:val="0"/>
      <w:marRight w:val="0"/>
      <w:marTop w:val="0"/>
      <w:marBottom w:val="0"/>
      <w:divBdr>
        <w:top w:val="none" w:sz="0" w:space="0" w:color="auto"/>
        <w:left w:val="none" w:sz="0" w:space="0" w:color="auto"/>
        <w:bottom w:val="none" w:sz="0" w:space="0" w:color="auto"/>
        <w:right w:val="none" w:sz="0" w:space="0" w:color="auto"/>
      </w:divBdr>
    </w:div>
    <w:div w:id="1120686633">
      <w:bodyDiv w:val="1"/>
      <w:marLeft w:val="0"/>
      <w:marRight w:val="0"/>
      <w:marTop w:val="0"/>
      <w:marBottom w:val="0"/>
      <w:divBdr>
        <w:top w:val="none" w:sz="0" w:space="0" w:color="auto"/>
        <w:left w:val="none" w:sz="0" w:space="0" w:color="auto"/>
        <w:bottom w:val="none" w:sz="0" w:space="0" w:color="auto"/>
        <w:right w:val="none" w:sz="0" w:space="0" w:color="auto"/>
      </w:divBdr>
    </w:div>
    <w:div w:id="1132869569">
      <w:bodyDiv w:val="1"/>
      <w:marLeft w:val="0"/>
      <w:marRight w:val="0"/>
      <w:marTop w:val="0"/>
      <w:marBottom w:val="0"/>
      <w:divBdr>
        <w:top w:val="none" w:sz="0" w:space="0" w:color="auto"/>
        <w:left w:val="none" w:sz="0" w:space="0" w:color="auto"/>
        <w:bottom w:val="none" w:sz="0" w:space="0" w:color="auto"/>
        <w:right w:val="none" w:sz="0" w:space="0" w:color="auto"/>
      </w:divBdr>
    </w:div>
    <w:div w:id="1133670447">
      <w:bodyDiv w:val="1"/>
      <w:marLeft w:val="0"/>
      <w:marRight w:val="0"/>
      <w:marTop w:val="0"/>
      <w:marBottom w:val="0"/>
      <w:divBdr>
        <w:top w:val="none" w:sz="0" w:space="0" w:color="auto"/>
        <w:left w:val="none" w:sz="0" w:space="0" w:color="auto"/>
        <w:bottom w:val="none" w:sz="0" w:space="0" w:color="auto"/>
        <w:right w:val="none" w:sz="0" w:space="0" w:color="auto"/>
      </w:divBdr>
    </w:div>
    <w:div w:id="1134181874">
      <w:bodyDiv w:val="1"/>
      <w:marLeft w:val="0"/>
      <w:marRight w:val="0"/>
      <w:marTop w:val="0"/>
      <w:marBottom w:val="0"/>
      <w:divBdr>
        <w:top w:val="none" w:sz="0" w:space="0" w:color="auto"/>
        <w:left w:val="none" w:sz="0" w:space="0" w:color="auto"/>
        <w:bottom w:val="none" w:sz="0" w:space="0" w:color="auto"/>
        <w:right w:val="none" w:sz="0" w:space="0" w:color="auto"/>
      </w:divBdr>
    </w:div>
    <w:div w:id="1138033792">
      <w:bodyDiv w:val="1"/>
      <w:marLeft w:val="0"/>
      <w:marRight w:val="0"/>
      <w:marTop w:val="0"/>
      <w:marBottom w:val="0"/>
      <w:divBdr>
        <w:top w:val="none" w:sz="0" w:space="0" w:color="auto"/>
        <w:left w:val="none" w:sz="0" w:space="0" w:color="auto"/>
        <w:bottom w:val="none" w:sz="0" w:space="0" w:color="auto"/>
        <w:right w:val="none" w:sz="0" w:space="0" w:color="auto"/>
      </w:divBdr>
    </w:div>
    <w:div w:id="1151403889">
      <w:bodyDiv w:val="1"/>
      <w:marLeft w:val="0"/>
      <w:marRight w:val="0"/>
      <w:marTop w:val="0"/>
      <w:marBottom w:val="0"/>
      <w:divBdr>
        <w:top w:val="none" w:sz="0" w:space="0" w:color="auto"/>
        <w:left w:val="none" w:sz="0" w:space="0" w:color="auto"/>
        <w:bottom w:val="none" w:sz="0" w:space="0" w:color="auto"/>
        <w:right w:val="none" w:sz="0" w:space="0" w:color="auto"/>
      </w:divBdr>
    </w:div>
    <w:div w:id="1155339949">
      <w:bodyDiv w:val="1"/>
      <w:marLeft w:val="0"/>
      <w:marRight w:val="0"/>
      <w:marTop w:val="0"/>
      <w:marBottom w:val="0"/>
      <w:divBdr>
        <w:top w:val="none" w:sz="0" w:space="0" w:color="auto"/>
        <w:left w:val="none" w:sz="0" w:space="0" w:color="auto"/>
        <w:bottom w:val="none" w:sz="0" w:space="0" w:color="auto"/>
        <w:right w:val="none" w:sz="0" w:space="0" w:color="auto"/>
      </w:divBdr>
    </w:div>
    <w:div w:id="1157529248">
      <w:bodyDiv w:val="1"/>
      <w:marLeft w:val="0"/>
      <w:marRight w:val="0"/>
      <w:marTop w:val="0"/>
      <w:marBottom w:val="0"/>
      <w:divBdr>
        <w:top w:val="none" w:sz="0" w:space="0" w:color="auto"/>
        <w:left w:val="none" w:sz="0" w:space="0" w:color="auto"/>
        <w:bottom w:val="none" w:sz="0" w:space="0" w:color="auto"/>
        <w:right w:val="none" w:sz="0" w:space="0" w:color="auto"/>
      </w:divBdr>
    </w:div>
    <w:div w:id="1162744505">
      <w:bodyDiv w:val="1"/>
      <w:marLeft w:val="0"/>
      <w:marRight w:val="0"/>
      <w:marTop w:val="0"/>
      <w:marBottom w:val="0"/>
      <w:divBdr>
        <w:top w:val="none" w:sz="0" w:space="0" w:color="auto"/>
        <w:left w:val="none" w:sz="0" w:space="0" w:color="auto"/>
        <w:bottom w:val="none" w:sz="0" w:space="0" w:color="auto"/>
        <w:right w:val="none" w:sz="0" w:space="0" w:color="auto"/>
      </w:divBdr>
    </w:div>
    <w:div w:id="1163469484">
      <w:bodyDiv w:val="1"/>
      <w:marLeft w:val="0"/>
      <w:marRight w:val="0"/>
      <w:marTop w:val="0"/>
      <w:marBottom w:val="0"/>
      <w:divBdr>
        <w:top w:val="none" w:sz="0" w:space="0" w:color="auto"/>
        <w:left w:val="none" w:sz="0" w:space="0" w:color="auto"/>
        <w:bottom w:val="none" w:sz="0" w:space="0" w:color="auto"/>
        <w:right w:val="none" w:sz="0" w:space="0" w:color="auto"/>
      </w:divBdr>
    </w:div>
    <w:div w:id="1164592595">
      <w:bodyDiv w:val="1"/>
      <w:marLeft w:val="0"/>
      <w:marRight w:val="0"/>
      <w:marTop w:val="0"/>
      <w:marBottom w:val="0"/>
      <w:divBdr>
        <w:top w:val="none" w:sz="0" w:space="0" w:color="auto"/>
        <w:left w:val="none" w:sz="0" w:space="0" w:color="auto"/>
        <w:bottom w:val="none" w:sz="0" w:space="0" w:color="auto"/>
        <w:right w:val="none" w:sz="0" w:space="0" w:color="auto"/>
      </w:divBdr>
    </w:div>
    <w:div w:id="1164666333">
      <w:bodyDiv w:val="1"/>
      <w:marLeft w:val="0"/>
      <w:marRight w:val="0"/>
      <w:marTop w:val="0"/>
      <w:marBottom w:val="0"/>
      <w:divBdr>
        <w:top w:val="none" w:sz="0" w:space="0" w:color="auto"/>
        <w:left w:val="none" w:sz="0" w:space="0" w:color="auto"/>
        <w:bottom w:val="none" w:sz="0" w:space="0" w:color="auto"/>
        <w:right w:val="none" w:sz="0" w:space="0" w:color="auto"/>
      </w:divBdr>
    </w:div>
    <w:div w:id="1172525834">
      <w:bodyDiv w:val="1"/>
      <w:marLeft w:val="0"/>
      <w:marRight w:val="0"/>
      <w:marTop w:val="0"/>
      <w:marBottom w:val="0"/>
      <w:divBdr>
        <w:top w:val="none" w:sz="0" w:space="0" w:color="auto"/>
        <w:left w:val="none" w:sz="0" w:space="0" w:color="auto"/>
        <w:bottom w:val="none" w:sz="0" w:space="0" w:color="auto"/>
        <w:right w:val="none" w:sz="0" w:space="0" w:color="auto"/>
      </w:divBdr>
    </w:div>
    <w:div w:id="1175723549">
      <w:bodyDiv w:val="1"/>
      <w:marLeft w:val="0"/>
      <w:marRight w:val="0"/>
      <w:marTop w:val="0"/>
      <w:marBottom w:val="0"/>
      <w:divBdr>
        <w:top w:val="none" w:sz="0" w:space="0" w:color="auto"/>
        <w:left w:val="none" w:sz="0" w:space="0" w:color="auto"/>
        <w:bottom w:val="none" w:sz="0" w:space="0" w:color="auto"/>
        <w:right w:val="none" w:sz="0" w:space="0" w:color="auto"/>
      </w:divBdr>
    </w:div>
    <w:div w:id="1178424517">
      <w:bodyDiv w:val="1"/>
      <w:marLeft w:val="0"/>
      <w:marRight w:val="0"/>
      <w:marTop w:val="0"/>
      <w:marBottom w:val="0"/>
      <w:divBdr>
        <w:top w:val="none" w:sz="0" w:space="0" w:color="auto"/>
        <w:left w:val="none" w:sz="0" w:space="0" w:color="auto"/>
        <w:bottom w:val="none" w:sz="0" w:space="0" w:color="auto"/>
        <w:right w:val="none" w:sz="0" w:space="0" w:color="auto"/>
      </w:divBdr>
    </w:div>
    <w:div w:id="1179194782">
      <w:bodyDiv w:val="1"/>
      <w:marLeft w:val="0"/>
      <w:marRight w:val="0"/>
      <w:marTop w:val="0"/>
      <w:marBottom w:val="0"/>
      <w:divBdr>
        <w:top w:val="none" w:sz="0" w:space="0" w:color="auto"/>
        <w:left w:val="none" w:sz="0" w:space="0" w:color="auto"/>
        <w:bottom w:val="none" w:sz="0" w:space="0" w:color="auto"/>
        <w:right w:val="none" w:sz="0" w:space="0" w:color="auto"/>
      </w:divBdr>
    </w:div>
    <w:div w:id="1183397598">
      <w:bodyDiv w:val="1"/>
      <w:marLeft w:val="0"/>
      <w:marRight w:val="0"/>
      <w:marTop w:val="0"/>
      <w:marBottom w:val="0"/>
      <w:divBdr>
        <w:top w:val="none" w:sz="0" w:space="0" w:color="auto"/>
        <w:left w:val="none" w:sz="0" w:space="0" w:color="auto"/>
        <w:bottom w:val="none" w:sz="0" w:space="0" w:color="auto"/>
        <w:right w:val="none" w:sz="0" w:space="0" w:color="auto"/>
      </w:divBdr>
    </w:div>
    <w:div w:id="1187865572">
      <w:bodyDiv w:val="1"/>
      <w:marLeft w:val="0"/>
      <w:marRight w:val="0"/>
      <w:marTop w:val="0"/>
      <w:marBottom w:val="0"/>
      <w:divBdr>
        <w:top w:val="none" w:sz="0" w:space="0" w:color="auto"/>
        <w:left w:val="none" w:sz="0" w:space="0" w:color="auto"/>
        <w:bottom w:val="none" w:sz="0" w:space="0" w:color="auto"/>
        <w:right w:val="none" w:sz="0" w:space="0" w:color="auto"/>
      </w:divBdr>
    </w:div>
    <w:div w:id="1190755287">
      <w:bodyDiv w:val="1"/>
      <w:marLeft w:val="0"/>
      <w:marRight w:val="0"/>
      <w:marTop w:val="0"/>
      <w:marBottom w:val="0"/>
      <w:divBdr>
        <w:top w:val="none" w:sz="0" w:space="0" w:color="auto"/>
        <w:left w:val="none" w:sz="0" w:space="0" w:color="auto"/>
        <w:bottom w:val="none" w:sz="0" w:space="0" w:color="auto"/>
        <w:right w:val="none" w:sz="0" w:space="0" w:color="auto"/>
      </w:divBdr>
    </w:div>
    <w:div w:id="1194998094">
      <w:bodyDiv w:val="1"/>
      <w:marLeft w:val="0"/>
      <w:marRight w:val="0"/>
      <w:marTop w:val="0"/>
      <w:marBottom w:val="0"/>
      <w:divBdr>
        <w:top w:val="none" w:sz="0" w:space="0" w:color="auto"/>
        <w:left w:val="none" w:sz="0" w:space="0" w:color="auto"/>
        <w:bottom w:val="none" w:sz="0" w:space="0" w:color="auto"/>
        <w:right w:val="none" w:sz="0" w:space="0" w:color="auto"/>
      </w:divBdr>
    </w:div>
    <w:div w:id="1201287568">
      <w:bodyDiv w:val="1"/>
      <w:marLeft w:val="0"/>
      <w:marRight w:val="0"/>
      <w:marTop w:val="0"/>
      <w:marBottom w:val="0"/>
      <w:divBdr>
        <w:top w:val="none" w:sz="0" w:space="0" w:color="auto"/>
        <w:left w:val="none" w:sz="0" w:space="0" w:color="auto"/>
        <w:bottom w:val="none" w:sz="0" w:space="0" w:color="auto"/>
        <w:right w:val="none" w:sz="0" w:space="0" w:color="auto"/>
      </w:divBdr>
    </w:div>
    <w:div w:id="1203980975">
      <w:bodyDiv w:val="1"/>
      <w:marLeft w:val="0"/>
      <w:marRight w:val="0"/>
      <w:marTop w:val="0"/>
      <w:marBottom w:val="0"/>
      <w:divBdr>
        <w:top w:val="none" w:sz="0" w:space="0" w:color="auto"/>
        <w:left w:val="none" w:sz="0" w:space="0" w:color="auto"/>
        <w:bottom w:val="none" w:sz="0" w:space="0" w:color="auto"/>
        <w:right w:val="none" w:sz="0" w:space="0" w:color="auto"/>
      </w:divBdr>
    </w:div>
    <w:div w:id="1208948963">
      <w:bodyDiv w:val="1"/>
      <w:marLeft w:val="0"/>
      <w:marRight w:val="0"/>
      <w:marTop w:val="0"/>
      <w:marBottom w:val="0"/>
      <w:divBdr>
        <w:top w:val="none" w:sz="0" w:space="0" w:color="auto"/>
        <w:left w:val="none" w:sz="0" w:space="0" w:color="auto"/>
        <w:bottom w:val="none" w:sz="0" w:space="0" w:color="auto"/>
        <w:right w:val="none" w:sz="0" w:space="0" w:color="auto"/>
      </w:divBdr>
    </w:div>
    <w:div w:id="1209495326">
      <w:bodyDiv w:val="1"/>
      <w:marLeft w:val="0"/>
      <w:marRight w:val="0"/>
      <w:marTop w:val="0"/>
      <w:marBottom w:val="0"/>
      <w:divBdr>
        <w:top w:val="none" w:sz="0" w:space="0" w:color="auto"/>
        <w:left w:val="none" w:sz="0" w:space="0" w:color="auto"/>
        <w:bottom w:val="none" w:sz="0" w:space="0" w:color="auto"/>
        <w:right w:val="none" w:sz="0" w:space="0" w:color="auto"/>
      </w:divBdr>
    </w:div>
    <w:div w:id="1211770944">
      <w:bodyDiv w:val="1"/>
      <w:marLeft w:val="0"/>
      <w:marRight w:val="0"/>
      <w:marTop w:val="0"/>
      <w:marBottom w:val="0"/>
      <w:divBdr>
        <w:top w:val="none" w:sz="0" w:space="0" w:color="auto"/>
        <w:left w:val="none" w:sz="0" w:space="0" w:color="auto"/>
        <w:bottom w:val="none" w:sz="0" w:space="0" w:color="auto"/>
        <w:right w:val="none" w:sz="0" w:space="0" w:color="auto"/>
      </w:divBdr>
    </w:div>
    <w:div w:id="1218853913">
      <w:bodyDiv w:val="1"/>
      <w:marLeft w:val="0"/>
      <w:marRight w:val="0"/>
      <w:marTop w:val="0"/>
      <w:marBottom w:val="0"/>
      <w:divBdr>
        <w:top w:val="none" w:sz="0" w:space="0" w:color="auto"/>
        <w:left w:val="none" w:sz="0" w:space="0" w:color="auto"/>
        <w:bottom w:val="none" w:sz="0" w:space="0" w:color="auto"/>
        <w:right w:val="none" w:sz="0" w:space="0" w:color="auto"/>
      </w:divBdr>
    </w:div>
    <w:div w:id="1220244493">
      <w:bodyDiv w:val="1"/>
      <w:marLeft w:val="0"/>
      <w:marRight w:val="0"/>
      <w:marTop w:val="0"/>
      <w:marBottom w:val="0"/>
      <w:divBdr>
        <w:top w:val="none" w:sz="0" w:space="0" w:color="auto"/>
        <w:left w:val="none" w:sz="0" w:space="0" w:color="auto"/>
        <w:bottom w:val="none" w:sz="0" w:space="0" w:color="auto"/>
        <w:right w:val="none" w:sz="0" w:space="0" w:color="auto"/>
      </w:divBdr>
    </w:div>
    <w:div w:id="1222253162">
      <w:bodyDiv w:val="1"/>
      <w:marLeft w:val="0"/>
      <w:marRight w:val="0"/>
      <w:marTop w:val="0"/>
      <w:marBottom w:val="0"/>
      <w:divBdr>
        <w:top w:val="none" w:sz="0" w:space="0" w:color="auto"/>
        <w:left w:val="none" w:sz="0" w:space="0" w:color="auto"/>
        <w:bottom w:val="none" w:sz="0" w:space="0" w:color="auto"/>
        <w:right w:val="none" w:sz="0" w:space="0" w:color="auto"/>
      </w:divBdr>
    </w:div>
    <w:div w:id="1224296988">
      <w:bodyDiv w:val="1"/>
      <w:marLeft w:val="0"/>
      <w:marRight w:val="0"/>
      <w:marTop w:val="0"/>
      <w:marBottom w:val="0"/>
      <w:divBdr>
        <w:top w:val="none" w:sz="0" w:space="0" w:color="auto"/>
        <w:left w:val="none" w:sz="0" w:space="0" w:color="auto"/>
        <w:bottom w:val="none" w:sz="0" w:space="0" w:color="auto"/>
        <w:right w:val="none" w:sz="0" w:space="0" w:color="auto"/>
      </w:divBdr>
    </w:div>
    <w:div w:id="1225214898">
      <w:bodyDiv w:val="1"/>
      <w:marLeft w:val="0"/>
      <w:marRight w:val="0"/>
      <w:marTop w:val="0"/>
      <w:marBottom w:val="0"/>
      <w:divBdr>
        <w:top w:val="none" w:sz="0" w:space="0" w:color="auto"/>
        <w:left w:val="none" w:sz="0" w:space="0" w:color="auto"/>
        <w:bottom w:val="none" w:sz="0" w:space="0" w:color="auto"/>
        <w:right w:val="none" w:sz="0" w:space="0" w:color="auto"/>
      </w:divBdr>
    </w:div>
    <w:div w:id="1227228379">
      <w:bodyDiv w:val="1"/>
      <w:marLeft w:val="0"/>
      <w:marRight w:val="0"/>
      <w:marTop w:val="0"/>
      <w:marBottom w:val="0"/>
      <w:divBdr>
        <w:top w:val="none" w:sz="0" w:space="0" w:color="auto"/>
        <w:left w:val="none" w:sz="0" w:space="0" w:color="auto"/>
        <w:bottom w:val="none" w:sz="0" w:space="0" w:color="auto"/>
        <w:right w:val="none" w:sz="0" w:space="0" w:color="auto"/>
      </w:divBdr>
    </w:div>
    <w:div w:id="1238705297">
      <w:bodyDiv w:val="1"/>
      <w:marLeft w:val="0"/>
      <w:marRight w:val="0"/>
      <w:marTop w:val="0"/>
      <w:marBottom w:val="0"/>
      <w:divBdr>
        <w:top w:val="none" w:sz="0" w:space="0" w:color="auto"/>
        <w:left w:val="none" w:sz="0" w:space="0" w:color="auto"/>
        <w:bottom w:val="none" w:sz="0" w:space="0" w:color="auto"/>
        <w:right w:val="none" w:sz="0" w:space="0" w:color="auto"/>
      </w:divBdr>
    </w:div>
    <w:div w:id="1242714027">
      <w:bodyDiv w:val="1"/>
      <w:marLeft w:val="0"/>
      <w:marRight w:val="0"/>
      <w:marTop w:val="0"/>
      <w:marBottom w:val="0"/>
      <w:divBdr>
        <w:top w:val="none" w:sz="0" w:space="0" w:color="auto"/>
        <w:left w:val="none" w:sz="0" w:space="0" w:color="auto"/>
        <w:bottom w:val="none" w:sz="0" w:space="0" w:color="auto"/>
        <w:right w:val="none" w:sz="0" w:space="0" w:color="auto"/>
      </w:divBdr>
    </w:div>
    <w:div w:id="1246454709">
      <w:bodyDiv w:val="1"/>
      <w:marLeft w:val="0"/>
      <w:marRight w:val="0"/>
      <w:marTop w:val="0"/>
      <w:marBottom w:val="0"/>
      <w:divBdr>
        <w:top w:val="none" w:sz="0" w:space="0" w:color="auto"/>
        <w:left w:val="none" w:sz="0" w:space="0" w:color="auto"/>
        <w:bottom w:val="none" w:sz="0" w:space="0" w:color="auto"/>
        <w:right w:val="none" w:sz="0" w:space="0" w:color="auto"/>
      </w:divBdr>
    </w:div>
    <w:div w:id="1247373742">
      <w:bodyDiv w:val="1"/>
      <w:marLeft w:val="0"/>
      <w:marRight w:val="0"/>
      <w:marTop w:val="0"/>
      <w:marBottom w:val="0"/>
      <w:divBdr>
        <w:top w:val="none" w:sz="0" w:space="0" w:color="auto"/>
        <w:left w:val="none" w:sz="0" w:space="0" w:color="auto"/>
        <w:bottom w:val="none" w:sz="0" w:space="0" w:color="auto"/>
        <w:right w:val="none" w:sz="0" w:space="0" w:color="auto"/>
      </w:divBdr>
    </w:div>
    <w:div w:id="1249653822">
      <w:bodyDiv w:val="1"/>
      <w:marLeft w:val="0"/>
      <w:marRight w:val="0"/>
      <w:marTop w:val="0"/>
      <w:marBottom w:val="0"/>
      <w:divBdr>
        <w:top w:val="none" w:sz="0" w:space="0" w:color="auto"/>
        <w:left w:val="none" w:sz="0" w:space="0" w:color="auto"/>
        <w:bottom w:val="none" w:sz="0" w:space="0" w:color="auto"/>
        <w:right w:val="none" w:sz="0" w:space="0" w:color="auto"/>
      </w:divBdr>
    </w:div>
    <w:div w:id="1250037446">
      <w:bodyDiv w:val="1"/>
      <w:marLeft w:val="0"/>
      <w:marRight w:val="0"/>
      <w:marTop w:val="0"/>
      <w:marBottom w:val="0"/>
      <w:divBdr>
        <w:top w:val="none" w:sz="0" w:space="0" w:color="auto"/>
        <w:left w:val="none" w:sz="0" w:space="0" w:color="auto"/>
        <w:bottom w:val="none" w:sz="0" w:space="0" w:color="auto"/>
        <w:right w:val="none" w:sz="0" w:space="0" w:color="auto"/>
      </w:divBdr>
    </w:div>
    <w:div w:id="1252854853">
      <w:bodyDiv w:val="1"/>
      <w:marLeft w:val="0"/>
      <w:marRight w:val="0"/>
      <w:marTop w:val="0"/>
      <w:marBottom w:val="0"/>
      <w:divBdr>
        <w:top w:val="none" w:sz="0" w:space="0" w:color="auto"/>
        <w:left w:val="none" w:sz="0" w:space="0" w:color="auto"/>
        <w:bottom w:val="none" w:sz="0" w:space="0" w:color="auto"/>
        <w:right w:val="none" w:sz="0" w:space="0" w:color="auto"/>
      </w:divBdr>
    </w:div>
    <w:div w:id="1255867024">
      <w:bodyDiv w:val="1"/>
      <w:marLeft w:val="0"/>
      <w:marRight w:val="0"/>
      <w:marTop w:val="0"/>
      <w:marBottom w:val="0"/>
      <w:divBdr>
        <w:top w:val="none" w:sz="0" w:space="0" w:color="auto"/>
        <w:left w:val="none" w:sz="0" w:space="0" w:color="auto"/>
        <w:bottom w:val="none" w:sz="0" w:space="0" w:color="auto"/>
        <w:right w:val="none" w:sz="0" w:space="0" w:color="auto"/>
      </w:divBdr>
    </w:div>
    <w:div w:id="1256205456">
      <w:bodyDiv w:val="1"/>
      <w:marLeft w:val="0"/>
      <w:marRight w:val="0"/>
      <w:marTop w:val="0"/>
      <w:marBottom w:val="0"/>
      <w:divBdr>
        <w:top w:val="none" w:sz="0" w:space="0" w:color="auto"/>
        <w:left w:val="none" w:sz="0" w:space="0" w:color="auto"/>
        <w:bottom w:val="none" w:sz="0" w:space="0" w:color="auto"/>
        <w:right w:val="none" w:sz="0" w:space="0" w:color="auto"/>
      </w:divBdr>
    </w:div>
    <w:div w:id="1261989365">
      <w:bodyDiv w:val="1"/>
      <w:marLeft w:val="0"/>
      <w:marRight w:val="0"/>
      <w:marTop w:val="0"/>
      <w:marBottom w:val="0"/>
      <w:divBdr>
        <w:top w:val="none" w:sz="0" w:space="0" w:color="auto"/>
        <w:left w:val="none" w:sz="0" w:space="0" w:color="auto"/>
        <w:bottom w:val="none" w:sz="0" w:space="0" w:color="auto"/>
        <w:right w:val="none" w:sz="0" w:space="0" w:color="auto"/>
      </w:divBdr>
    </w:div>
    <w:div w:id="1268583916">
      <w:bodyDiv w:val="1"/>
      <w:marLeft w:val="0"/>
      <w:marRight w:val="0"/>
      <w:marTop w:val="0"/>
      <w:marBottom w:val="0"/>
      <w:divBdr>
        <w:top w:val="none" w:sz="0" w:space="0" w:color="auto"/>
        <w:left w:val="none" w:sz="0" w:space="0" w:color="auto"/>
        <w:bottom w:val="none" w:sz="0" w:space="0" w:color="auto"/>
        <w:right w:val="none" w:sz="0" w:space="0" w:color="auto"/>
      </w:divBdr>
    </w:div>
    <w:div w:id="1268925538">
      <w:bodyDiv w:val="1"/>
      <w:marLeft w:val="0"/>
      <w:marRight w:val="0"/>
      <w:marTop w:val="0"/>
      <w:marBottom w:val="0"/>
      <w:divBdr>
        <w:top w:val="none" w:sz="0" w:space="0" w:color="auto"/>
        <w:left w:val="none" w:sz="0" w:space="0" w:color="auto"/>
        <w:bottom w:val="none" w:sz="0" w:space="0" w:color="auto"/>
        <w:right w:val="none" w:sz="0" w:space="0" w:color="auto"/>
      </w:divBdr>
    </w:div>
    <w:div w:id="1276444840">
      <w:bodyDiv w:val="1"/>
      <w:marLeft w:val="0"/>
      <w:marRight w:val="0"/>
      <w:marTop w:val="0"/>
      <w:marBottom w:val="0"/>
      <w:divBdr>
        <w:top w:val="none" w:sz="0" w:space="0" w:color="auto"/>
        <w:left w:val="none" w:sz="0" w:space="0" w:color="auto"/>
        <w:bottom w:val="none" w:sz="0" w:space="0" w:color="auto"/>
        <w:right w:val="none" w:sz="0" w:space="0" w:color="auto"/>
      </w:divBdr>
    </w:div>
    <w:div w:id="1276910520">
      <w:bodyDiv w:val="1"/>
      <w:marLeft w:val="0"/>
      <w:marRight w:val="0"/>
      <w:marTop w:val="0"/>
      <w:marBottom w:val="0"/>
      <w:divBdr>
        <w:top w:val="none" w:sz="0" w:space="0" w:color="auto"/>
        <w:left w:val="none" w:sz="0" w:space="0" w:color="auto"/>
        <w:bottom w:val="none" w:sz="0" w:space="0" w:color="auto"/>
        <w:right w:val="none" w:sz="0" w:space="0" w:color="auto"/>
      </w:divBdr>
    </w:div>
    <w:div w:id="1277257085">
      <w:bodyDiv w:val="1"/>
      <w:marLeft w:val="0"/>
      <w:marRight w:val="0"/>
      <w:marTop w:val="0"/>
      <w:marBottom w:val="0"/>
      <w:divBdr>
        <w:top w:val="none" w:sz="0" w:space="0" w:color="auto"/>
        <w:left w:val="none" w:sz="0" w:space="0" w:color="auto"/>
        <w:bottom w:val="none" w:sz="0" w:space="0" w:color="auto"/>
        <w:right w:val="none" w:sz="0" w:space="0" w:color="auto"/>
      </w:divBdr>
    </w:div>
    <w:div w:id="1280920164">
      <w:bodyDiv w:val="1"/>
      <w:marLeft w:val="0"/>
      <w:marRight w:val="0"/>
      <w:marTop w:val="0"/>
      <w:marBottom w:val="0"/>
      <w:divBdr>
        <w:top w:val="none" w:sz="0" w:space="0" w:color="auto"/>
        <w:left w:val="none" w:sz="0" w:space="0" w:color="auto"/>
        <w:bottom w:val="none" w:sz="0" w:space="0" w:color="auto"/>
        <w:right w:val="none" w:sz="0" w:space="0" w:color="auto"/>
      </w:divBdr>
    </w:div>
    <w:div w:id="1284193926">
      <w:bodyDiv w:val="1"/>
      <w:marLeft w:val="0"/>
      <w:marRight w:val="0"/>
      <w:marTop w:val="0"/>
      <w:marBottom w:val="0"/>
      <w:divBdr>
        <w:top w:val="none" w:sz="0" w:space="0" w:color="auto"/>
        <w:left w:val="none" w:sz="0" w:space="0" w:color="auto"/>
        <w:bottom w:val="none" w:sz="0" w:space="0" w:color="auto"/>
        <w:right w:val="none" w:sz="0" w:space="0" w:color="auto"/>
      </w:divBdr>
    </w:div>
    <w:div w:id="1288396831">
      <w:bodyDiv w:val="1"/>
      <w:marLeft w:val="0"/>
      <w:marRight w:val="0"/>
      <w:marTop w:val="0"/>
      <w:marBottom w:val="0"/>
      <w:divBdr>
        <w:top w:val="none" w:sz="0" w:space="0" w:color="auto"/>
        <w:left w:val="none" w:sz="0" w:space="0" w:color="auto"/>
        <w:bottom w:val="none" w:sz="0" w:space="0" w:color="auto"/>
        <w:right w:val="none" w:sz="0" w:space="0" w:color="auto"/>
      </w:divBdr>
    </w:div>
    <w:div w:id="1291739994">
      <w:bodyDiv w:val="1"/>
      <w:marLeft w:val="0"/>
      <w:marRight w:val="0"/>
      <w:marTop w:val="0"/>
      <w:marBottom w:val="0"/>
      <w:divBdr>
        <w:top w:val="none" w:sz="0" w:space="0" w:color="auto"/>
        <w:left w:val="none" w:sz="0" w:space="0" w:color="auto"/>
        <w:bottom w:val="none" w:sz="0" w:space="0" w:color="auto"/>
        <w:right w:val="none" w:sz="0" w:space="0" w:color="auto"/>
      </w:divBdr>
    </w:div>
    <w:div w:id="1292174117">
      <w:bodyDiv w:val="1"/>
      <w:marLeft w:val="0"/>
      <w:marRight w:val="0"/>
      <w:marTop w:val="0"/>
      <w:marBottom w:val="0"/>
      <w:divBdr>
        <w:top w:val="none" w:sz="0" w:space="0" w:color="auto"/>
        <w:left w:val="none" w:sz="0" w:space="0" w:color="auto"/>
        <w:bottom w:val="none" w:sz="0" w:space="0" w:color="auto"/>
        <w:right w:val="none" w:sz="0" w:space="0" w:color="auto"/>
      </w:divBdr>
    </w:div>
    <w:div w:id="1293172688">
      <w:bodyDiv w:val="1"/>
      <w:marLeft w:val="0"/>
      <w:marRight w:val="0"/>
      <w:marTop w:val="0"/>
      <w:marBottom w:val="0"/>
      <w:divBdr>
        <w:top w:val="none" w:sz="0" w:space="0" w:color="auto"/>
        <w:left w:val="none" w:sz="0" w:space="0" w:color="auto"/>
        <w:bottom w:val="none" w:sz="0" w:space="0" w:color="auto"/>
        <w:right w:val="none" w:sz="0" w:space="0" w:color="auto"/>
      </w:divBdr>
    </w:div>
    <w:div w:id="1293436026">
      <w:bodyDiv w:val="1"/>
      <w:marLeft w:val="0"/>
      <w:marRight w:val="0"/>
      <w:marTop w:val="0"/>
      <w:marBottom w:val="0"/>
      <w:divBdr>
        <w:top w:val="none" w:sz="0" w:space="0" w:color="auto"/>
        <w:left w:val="none" w:sz="0" w:space="0" w:color="auto"/>
        <w:bottom w:val="none" w:sz="0" w:space="0" w:color="auto"/>
        <w:right w:val="none" w:sz="0" w:space="0" w:color="auto"/>
      </w:divBdr>
    </w:div>
    <w:div w:id="1294873496">
      <w:bodyDiv w:val="1"/>
      <w:marLeft w:val="0"/>
      <w:marRight w:val="0"/>
      <w:marTop w:val="0"/>
      <w:marBottom w:val="0"/>
      <w:divBdr>
        <w:top w:val="none" w:sz="0" w:space="0" w:color="auto"/>
        <w:left w:val="none" w:sz="0" w:space="0" w:color="auto"/>
        <w:bottom w:val="none" w:sz="0" w:space="0" w:color="auto"/>
        <w:right w:val="none" w:sz="0" w:space="0" w:color="auto"/>
      </w:divBdr>
    </w:div>
    <w:div w:id="1298224029">
      <w:bodyDiv w:val="1"/>
      <w:marLeft w:val="0"/>
      <w:marRight w:val="0"/>
      <w:marTop w:val="0"/>
      <w:marBottom w:val="0"/>
      <w:divBdr>
        <w:top w:val="none" w:sz="0" w:space="0" w:color="auto"/>
        <w:left w:val="none" w:sz="0" w:space="0" w:color="auto"/>
        <w:bottom w:val="none" w:sz="0" w:space="0" w:color="auto"/>
        <w:right w:val="none" w:sz="0" w:space="0" w:color="auto"/>
      </w:divBdr>
    </w:div>
    <w:div w:id="1301836766">
      <w:bodyDiv w:val="1"/>
      <w:marLeft w:val="0"/>
      <w:marRight w:val="0"/>
      <w:marTop w:val="0"/>
      <w:marBottom w:val="0"/>
      <w:divBdr>
        <w:top w:val="none" w:sz="0" w:space="0" w:color="auto"/>
        <w:left w:val="none" w:sz="0" w:space="0" w:color="auto"/>
        <w:bottom w:val="none" w:sz="0" w:space="0" w:color="auto"/>
        <w:right w:val="none" w:sz="0" w:space="0" w:color="auto"/>
      </w:divBdr>
    </w:div>
    <w:div w:id="1309558228">
      <w:bodyDiv w:val="1"/>
      <w:marLeft w:val="0"/>
      <w:marRight w:val="0"/>
      <w:marTop w:val="0"/>
      <w:marBottom w:val="0"/>
      <w:divBdr>
        <w:top w:val="none" w:sz="0" w:space="0" w:color="auto"/>
        <w:left w:val="none" w:sz="0" w:space="0" w:color="auto"/>
        <w:bottom w:val="none" w:sz="0" w:space="0" w:color="auto"/>
        <w:right w:val="none" w:sz="0" w:space="0" w:color="auto"/>
      </w:divBdr>
    </w:div>
    <w:div w:id="1320118245">
      <w:bodyDiv w:val="1"/>
      <w:marLeft w:val="0"/>
      <w:marRight w:val="0"/>
      <w:marTop w:val="0"/>
      <w:marBottom w:val="0"/>
      <w:divBdr>
        <w:top w:val="none" w:sz="0" w:space="0" w:color="auto"/>
        <w:left w:val="none" w:sz="0" w:space="0" w:color="auto"/>
        <w:bottom w:val="none" w:sz="0" w:space="0" w:color="auto"/>
        <w:right w:val="none" w:sz="0" w:space="0" w:color="auto"/>
      </w:divBdr>
    </w:div>
    <w:div w:id="1321234229">
      <w:bodyDiv w:val="1"/>
      <w:marLeft w:val="0"/>
      <w:marRight w:val="0"/>
      <w:marTop w:val="0"/>
      <w:marBottom w:val="0"/>
      <w:divBdr>
        <w:top w:val="none" w:sz="0" w:space="0" w:color="auto"/>
        <w:left w:val="none" w:sz="0" w:space="0" w:color="auto"/>
        <w:bottom w:val="none" w:sz="0" w:space="0" w:color="auto"/>
        <w:right w:val="none" w:sz="0" w:space="0" w:color="auto"/>
      </w:divBdr>
    </w:div>
    <w:div w:id="1327392484">
      <w:bodyDiv w:val="1"/>
      <w:marLeft w:val="0"/>
      <w:marRight w:val="0"/>
      <w:marTop w:val="0"/>
      <w:marBottom w:val="0"/>
      <w:divBdr>
        <w:top w:val="none" w:sz="0" w:space="0" w:color="auto"/>
        <w:left w:val="none" w:sz="0" w:space="0" w:color="auto"/>
        <w:bottom w:val="none" w:sz="0" w:space="0" w:color="auto"/>
        <w:right w:val="none" w:sz="0" w:space="0" w:color="auto"/>
      </w:divBdr>
    </w:div>
    <w:div w:id="1331254932">
      <w:bodyDiv w:val="1"/>
      <w:marLeft w:val="0"/>
      <w:marRight w:val="0"/>
      <w:marTop w:val="0"/>
      <w:marBottom w:val="0"/>
      <w:divBdr>
        <w:top w:val="none" w:sz="0" w:space="0" w:color="auto"/>
        <w:left w:val="none" w:sz="0" w:space="0" w:color="auto"/>
        <w:bottom w:val="none" w:sz="0" w:space="0" w:color="auto"/>
        <w:right w:val="none" w:sz="0" w:space="0" w:color="auto"/>
      </w:divBdr>
    </w:div>
    <w:div w:id="1334071491">
      <w:bodyDiv w:val="1"/>
      <w:marLeft w:val="0"/>
      <w:marRight w:val="0"/>
      <w:marTop w:val="0"/>
      <w:marBottom w:val="0"/>
      <w:divBdr>
        <w:top w:val="none" w:sz="0" w:space="0" w:color="auto"/>
        <w:left w:val="none" w:sz="0" w:space="0" w:color="auto"/>
        <w:bottom w:val="none" w:sz="0" w:space="0" w:color="auto"/>
        <w:right w:val="none" w:sz="0" w:space="0" w:color="auto"/>
      </w:divBdr>
    </w:div>
    <w:div w:id="1337421659">
      <w:bodyDiv w:val="1"/>
      <w:marLeft w:val="0"/>
      <w:marRight w:val="0"/>
      <w:marTop w:val="0"/>
      <w:marBottom w:val="0"/>
      <w:divBdr>
        <w:top w:val="none" w:sz="0" w:space="0" w:color="auto"/>
        <w:left w:val="none" w:sz="0" w:space="0" w:color="auto"/>
        <w:bottom w:val="none" w:sz="0" w:space="0" w:color="auto"/>
        <w:right w:val="none" w:sz="0" w:space="0" w:color="auto"/>
      </w:divBdr>
    </w:div>
    <w:div w:id="1337687835">
      <w:bodyDiv w:val="1"/>
      <w:marLeft w:val="0"/>
      <w:marRight w:val="0"/>
      <w:marTop w:val="0"/>
      <w:marBottom w:val="0"/>
      <w:divBdr>
        <w:top w:val="none" w:sz="0" w:space="0" w:color="auto"/>
        <w:left w:val="none" w:sz="0" w:space="0" w:color="auto"/>
        <w:bottom w:val="none" w:sz="0" w:space="0" w:color="auto"/>
        <w:right w:val="none" w:sz="0" w:space="0" w:color="auto"/>
      </w:divBdr>
    </w:div>
    <w:div w:id="1338994452">
      <w:bodyDiv w:val="1"/>
      <w:marLeft w:val="0"/>
      <w:marRight w:val="0"/>
      <w:marTop w:val="0"/>
      <w:marBottom w:val="0"/>
      <w:divBdr>
        <w:top w:val="none" w:sz="0" w:space="0" w:color="auto"/>
        <w:left w:val="none" w:sz="0" w:space="0" w:color="auto"/>
        <w:bottom w:val="none" w:sz="0" w:space="0" w:color="auto"/>
        <w:right w:val="none" w:sz="0" w:space="0" w:color="auto"/>
      </w:divBdr>
    </w:div>
    <w:div w:id="1341738804">
      <w:bodyDiv w:val="1"/>
      <w:marLeft w:val="0"/>
      <w:marRight w:val="0"/>
      <w:marTop w:val="0"/>
      <w:marBottom w:val="0"/>
      <w:divBdr>
        <w:top w:val="none" w:sz="0" w:space="0" w:color="auto"/>
        <w:left w:val="none" w:sz="0" w:space="0" w:color="auto"/>
        <w:bottom w:val="none" w:sz="0" w:space="0" w:color="auto"/>
        <w:right w:val="none" w:sz="0" w:space="0" w:color="auto"/>
      </w:divBdr>
    </w:div>
    <w:div w:id="1342078835">
      <w:bodyDiv w:val="1"/>
      <w:marLeft w:val="0"/>
      <w:marRight w:val="0"/>
      <w:marTop w:val="0"/>
      <w:marBottom w:val="0"/>
      <w:divBdr>
        <w:top w:val="none" w:sz="0" w:space="0" w:color="auto"/>
        <w:left w:val="none" w:sz="0" w:space="0" w:color="auto"/>
        <w:bottom w:val="none" w:sz="0" w:space="0" w:color="auto"/>
        <w:right w:val="none" w:sz="0" w:space="0" w:color="auto"/>
      </w:divBdr>
    </w:div>
    <w:div w:id="1349526631">
      <w:bodyDiv w:val="1"/>
      <w:marLeft w:val="0"/>
      <w:marRight w:val="0"/>
      <w:marTop w:val="0"/>
      <w:marBottom w:val="0"/>
      <w:divBdr>
        <w:top w:val="none" w:sz="0" w:space="0" w:color="auto"/>
        <w:left w:val="none" w:sz="0" w:space="0" w:color="auto"/>
        <w:bottom w:val="none" w:sz="0" w:space="0" w:color="auto"/>
        <w:right w:val="none" w:sz="0" w:space="0" w:color="auto"/>
      </w:divBdr>
    </w:div>
    <w:div w:id="1350370217">
      <w:bodyDiv w:val="1"/>
      <w:marLeft w:val="0"/>
      <w:marRight w:val="0"/>
      <w:marTop w:val="0"/>
      <w:marBottom w:val="0"/>
      <w:divBdr>
        <w:top w:val="none" w:sz="0" w:space="0" w:color="auto"/>
        <w:left w:val="none" w:sz="0" w:space="0" w:color="auto"/>
        <w:bottom w:val="none" w:sz="0" w:space="0" w:color="auto"/>
        <w:right w:val="none" w:sz="0" w:space="0" w:color="auto"/>
      </w:divBdr>
    </w:div>
    <w:div w:id="1353532445">
      <w:bodyDiv w:val="1"/>
      <w:marLeft w:val="0"/>
      <w:marRight w:val="0"/>
      <w:marTop w:val="0"/>
      <w:marBottom w:val="0"/>
      <w:divBdr>
        <w:top w:val="none" w:sz="0" w:space="0" w:color="auto"/>
        <w:left w:val="none" w:sz="0" w:space="0" w:color="auto"/>
        <w:bottom w:val="none" w:sz="0" w:space="0" w:color="auto"/>
        <w:right w:val="none" w:sz="0" w:space="0" w:color="auto"/>
      </w:divBdr>
    </w:div>
    <w:div w:id="1360928802">
      <w:bodyDiv w:val="1"/>
      <w:marLeft w:val="0"/>
      <w:marRight w:val="0"/>
      <w:marTop w:val="0"/>
      <w:marBottom w:val="0"/>
      <w:divBdr>
        <w:top w:val="none" w:sz="0" w:space="0" w:color="auto"/>
        <w:left w:val="none" w:sz="0" w:space="0" w:color="auto"/>
        <w:bottom w:val="none" w:sz="0" w:space="0" w:color="auto"/>
        <w:right w:val="none" w:sz="0" w:space="0" w:color="auto"/>
      </w:divBdr>
    </w:div>
    <w:div w:id="1362584430">
      <w:bodyDiv w:val="1"/>
      <w:marLeft w:val="0"/>
      <w:marRight w:val="0"/>
      <w:marTop w:val="0"/>
      <w:marBottom w:val="0"/>
      <w:divBdr>
        <w:top w:val="none" w:sz="0" w:space="0" w:color="auto"/>
        <w:left w:val="none" w:sz="0" w:space="0" w:color="auto"/>
        <w:bottom w:val="none" w:sz="0" w:space="0" w:color="auto"/>
        <w:right w:val="none" w:sz="0" w:space="0" w:color="auto"/>
      </w:divBdr>
    </w:div>
    <w:div w:id="1362625952">
      <w:bodyDiv w:val="1"/>
      <w:marLeft w:val="0"/>
      <w:marRight w:val="0"/>
      <w:marTop w:val="0"/>
      <w:marBottom w:val="0"/>
      <w:divBdr>
        <w:top w:val="none" w:sz="0" w:space="0" w:color="auto"/>
        <w:left w:val="none" w:sz="0" w:space="0" w:color="auto"/>
        <w:bottom w:val="none" w:sz="0" w:space="0" w:color="auto"/>
        <w:right w:val="none" w:sz="0" w:space="0" w:color="auto"/>
      </w:divBdr>
    </w:div>
    <w:div w:id="1365711490">
      <w:bodyDiv w:val="1"/>
      <w:marLeft w:val="0"/>
      <w:marRight w:val="0"/>
      <w:marTop w:val="0"/>
      <w:marBottom w:val="0"/>
      <w:divBdr>
        <w:top w:val="none" w:sz="0" w:space="0" w:color="auto"/>
        <w:left w:val="none" w:sz="0" w:space="0" w:color="auto"/>
        <w:bottom w:val="none" w:sz="0" w:space="0" w:color="auto"/>
        <w:right w:val="none" w:sz="0" w:space="0" w:color="auto"/>
      </w:divBdr>
    </w:div>
    <w:div w:id="1366366055">
      <w:bodyDiv w:val="1"/>
      <w:marLeft w:val="0"/>
      <w:marRight w:val="0"/>
      <w:marTop w:val="0"/>
      <w:marBottom w:val="0"/>
      <w:divBdr>
        <w:top w:val="none" w:sz="0" w:space="0" w:color="auto"/>
        <w:left w:val="none" w:sz="0" w:space="0" w:color="auto"/>
        <w:bottom w:val="none" w:sz="0" w:space="0" w:color="auto"/>
        <w:right w:val="none" w:sz="0" w:space="0" w:color="auto"/>
      </w:divBdr>
    </w:div>
    <w:div w:id="1378626211">
      <w:bodyDiv w:val="1"/>
      <w:marLeft w:val="0"/>
      <w:marRight w:val="0"/>
      <w:marTop w:val="0"/>
      <w:marBottom w:val="0"/>
      <w:divBdr>
        <w:top w:val="none" w:sz="0" w:space="0" w:color="auto"/>
        <w:left w:val="none" w:sz="0" w:space="0" w:color="auto"/>
        <w:bottom w:val="none" w:sz="0" w:space="0" w:color="auto"/>
        <w:right w:val="none" w:sz="0" w:space="0" w:color="auto"/>
      </w:divBdr>
    </w:div>
    <w:div w:id="1378626569">
      <w:bodyDiv w:val="1"/>
      <w:marLeft w:val="0"/>
      <w:marRight w:val="0"/>
      <w:marTop w:val="0"/>
      <w:marBottom w:val="0"/>
      <w:divBdr>
        <w:top w:val="none" w:sz="0" w:space="0" w:color="auto"/>
        <w:left w:val="none" w:sz="0" w:space="0" w:color="auto"/>
        <w:bottom w:val="none" w:sz="0" w:space="0" w:color="auto"/>
        <w:right w:val="none" w:sz="0" w:space="0" w:color="auto"/>
      </w:divBdr>
    </w:div>
    <w:div w:id="1382678747">
      <w:bodyDiv w:val="1"/>
      <w:marLeft w:val="0"/>
      <w:marRight w:val="0"/>
      <w:marTop w:val="0"/>
      <w:marBottom w:val="0"/>
      <w:divBdr>
        <w:top w:val="none" w:sz="0" w:space="0" w:color="auto"/>
        <w:left w:val="none" w:sz="0" w:space="0" w:color="auto"/>
        <w:bottom w:val="none" w:sz="0" w:space="0" w:color="auto"/>
        <w:right w:val="none" w:sz="0" w:space="0" w:color="auto"/>
      </w:divBdr>
    </w:div>
    <w:div w:id="1383018109">
      <w:bodyDiv w:val="1"/>
      <w:marLeft w:val="0"/>
      <w:marRight w:val="0"/>
      <w:marTop w:val="0"/>
      <w:marBottom w:val="0"/>
      <w:divBdr>
        <w:top w:val="none" w:sz="0" w:space="0" w:color="auto"/>
        <w:left w:val="none" w:sz="0" w:space="0" w:color="auto"/>
        <w:bottom w:val="none" w:sz="0" w:space="0" w:color="auto"/>
        <w:right w:val="none" w:sz="0" w:space="0" w:color="auto"/>
      </w:divBdr>
    </w:div>
    <w:div w:id="1387992017">
      <w:bodyDiv w:val="1"/>
      <w:marLeft w:val="0"/>
      <w:marRight w:val="0"/>
      <w:marTop w:val="0"/>
      <w:marBottom w:val="0"/>
      <w:divBdr>
        <w:top w:val="none" w:sz="0" w:space="0" w:color="auto"/>
        <w:left w:val="none" w:sz="0" w:space="0" w:color="auto"/>
        <w:bottom w:val="none" w:sz="0" w:space="0" w:color="auto"/>
        <w:right w:val="none" w:sz="0" w:space="0" w:color="auto"/>
      </w:divBdr>
    </w:div>
    <w:div w:id="1388799535">
      <w:bodyDiv w:val="1"/>
      <w:marLeft w:val="0"/>
      <w:marRight w:val="0"/>
      <w:marTop w:val="0"/>
      <w:marBottom w:val="0"/>
      <w:divBdr>
        <w:top w:val="none" w:sz="0" w:space="0" w:color="auto"/>
        <w:left w:val="none" w:sz="0" w:space="0" w:color="auto"/>
        <w:bottom w:val="none" w:sz="0" w:space="0" w:color="auto"/>
        <w:right w:val="none" w:sz="0" w:space="0" w:color="auto"/>
      </w:divBdr>
    </w:div>
    <w:div w:id="1406341852">
      <w:bodyDiv w:val="1"/>
      <w:marLeft w:val="0"/>
      <w:marRight w:val="0"/>
      <w:marTop w:val="0"/>
      <w:marBottom w:val="0"/>
      <w:divBdr>
        <w:top w:val="none" w:sz="0" w:space="0" w:color="auto"/>
        <w:left w:val="none" w:sz="0" w:space="0" w:color="auto"/>
        <w:bottom w:val="none" w:sz="0" w:space="0" w:color="auto"/>
        <w:right w:val="none" w:sz="0" w:space="0" w:color="auto"/>
      </w:divBdr>
    </w:div>
    <w:div w:id="1406760149">
      <w:bodyDiv w:val="1"/>
      <w:marLeft w:val="0"/>
      <w:marRight w:val="0"/>
      <w:marTop w:val="0"/>
      <w:marBottom w:val="0"/>
      <w:divBdr>
        <w:top w:val="none" w:sz="0" w:space="0" w:color="auto"/>
        <w:left w:val="none" w:sz="0" w:space="0" w:color="auto"/>
        <w:bottom w:val="none" w:sz="0" w:space="0" w:color="auto"/>
        <w:right w:val="none" w:sz="0" w:space="0" w:color="auto"/>
      </w:divBdr>
    </w:div>
    <w:div w:id="1411585120">
      <w:bodyDiv w:val="1"/>
      <w:marLeft w:val="0"/>
      <w:marRight w:val="0"/>
      <w:marTop w:val="0"/>
      <w:marBottom w:val="0"/>
      <w:divBdr>
        <w:top w:val="none" w:sz="0" w:space="0" w:color="auto"/>
        <w:left w:val="none" w:sz="0" w:space="0" w:color="auto"/>
        <w:bottom w:val="none" w:sz="0" w:space="0" w:color="auto"/>
        <w:right w:val="none" w:sz="0" w:space="0" w:color="auto"/>
      </w:divBdr>
    </w:div>
    <w:div w:id="1413119555">
      <w:bodyDiv w:val="1"/>
      <w:marLeft w:val="0"/>
      <w:marRight w:val="0"/>
      <w:marTop w:val="0"/>
      <w:marBottom w:val="0"/>
      <w:divBdr>
        <w:top w:val="none" w:sz="0" w:space="0" w:color="auto"/>
        <w:left w:val="none" w:sz="0" w:space="0" w:color="auto"/>
        <w:bottom w:val="none" w:sz="0" w:space="0" w:color="auto"/>
        <w:right w:val="none" w:sz="0" w:space="0" w:color="auto"/>
      </w:divBdr>
    </w:div>
    <w:div w:id="1413507896">
      <w:bodyDiv w:val="1"/>
      <w:marLeft w:val="0"/>
      <w:marRight w:val="0"/>
      <w:marTop w:val="0"/>
      <w:marBottom w:val="0"/>
      <w:divBdr>
        <w:top w:val="none" w:sz="0" w:space="0" w:color="auto"/>
        <w:left w:val="none" w:sz="0" w:space="0" w:color="auto"/>
        <w:bottom w:val="none" w:sz="0" w:space="0" w:color="auto"/>
        <w:right w:val="none" w:sz="0" w:space="0" w:color="auto"/>
      </w:divBdr>
    </w:div>
    <w:div w:id="1416979259">
      <w:bodyDiv w:val="1"/>
      <w:marLeft w:val="0"/>
      <w:marRight w:val="0"/>
      <w:marTop w:val="0"/>
      <w:marBottom w:val="0"/>
      <w:divBdr>
        <w:top w:val="none" w:sz="0" w:space="0" w:color="auto"/>
        <w:left w:val="none" w:sz="0" w:space="0" w:color="auto"/>
        <w:bottom w:val="none" w:sz="0" w:space="0" w:color="auto"/>
        <w:right w:val="none" w:sz="0" w:space="0" w:color="auto"/>
      </w:divBdr>
    </w:div>
    <w:div w:id="1419134142">
      <w:bodyDiv w:val="1"/>
      <w:marLeft w:val="0"/>
      <w:marRight w:val="0"/>
      <w:marTop w:val="0"/>
      <w:marBottom w:val="0"/>
      <w:divBdr>
        <w:top w:val="none" w:sz="0" w:space="0" w:color="auto"/>
        <w:left w:val="none" w:sz="0" w:space="0" w:color="auto"/>
        <w:bottom w:val="none" w:sz="0" w:space="0" w:color="auto"/>
        <w:right w:val="none" w:sz="0" w:space="0" w:color="auto"/>
      </w:divBdr>
    </w:div>
    <w:div w:id="1419407635">
      <w:bodyDiv w:val="1"/>
      <w:marLeft w:val="0"/>
      <w:marRight w:val="0"/>
      <w:marTop w:val="0"/>
      <w:marBottom w:val="0"/>
      <w:divBdr>
        <w:top w:val="none" w:sz="0" w:space="0" w:color="auto"/>
        <w:left w:val="none" w:sz="0" w:space="0" w:color="auto"/>
        <w:bottom w:val="none" w:sz="0" w:space="0" w:color="auto"/>
        <w:right w:val="none" w:sz="0" w:space="0" w:color="auto"/>
      </w:divBdr>
    </w:div>
    <w:div w:id="1431781182">
      <w:bodyDiv w:val="1"/>
      <w:marLeft w:val="0"/>
      <w:marRight w:val="0"/>
      <w:marTop w:val="0"/>
      <w:marBottom w:val="0"/>
      <w:divBdr>
        <w:top w:val="none" w:sz="0" w:space="0" w:color="auto"/>
        <w:left w:val="none" w:sz="0" w:space="0" w:color="auto"/>
        <w:bottom w:val="none" w:sz="0" w:space="0" w:color="auto"/>
        <w:right w:val="none" w:sz="0" w:space="0" w:color="auto"/>
      </w:divBdr>
    </w:div>
    <w:div w:id="1434982687">
      <w:bodyDiv w:val="1"/>
      <w:marLeft w:val="0"/>
      <w:marRight w:val="0"/>
      <w:marTop w:val="0"/>
      <w:marBottom w:val="0"/>
      <w:divBdr>
        <w:top w:val="none" w:sz="0" w:space="0" w:color="auto"/>
        <w:left w:val="none" w:sz="0" w:space="0" w:color="auto"/>
        <w:bottom w:val="none" w:sz="0" w:space="0" w:color="auto"/>
        <w:right w:val="none" w:sz="0" w:space="0" w:color="auto"/>
      </w:divBdr>
    </w:div>
    <w:div w:id="1435633290">
      <w:bodyDiv w:val="1"/>
      <w:marLeft w:val="0"/>
      <w:marRight w:val="0"/>
      <w:marTop w:val="0"/>
      <w:marBottom w:val="0"/>
      <w:divBdr>
        <w:top w:val="none" w:sz="0" w:space="0" w:color="auto"/>
        <w:left w:val="none" w:sz="0" w:space="0" w:color="auto"/>
        <w:bottom w:val="none" w:sz="0" w:space="0" w:color="auto"/>
        <w:right w:val="none" w:sz="0" w:space="0" w:color="auto"/>
      </w:divBdr>
    </w:div>
    <w:div w:id="1441678959">
      <w:bodyDiv w:val="1"/>
      <w:marLeft w:val="0"/>
      <w:marRight w:val="0"/>
      <w:marTop w:val="0"/>
      <w:marBottom w:val="0"/>
      <w:divBdr>
        <w:top w:val="none" w:sz="0" w:space="0" w:color="auto"/>
        <w:left w:val="none" w:sz="0" w:space="0" w:color="auto"/>
        <w:bottom w:val="none" w:sz="0" w:space="0" w:color="auto"/>
        <w:right w:val="none" w:sz="0" w:space="0" w:color="auto"/>
      </w:divBdr>
    </w:div>
    <w:div w:id="1445079798">
      <w:bodyDiv w:val="1"/>
      <w:marLeft w:val="0"/>
      <w:marRight w:val="0"/>
      <w:marTop w:val="0"/>
      <w:marBottom w:val="0"/>
      <w:divBdr>
        <w:top w:val="none" w:sz="0" w:space="0" w:color="auto"/>
        <w:left w:val="none" w:sz="0" w:space="0" w:color="auto"/>
        <w:bottom w:val="none" w:sz="0" w:space="0" w:color="auto"/>
        <w:right w:val="none" w:sz="0" w:space="0" w:color="auto"/>
      </w:divBdr>
    </w:div>
    <w:div w:id="1448088620">
      <w:bodyDiv w:val="1"/>
      <w:marLeft w:val="0"/>
      <w:marRight w:val="0"/>
      <w:marTop w:val="0"/>
      <w:marBottom w:val="0"/>
      <w:divBdr>
        <w:top w:val="none" w:sz="0" w:space="0" w:color="auto"/>
        <w:left w:val="none" w:sz="0" w:space="0" w:color="auto"/>
        <w:bottom w:val="none" w:sz="0" w:space="0" w:color="auto"/>
        <w:right w:val="none" w:sz="0" w:space="0" w:color="auto"/>
      </w:divBdr>
    </w:div>
    <w:div w:id="1448621088">
      <w:bodyDiv w:val="1"/>
      <w:marLeft w:val="0"/>
      <w:marRight w:val="0"/>
      <w:marTop w:val="0"/>
      <w:marBottom w:val="0"/>
      <w:divBdr>
        <w:top w:val="none" w:sz="0" w:space="0" w:color="auto"/>
        <w:left w:val="none" w:sz="0" w:space="0" w:color="auto"/>
        <w:bottom w:val="none" w:sz="0" w:space="0" w:color="auto"/>
        <w:right w:val="none" w:sz="0" w:space="0" w:color="auto"/>
      </w:divBdr>
    </w:div>
    <w:div w:id="1454249165">
      <w:bodyDiv w:val="1"/>
      <w:marLeft w:val="0"/>
      <w:marRight w:val="0"/>
      <w:marTop w:val="0"/>
      <w:marBottom w:val="0"/>
      <w:divBdr>
        <w:top w:val="none" w:sz="0" w:space="0" w:color="auto"/>
        <w:left w:val="none" w:sz="0" w:space="0" w:color="auto"/>
        <w:bottom w:val="none" w:sz="0" w:space="0" w:color="auto"/>
        <w:right w:val="none" w:sz="0" w:space="0" w:color="auto"/>
      </w:divBdr>
    </w:div>
    <w:div w:id="1458446864">
      <w:bodyDiv w:val="1"/>
      <w:marLeft w:val="0"/>
      <w:marRight w:val="0"/>
      <w:marTop w:val="0"/>
      <w:marBottom w:val="0"/>
      <w:divBdr>
        <w:top w:val="none" w:sz="0" w:space="0" w:color="auto"/>
        <w:left w:val="none" w:sz="0" w:space="0" w:color="auto"/>
        <w:bottom w:val="none" w:sz="0" w:space="0" w:color="auto"/>
        <w:right w:val="none" w:sz="0" w:space="0" w:color="auto"/>
      </w:divBdr>
    </w:div>
    <w:div w:id="1459059297">
      <w:bodyDiv w:val="1"/>
      <w:marLeft w:val="0"/>
      <w:marRight w:val="0"/>
      <w:marTop w:val="0"/>
      <w:marBottom w:val="0"/>
      <w:divBdr>
        <w:top w:val="none" w:sz="0" w:space="0" w:color="auto"/>
        <w:left w:val="none" w:sz="0" w:space="0" w:color="auto"/>
        <w:bottom w:val="none" w:sz="0" w:space="0" w:color="auto"/>
        <w:right w:val="none" w:sz="0" w:space="0" w:color="auto"/>
      </w:divBdr>
    </w:div>
    <w:div w:id="1468428442">
      <w:bodyDiv w:val="1"/>
      <w:marLeft w:val="0"/>
      <w:marRight w:val="0"/>
      <w:marTop w:val="0"/>
      <w:marBottom w:val="0"/>
      <w:divBdr>
        <w:top w:val="none" w:sz="0" w:space="0" w:color="auto"/>
        <w:left w:val="none" w:sz="0" w:space="0" w:color="auto"/>
        <w:bottom w:val="none" w:sz="0" w:space="0" w:color="auto"/>
        <w:right w:val="none" w:sz="0" w:space="0" w:color="auto"/>
      </w:divBdr>
    </w:div>
    <w:div w:id="1482388963">
      <w:bodyDiv w:val="1"/>
      <w:marLeft w:val="0"/>
      <w:marRight w:val="0"/>
      <w:marTop w:val="0"/>
      <w:marBottom w:val="0"/>
      <w:divBdr>
        <w:top w:val="none" w:sz="0" w:space="0" w:color="auto"/>
        <w:left w:val="none" w:sz="0" w:space="0" w:color="auto"/>
        <w:bottom w:val="none" w:sz="0" w:space="0" w:color="auto"/>
        <w:right w:val="none" w:sz="0" w:space="0" w:color="auto"/>
      </w:divBdr>
    </w:div>
    <w:div w:id="1484784185">
      <w:bodyDiv w:val="1"/>
      <w:marLeft w:val="0"/>
      <w:marRight w:val="0"/>
      <w:marTop w:val="0"/>
      <w:marBottom w:val="0"/>
      <w:divBdr>
        <w:top w:val="none" w:sz="0" w:space="0" w:color="auto"/>
        <w:left w:val="none" w:sz="0" w:space="0" w:color="auto"/>
        <w:bottom w:val="none" w:sz="0" w:space="0" w:color="auto"/>
        <w:right w:val="none" w:sz="0" w:space="0" w:color="auto"/>
      </w:divBdr>
    </w:div>
    <w:div w:id="1484850192">
      <w:bodyDiv w:val="1"/>
      <w:marLeft w:val="0"/>
      <w:marRight w:val="0"/>
      <w:marTop w:val="0"/>
      <w:marBottom w:val="0"/>
      <w:divBdr>
        <w:top w:val="none" w:sz="0" w:space="0" w:color="auto"/>
        <w:left w:val="none" w:sz="0" w:space="0" w:color="auto"/>
        <w:bottom w:val="none" w:sz="0" w:space="0" w:color="auto"/>
        <w:right w:val="none" w:sz="0" w:space="0" w:color="auto"/>
      </w:divBdr>
    </w:div>
    <w:div w:id="1488084775">
      <w:bodyDiv w:val="1"/>
      <w:marLeft w:val="0"/>
      <w:marRight w:val="0"/>
      <w:marTop w:val="0"/>
      <w:marBottom w:val="0"/>
      <w:divBdr>
        <w:top w:val="none" w:sz="0" w:space="0" w:color="auto"/>
        <w:left w:val="none" w:sz="0" w:space="0" w:color="auto"/>
        <w:bottom w:val="none" w:sz="0" w:space="0" w:color="auto"/>
        <w:right w:val="none" w:sz="0" w:space="0" w:color="auto"/>
      </w:divBdr>
    </w:div>
    <w:div w:id="1488859262">
      <w:bodyDiv w:val="1"/>
      <w:marLeft w:val="0"/>
      <w:marRight w:val="0"/>
      <w:marTop w:val="0"/>
      <w:marBottom w:val="0"/>
      <w:divBdr>
        <w:top w:val="none" w:sz="0" w:space="0" w:color="auto"/>
        <w:left w:val="none" w:sz="0" w:space="0" w:color="auto"/>
        <w:bottom w:val="none" w:sz="0" w:space="0" w:color="auto"/>
        <w:right w:val="none" w:sz="0" w:space="0" w:color="auto"/>
      </w:divBdr>
    </w:div>
    <w:div w:id="1489126146">
      <w:bodyDiv w:val="1"/>
      <w:marLeft w:val="0"/>
      <w:marRight w:val="0"/>
      <w:marTop w:val="0"/>
      <w:marBottom w:val="0"/>
      <w:divBdr>
        <w:top w:val="none" w:sz="0" w:space="0" w:color="auto"/>
        <w:left w:val="none" w:sz="0" w:space="0" w:color="auto"/>
        <w:bottom w:val="none" w:sz="0" w:space="0" w:color="auto"/>
        <w:right w:val="none" w:sz="0" w:space="0" w:color="auto"/>
      </w:divBdr>
    </w:div>
    <w:div w:id="1489905179">
      <w:bodyDiv w:val="1"/>
      <w:marLeft w:val="0"/>
      <w:marRight w:val="0"/>
      <w:marTop w:val="0"/>
      <w:marBottom w:val="0"/>
      <w:divBdr>
        <w:top w:val="none" w:sz="0" w:space="0" w:color="auto"/>
        <w:left w:val="none" w:sz="0" w:space="0" w:color="auto"/>
        <w:bottom w:val="none" w:sz="0" w:space="0" w:color="auto"/>
        <w:right w:val="none" w:sz="0" w:space="0" w:color="auto"/>
      </w:divBdr>
    </w:div>
    <w:div w:id="1493571373">
      <w:bodyDiv w:val="1"/>
      <w:marLeft w:val="0"/>
      <w:marRight w:val="0"/>
      <w:marTop w:val="0"/>
      <w:marBottom w:val="0"/>
      <w:divBdr>
        <w:top w:val="none" w:sz="0" w:space="0" w:color="auto"/>
        <w:left w:val="none" w:sz="0" w:space="0" w:color="auto"/>
        <w:bottom w:val="none" w:sz="0" w:space="0" w:color="auto"/>
        <w:right w:val="none" w:sz="0" w:space="0" w:color="auto"/>
      </w:divBdr>
    </w:div>
    <w:div w:id="1495946915">
      <w:bodyDiv w:val="1"/>
      <w:marLeft w:val="0"/>
      <w:marRight w:val="0"/>
      <w:marTop w:val="0"/>
      <w:marBottom w:val="0"/>
      <w:divBdr>
        <w:top w:val="none" w:sz="0" w:space="0" w:color="auto"/>
        <w:left w:val="none" w:sz="0" w:space="0" w:color="auto"/>
        <w:bottom w:val="none" w:sz="0" w:space="0" w:color="auto"/>
        <w:right w:val="none" w:sz="0" w:space="0" w:color="auto"/>
      </w:divBdr>
    </w:div>
    <w:div w:id="1501847789">
      <w:bodyDiv w:val="1"/>
      <w:marLeft w:val="0"/>
      <w:marRight w:val="0"/>
      <w:marTop w:val="0"/>
      <w:marBottom w:val="0"/>
      <w:divBdr>
        <w:top w:val="none" w:sz="0" w:space="0" w:color="auto"/>
        <w:left w:val="none" w:sz="0" w:space="0" w:color="auto"/>
        <w:bottom w:val="none" w:sz="0" w:space="0" w:color="auto"/>
        <w:right w:val="none" w:sz="0" w:space="0" w:color="auto"/>
      </w:divBdr>
    </w:div>
    <w:div w:id="1503617363">
      <w:bodyDiv w:val="1"/>
      <w:marLeft w:val="0"/>
      <w:marRight w:val="0"/>
      <w:marTop w:val="0"/>
      <w:marBottom w:val="0"/>
      <w:divBdr>
        <w:top w:val="none" w:sz="0" w:space="0" w:color="auto"/>
        <w:left w:val="none" w:sz="0" w:space="0" w:color="auto"/>
        <w:bottom w:val="none" w:sz="0" w:space="0" w:color="auto"/>
        <w:right w:val="none" w:sz="0" w:space="0" w:color="auto"/>
      </w:divBdr>
    </w:div>
    <w:div w:id="1504708139">
      <w:bodyDiv w:val="1"/>
      <w:marLeft w:val="0"/>
      <w:marRight w:val="0"/>
      <w:marTop w:val="0"/>
      <w:marBottom w:val="0"/>
      <w:divBdr>
        <w:top w:val="none" w:sz="0" w:space="0" w:color="auto"/>
        <w:left w:val="none" w:sz="0" w:space="0" w:color="auto"/>
        <w:bottom w:val="none" w:sz="0" w:space="0" w:color="auto"/>
        <w:right w:val="none" w:sz="0" w:space="0" w:color="auto"/>
      </w:divBdr>
    </w:div>
    <w:div w:id="1504858875">
      <w:bodyDiv w:val="1"/>
      <w:marLeft w:val="0"/>
      <w:marRight w:val="0"/>
      <w:marTop w:val="0"/>
      <w:marBottom w:val="0"/>
      <w:divBdr>
        <w:top w:val="none" w:sz="0" w:space="0" w:color="auto"/>
        <w:left w:val="none" w:sz="0" w:space="0" w:color="auto"/>
        <w:bottom w:val="none" w:sz="0" w:space="0" w:color="auto"/>
        <w:right w:val="none" w:sz="0" w:space="0" w:color="auto"/>
      </w:divBdr>
    </w:div>
    <w:div w:id="1510633605">
      <w:bodyDiv w:val="1"/>
      <w:marLeft w:val="0"/>
      <w:marRight w:val="0"/>
      <w:marTop w:val="0"/>
      <w:marBottom w:val="0"/>
      <w:divBdr>
        <w:top w:val="none" w:sz="0" w:space="0" w:color="auto"/>
        <w:left w:val="none" w:sz="0" w:space="0" w:color="auto"/>
        <w:bottom w:val="none" w:sz="0" w:space="0" w:color="auto"/>
        <w:right w:val="none" w:sz="0" w:space="0" w:color="auto"/>
      </w:divBdr>
    </w:div>
    <w:div w:id="1514303212">
      <w:bodyDiv w:val="1"/>
      <w:marLeft w:val="0"/>
      <w:marRight w:val="0"/>
      <w:marTop w:val="0"/>
      <w:marBottom w:val="0"/>
      <w:divBdr>
        <w:top w:val="none" w:sz="0" w:space="0" w:color="auto"/>
        <w:left w:val="none" w:sz="0" w:space="0" w:color="auto"/>
        <w:bottom w:val="none" w:sz="0" w:space="0" w:color="auto"/>
        <w:right w:val="none" w:sz="0" w:space="0" w:color="auto"/>
      </w:divBdr>
    </w:div>
    <w:div w:id="1518040407">
      <w:bodyDiv w:val="1"/>
      <w:marLeft w:val="0"/>
      <w:marRight w:val="0"/>
      <w:marTop w:val="0"/>
      <w:marBottom w:val="0"/>
      <w:divBdr>
        <w:top w:val="none" w:sz="0" w:space="0" w:color="auto"/>
        <w:left w:val="none" w:sz="0" w:space="0" w:color="auto"/>
        <w:bottom w:val="none" w:sz="0" w:space="0" w:color="auto"/>
        <w:right w:val="none" w:sz="0" w:space="0" w:color="auto"/>
      </w:divBdr>
    </w:div>
    <w:div w:id="1519540380">
      <w:bodyDiv w:val="1"/>
      <w:marLeft w:val="0"/>
      <w:marRight w:val="0"/>
      <w:marTop w:val="0"/>
      <w:marBottom w:val="0"/>
      <w:divBdr>
        <w:top w:val="none" w:sz="0" w:space="0" w:color="auto"/>
        <w:left w:val="none" w:sz="0" w:space="0" w:color="auto"/>
        <w:bottom w:val="none" w:sz="0" w:space="0" w:color="auto"/>
        <w:right w:val="none" w:sz="0" w:space="0" w:color="auto"/>
      </w:divBdr>
    </w:div>
    <w:div w:id="1520196933">
      <w:bodyDiv w:val="1"/>
      <w:marLeft w:val="0"/>
      <w:marRight w:val="0"/>
      <w:marTop w:val="0"/>
      <w:marBottom w:val="0"/>
      <w:divBdr>
        <w:top w:val="none" w:sz="0" w:space="0" w:color="auto"/>
        <w:left w:val="none" w:sz="0" w:space="0" w:color="auto"/>
        <w:bottom w:val="none" w:sz="0" w:space="0" w:color="auto"/>
        <w:right w:val="none" w:sz="0" w:space="0" w:color="auto"/>
      </w:divBdr>
    </w:div>
    <w:div w:id="1520847557">
      <w:bodyDiv w:val="1"/>
      <w:marLeft w:val="0"/>
      <w:marRight w:val="0"/>
      <w:marTop w:val="0"/>
      <w:marBottom w:val="0"/>
      <w:divBdr>
        <w:top w:val="none" w:sz="0" w:space="0" w:color="auto"/>
        <w:left w:val="none" w:sz="0" w:space="0" w:color="auto"/>
        <w:bottom w:val="none" w:sz="0" w:space="0" w:color="auto"/>
        <w:right w:val="none" w:sz="0" w:space="0" w:color="auto"/>
      </w:divBdr>
    </w:div>
    <w:div w:id="1523397426">
      <w:bodyDiv w:val="1"/>
      <w:marLeft w:val="0"/>
      <w:marRight w:val="0"/>
      <w:marTop w:val="0"/>
      <w:marBottom w:val="0"/>
      <w:divBdr>
        <w:top w:val="none" w:sz="0" w:space="0" w:color="auto"/>
        <w:left w:val="none" w:sz="0" w:space="0" w:color="auto"/>
        <w:bottom w:val="none" w:sz="0" w:space="0" w:color="auto"/>
        <w:right w:val="none" w:sz="0" w:space="0" w:color="auto"/>
      </w:divBdr>
    </w:div>
    <w:div w:id="1528787850">
      <w:bodyDiv w:val="1"/>
      <w:marLeft w:val="0"/>
      <w:marRight w:val="0"/>
      <w:marTop w:val="0"/>
      <w:marBottom w:val="0"/>
      <w:divBdr>
        <w:top w:val="none" w:sz="0" w:space="0" w:color="auto"/>
        <w:left w:val="none" w:sz="0" w:space="0" w:color="auto"/>
        <w:bottom w:val="none" w:sz="0" w:space="0" w:color="auto"/>
        <w:right w:val="none" w:sz="0" w:space="0" w:color="auto"/>
      </w:divBdr>
    </w:div>
    <w:div w:id="1538274180">
      <w:bodyDiv w:val="1"/>
      <w:marLeft w:val="0"/>
      <w:marRight w:val="0"/>
      <w:marTop w:val="0"/>
      <w:marBottom w:val="0"/>
      <w:divBdr>
        <w:top w:val="none" w:sz="0" w:space="0" w:color="auto"/>
        <w:left w:val="none" w:sz="0" w:space="0" w:color="auto"/>
        <w:bottom w:val="none" w:sz="0" w:space="0" w:color="auto"/>
        <w:right w:val="none" w:sz="0" w:space="0" w:color="auto"/>
      </w:divBdr>
    </w:div>
    <w:div w:id="1542479020">
      <w:bodyDiv w:val="1"/>
      <w:marLeft w:val="0"/>
      <w:marRight w:val="0"/>
      <w:marTop w:val="0"/>
      <w:marBottom w:val="0"/>
      <w:divBdr>
        <w:top w:val="none" w:sz="0" w:space="0" w:color="auto"/>
        <w:left w:val="none" w:sz="0" w:space="0" w:color="auto"/>
        <w:bottom w:val="none" w:sz="0" w:space="0" w:color="auto"/>
        <w:right w:val="none" w:sz="0" w:space="0" w:color="auto"/>
      </w:divBdr>
    </w:div>
    <w:div w:id="1547373602">
      <w:bodyDiv w:val="1"/>
      <w:marLeft w:val="0"/>
      <w:marRight w:val="0"/>
      <w:marTop w:val="0"/>
      <w:marBottom w:val="0"/>
      <w:divBdr>
        <w:top w:val="none" w:sz="0" w:space="0" w:color="auto"/>
        <w:left w:val="none" w:sz="0" w:space="0" w:color="auto"/>
        <w:bottom w:val="none" w:sz="0" w:space="0" w:color="auto"/>
        <w:right w:val="none" w:sz="0" w:space="0" w:color="auto"/>
      </w:divBdr>
    </w:div>
    <w:div w:id="1548105819">
      <w:bodyDiv w:val="1"/>
      <w:marLeft w:val="0"/>
      <w:marRight w:val="0"/>
      <w:marTop w:val="0"/>
      <w:marBottom w:val="0"/>
      <w:divBdr>
        <w:top w:val="none" w:sz="0" w:space="0" w:color="auto"/>
        <w:left w:val="none" w:sz="0" w:space="0" w:color="auto"/>
        <w:bottom w:val="none" w:sz="0" w:space="0" w:color="auto"/>
        <w:right w:val="none" w:sz="0" w:space="0" w:color="auto"/>
      </w:divBdr>
    </w:div>
    <w:div w:id="1548369113">
      <w:bodyDiv w:val="1"/>
      <w:marLeft w:val="0"/>
      <w:marRight w:val="0"/>
      <w:marTop w:val="0"/>
      <w:marBottom w:val="0"/>
      <w:divBdr>
        <w:top w:val="none" w:sz="0" w:space="0" w:color="auto"/>
        <w:left w:val="none" w:sz="0" w:space="0" w:color="auto"/>
        <w:bottom w:val="none" w:sz="0" w:space="0" w:color="auto"/>
        <w:right w:val="none" w:sz="0" w:space="0" w:color="auto"/>
      </w:divBdr>
    </w:div>
    <w:div w:id="1548836511">
      <w:bodyDiv w:val="1"/>
      <w:marLeft w:val="0"/>
      <w:marRight w:val="0"/>
      <w:marTop w:val="0"/>
      <w:marBottom w:val="0"/>
      <w:divBdr>
        <w:top w:val="none" w:sz="0" w:space="0" w:color="auto"/>
        <w:left w:val="none" w:sz="0" w:space="0" w:color="auto"/>
        <w:bottom w:val="none" w:sz="0" w:space="0" w:color="auto"/>
        <w:right w:val="none" w:sz="0" w:space="0" w:color="auto"/>
      </w:divBdr>
    </w:div>
    <w:div w:id="1551922789">
      <w:bodyDiv w:val="1"/>
      <w:marLeft w:val="0"/>
      <w:marRight w:val="0"/>
      <w:marTop w:val="0"/>
      <w:marBottom w:val="0"/>
      <w:divBdr>
        <w:top w:val="none" w:sz="0" w:space="0" w:color="auto"/>
        <w:left w:val="none" w:sz="0" w:space="0" w:color="auto"/>
        <w:bottom w:val="none" w:sz="0" w:space="0" w:color="auto"/>
        <w:right w:val="none" w:sz="0" w:space="0" w:color="auto"/>
      </w:divBdr>
    </w:div>
    <w:div w:id="1554661276">
      <w:bodyDiv w:val="1"/>
      <w:marLeft w:val="0"/>
      <w:marRight w:val="0"/>
      <w:marTop w:val="0"/>
      <w:marBottom w:val="0"/>
      <w:divBdr>
        <w:top w:val="none" w:sz="0" w:space="0" w:color="auto"/>
        <w:left w:val="none" w:sz="0" w:space="0" w:color="auto"/>
        <w:bottom w:val="none" w:sz="0" w:space="0" w:color="auto"/>
        <w:right w:val="none" w:sz="0" w:space="0" w:color="auto"/>
      </w:divBdr>
    </w:div>
    <w:div w:id="1556742893">
      <w:bodyDiv w:val="1"/>
      <w:marLeft w:val="0"/>
      <w:marRight w:val="0"/>
      <w:marTop w:val="0"/>
      <w:marBottom w:val="0"/>
      <w:divBdr>
        <w:top w:val="none" w:sz="0" w:space="0" w:color="auto"/>
        <w:left w:val="none" w:sz="0" w:space="0" w:color="auto"/>
        <w:bottom w:val="none" w:sz="0" w:space="0" w:color="auto"/>
        <w:right w:val="none" w:sz="0" w:space="0" w:color="auto"/>
      </w:divBdr>
    </w:div>
    <w:div w:id="1556744134">
      <w:bodyDiv w:val="1"/>
      <w:marLeft w:val="0"/>
      <w:marRight w:val="0"/>
      <w:marTop w:val="0"/>
      <w:marBottom w:val="0"/>
      <w:divBdr>
        <w:top w:val="none" w:sz="0" w:space="0" w:color="auto"/>
        <w:left w:val="none" w:sz="0" w:space="0" w:color="auto"/>
        <w:bottom w:val="none" w:sz="0" w:space="0" w:color="auto"/>
        <w:right w:val="none" w:sz="0" w:space="0" w:color="auto"/>
      </w:divBdr>
    </w:div>
    <w:div w:id="1560096729">
      <w:bodyDiv w:val="1"/>
      <w:marLeft w:val="0"/>
      <w:marRight w:val="0"/>
      <w:marTop w:val="0"/>
      <w:marBottom w:val="0"/>
      <w:divBdr>
        <w:top w:val="none" w:sz="0" w:space="0" w:color="auto"/>
        <w:left w:val="none" w:sz="0" w:space="0" w:color="auto"/>
        <w:bottom w:val="none" w:sz="0" w:space="0" w:color="auto"/>
        <w:right w:val="none" w:sz="0" w:space="0" w:color="auto"/>
      </w:divBdr>
    </w:div>
    <w:div w:id="1562906213">
      <w:bodyDiv w:val="1"/>
      <w:marLeft w:val="0"/>
      <w:marRight w:val="0"/>
      <w:marTop w:val="0"/>
      <w:marBottom w:val="0"/>
      <w:divBdr>
        <w:top w:val="none" w:sz="0" w:space="0" w:color="auto"/>
        <w:left w:val="none" w:sz="0" w:space="0" w:color="auto"/>
        <w:bottom w:val="none" w:sz="0" w:space="0" w:color="auto"/>
        <w:right w:val="none" w:sz="0" w:space="0" w:color="auto"/>
      </w:divBdr>
    </w:div>
    <w:div w:id="1567716947">
      <w:bodyDiv w:val="1"/>
      <w:marLeft w:val="0"/>
      <w:marRight w:val="0"/>
      <w:marTop w:val="0"/>
      <w:marBottom w:val="0"/>
      <w:divBdr>
        <w:top w:val="none" w:sz="0" w:space="0" w:color="auto"/>
        <w:left w:val="none" w:sz="0" w:space="0" w:color="auto"/>
        <w:bottom w:val="none" w:sz="0" w:space="0" w:color="auto"/>
        <w:right w:val="none" w:sz="0" w:space="0" w:color="auto"/>
      </w:divBdr>
    </w:div>
    <w:div w:id="1576546326">
      <w:bodyDiv w:val="1"/>
      <w:marLeft w:val="0"/>
      <w:marRight w:val="0"/>
      <w:marTop w:val="0"/>
      <w:marBottom w:val="0"/>
      <w:divBdr>
        <w:top w:val="none" w:sz="0" w:space="0" w:color="auto"/>
        <w:left w:val="none" w:sz="0" w:space="0" w:color="auto"/>
        <w:bottom w:val="none" w:sz="0" w:space="0" w:color="auto"/>
        <w:right w:val="none" w:sz="0" w:space="0" w:color="auto"/>
      </w:divBdr>
    </w:div>
    <w:div w:id="1590383972">
      <w:bodyDiv w:val="1"/>
      <w:marLeft w:val="0"/>
      <w:marRight w:val="0"/>
      <w:marTop w:val="0"/>
      <w:marBottom w:val="0"/>
      <w:divBdr>
        <w:top w:val="none" w:sz="0" w:space="0" w:color="auto"/>
        <w:left w:val="none" w:sz="0" w:space="0" w:color="auto"/>
        <w:bottom w:val="none" w:sz="0" w:space="0" w:color="auto"/>
        <w:right w:val="none" w:sz="0" w:space="0" w:color="auto"/>
      </w:divBdr>
    </w:div>
    <w:div w:id="1591698576">
      <w:bodyDiv w:val="1"/>
      <w:marLeft w:val="0"/>
      <w:marRight w:val="0"/>
      <w:marTop w:val="0"/>
      <w:marBottom w:val="0"/>
      <w:divBdr>
        <w:top w:val="none" w:sz="0" w:space="0" w:color="auto"/>
        <w:left w:val="none" w:sz="0" w:space="0" w:color="auto"/>
        <w:bottom w:val="none" w:sz="0" w:space="0" w:color="auto"/>
        <w:right w:val="none" w:sz="0" w:space="0" w:color="auto"/>
      </w:divBdr>
    </w:div>
    <w:div w:id="1596206685">
      <w:bodyDiv w:val="1"/>
      <w:marLeft w:val="0"/>
      <w:marRight w:val="0"/>
      <w:marTop w:val="0"/>
      <w:marBottom w:val="0"/>
      <w:divBdr>
        <w:top w:val="none" w:sz="0" w:space="0" w:color="auto"/>
        <w:left w:val="none" w:sz="0" w:space="0" w:color="auto"/>
        <w:bottom w:val="none" w:sz="0" w:space="0" w:color="auto"/>
        <w:right w:val="none" w:sz="0" w:space="0" w:color="auto"/>
      </w:divBdr>
    </w:div>
    <w:div w:id="1598636953">
      <w:bodyDiv w:val="1"/>
      <w:marLeft w:val="0"/>
      <w:marRight w:val="0"/>
      <w:marTop w:val="0"/>
      <w:marBottom w:val="0"/>
      <w:divBdr>
        <w:top w:val="none" w:sz="0" w:space="0" w:color="auto"/>
        <w:left w:val="none" w:sz="0" w:space="0" w:color="auto"/>
        <w:bottom w:val="none" w:sz="0" w:space="0" w:color="auto"/>
        <w:right w:val="none" w:sz="0" w:space="0" w:color="auto"/>
      </w:divBdr>
    </w:div>
    <w:div w:id="1606763060">
      <w:bodyDiv w:val="1"/>
      <w:marLeft w:val="0"/>
      <w:marRight w:val="0"/>
      <w:marTop w:val="0"/>
      <w:marBottom w:val="0"/>
      <w:divBdr>
        <w:top w:val="none" w:sz="0" w:space="0" w:color="auto"/>
        <w:left w:val="none" w:sz="0" w:space="0" w:color="auto"/>
        <w:bottom w:val="none" w:sz="0" w:space="0" w:color="auto"/>
        <w:right w:val="none" w:sz="0" w:space="0" w:color="auto"/>
      </w:divBdr>
    </w:div>
    <w:div w:id="1609971124">
      <w:bodyDiv w:val="1"/>
      <w:marLeft w:val="0"/>
      <w:marRight w:val="0"/>
      <w:marTop w:val="0"/>
      <w:marBottom w:val="0"/>
      <w:divBdr>
        <w:top w:val="none" w:sz="0" w:space="0" w:color="auto"/>
        <w:left w:val="none" w:sz="0" w:space="0" w:color="auto"/>
        <w:bottom w:val="none" w:sz="0" w:space="0" w:color="auto"/>
        <w:right w:val="none" w:sz="0" w:space="0" w:color="auto"/>
      </w:divBdr>
    </w:div>
    <w:div w:id="1614050628">
      <w:bodyDiv w:val="1"/>
      <w:marLeft w:val="0"/>
      <w:marRight w:val="0"/>
      <w:marTop w:val="0"/>
      <w:marBottom w:val="0"/>
      <w:divBdr>
        <w:top w:val="none" w:sz="0" w:space="0" w:color="auto"/>
        <w:left w:val="none" w:sz="0" w:space="0" w:color="auto"/>
        <w:bottom w:val="none" w:sz="0" w:space="0" w:color="auto"/>
        <w:right w:val="none" w:sz="0" w:space="0" w:color="auto"/>
      </w:divBdr>
    </w:div>
    <w:div w:id="1615667803">
      <w:bodyDiv w:val="1"/>
      <w:marLeft w:val="0"/>
      <w:marRight w:val="0"/>
      <w:marTop w:val="0"/>
      <w:marBottom w:val="0"/>
      <w:divBdr>
        <w:top w:val="none" w:sz="0" w:space="0" w:color="auto"/>
        <w:left w:val="none" w:sz="0" w:space="0" w:color="auto"/>
        <w:bottom w:val="none" w:sz="0" w:space="0" w:color="auto"/>
        <w:right w:val="none" w:sz="0" w:space="0" w:color="auto"/>
      </w:divBdr>
    </w:div>
    <w:div w:id="1620526492">
      <w:bodyDiv w:val="1"/>
      <w:marLeft w:val="0"/>
      <w:marRight w:val="0"/>
      <w:marTop w:val="0"/>
      <w:marBottom w:val="0"/>
      <w:divBdr>
        <w:top w:val="none" w:sz="0" w:space="0" w:color="auto"/>
        <w:left w:val="none" w:sz="0" w:space="0" w:color="auto"/>
        <w:bottom w:val="none" w:sz="0" w:space="0" w:color="auto"/>
        <w:right w:val="none" w:sz="0" w:space="0" w:color="auto"/>
      </w:divBdr>
    </w:div>
    <w:div w:id="1625039564">
      <w:bodyDiv w:val="1"/>
      <w:marLeft w:val="0"/>
      <w:marRight w:val="0"/>
      <w:marTop w:val="0"/>
      <w:marBottom w:val="0"/>
      <w:divBdr>
        <w:top w:val="none" w:sz="0" w:space="0" w:color="auto"/>
        <w:left w:val="none" w:sz="0" w:space="0" w:color="auto"/>
        <w:bottom w:val="none" w:sz="0" w:space="0" w:color="auto"/>
        <w:right w:val="none" w:sz="0" w:space="0" w:color="auto"/>
      </w:divBdr>
    </w:div>
    <w:div w:id="1628970385">
      <w:bodyDiv w:val="1"/>
      <w:marLeft w:val="0"/>
      <w:marRight w:val="0"/>
      <w:marTop w:val="0"/>
      <w:marBottom w:val="0"/>
      <w:divBdr>
        <w:top w:val="none" w:sz="0" w:space="0" w:color="auto"/>
        <w:left w:val="none" w:sz="0" w:space="0" w:color="auto"/>
        <w:bottom w:val="none" w:sz="0" w:space="0" w:color="auto"/>
        <w:right w:val="none" w:sz="0" w:space="0" w:color="auto"/>
      </w:divBdr>
    </w:div>
    <w:div w:id="1629357187">
      <w:bodyDiv w:val="1"/>
      <w:marLeft w:val="0"/>
      <w:marRight w:val="0"/>
      <w:marTop w:val="0"/>
      <w:marBottom w:val="0"/>
      <w:divBdr>
        <w:top w:val="none" w:sz="0" w:space="0" w:color="auto"/>
        <w:left w:val="none" w:sz="0" w:space="0" w:color="auto"/>
        <w:bottom w:val="none" w:sz="0" w:space="0" w:color="auto"/>
        <w:right w:val="none" w:sz="0" w:space="0" w:color="auto"/>
      </w:divBdr>
    </w:div>
    <w:div w:id="1629968895">
      <w:bodyDiv w:val="1"/>
      <w:marLeft w:val="0"/>
      <w:marRight w:val="0"/>
      <w:marTop w:val="0"/>
      <w:marBottom w:val="0"/>
      <w:divBdr>
        <w:top w:val="none" w:sz="0" w:space="0" w:color="auto"/>
        <w:left w:val="none" w:sz="0" w:space="0" w:color="auto"/>
        <w:bottom w:val="none" w:sz="0" w:space="0" w:color="auto"/>
        <w:right w:val="none" w:sz="0" w:space="0" w:color="auto"/>
      </w:divBdr>
    </w:div>
    <w:div w:id="1634021290">
      <w:bodyDiv w:val="1"/>
      <w:marLeft w:val="0"/>
      <w:marRight w:val="0"/>
      <w:marTop w:val="0"/>
      <w:marBottom w:val="0"/>
      <w:divBdr>
        <w:top w:val="none" w:sz="0" w:space="0" w:color="auto"/>
        <w:left w:val="none" w:sz="0" w:space="0" w:color="auto"/>
        <w:bottom w:val="none" w:sz="0" w:space="0" w:color="auto"/>
        <w:right w:val="none" w:sz="0" w:space="0" w:color="auto"/>
      </w:divBdr>
    </w:div>
    <w:div w:id="1634601801">
      <w:bodyDiv w:val="1"/>
      <w:marLeft w:val="0"/>
      <w:marRight w:val="0"/>
      <w:marTop w:val="0"/>
      <w:marBottom w:val="0"/>
      <w:divBdr>
        <w:top w:val="none" w:sz="0" w:space="0" w:color="auto"/>
        <w:left w:val="none" w:sz="0" w:space="0" w:color="auto"/>
        <w:bottom w:val="none" w:sz="0" w:space="0" w:color="auto"/>
        <w:right w:val="none" w:sz="0" w:space="0" w:color="auto"/>
      </w:divBdr>
    </w:div>
    <w:div w:id="1636523306">
      <w:bodyDiv w:val="1"/>
      <w:marLeft w:val="0"/>
      <w:marRight w:val="0"/>
      <w:marTop w:val="0"/>
      <w:marBottom w:val="0"/>
      <w:divBdr>
        <w:top w:val="none" w:sz="0" w:space="0" w:color="auto"/>
        <w:left w:val="none" w:sz="0" w:space="0" w:color="auto"/>
        <w:bottom w:val="none" w:sz="0" w:space="0" w:color="auto"/>
        <w:right w:val="none" w:sz="0" w:space="0" w:color="auto"/>
      </w:divBdr>
    </w:div>
    <w:div w:id="1640259505">
      <w:bodyDiv w:val="1"/>
      <w:marLeft w:val="0"/>
      <w:marRight w:val="0"/>
      <w:marTop w:val="0"/>
      <w:marBottom w:val="0"/>
      <w:divBdr>
        <w:top w:val="none" w:sz="0" w:space="0" w:color="auto"/>
        <w:left w:val="none" w:sz="0" w:space="0" w:color="auto"/>
        <w:bottom w:val="none" w:sz="0" w:space="0" w:color="auto"/>
        <w:right w:val="none" w:sz="0" w:space="0" w:color="auto"/>
      </w:divBdr>
    </w:div>
    <w:div w:id="1640964132">
      <w:bodyDiv w:val="1"/>
      <w:marLeft w:val="0"/>
      <w:marRight w:val="0"/>
      <w:marTop w:val="0"/>
      <w:marBottom w:val="0"/>
      <w:divBdr>
        <w:top w:val="none" w:sz="0" w:space="0" w:color="auto"/>
        <w:left w:val="none" w:sz="0" w:space="0" w:color="auto"/>
        <w:bottom w:val="none" w:sz="0" w:space="0" w:color="auto"/>
        <w:right w:val="none" w:sz="0" w:space="0" w:color="auto"/>
      </w:divBdr>
    </w:div>
    <w:div w:id="1644042184">
      <w:bodyDiv w:val="1"/>
      <w:marLeft w:val="0"/>
      <w:marRight w:val="0"/>
      <w:marTop w:val="0"/>
      <w:marBottom w:val="0"/>
      <w:divBdr>
        <w:top w:val="none" w:sz="0" w:space="0" w:color="auto"/>
        <w:left w:val="none" w:sz="0" w:space="0" w:color="auto"/>
        <w:bottom w:val="none" w:sz="0" w:space="0" w:color="auto"/>
        <w:right w:val="none" w:sz="0" w:space="0" w:color="auto"/>
      </w:divBdr>
    </w:div>
    <w:div w:id="1645113049">
      <w:bodyDiv w:val="1"/>
      <w:marLeft w:val="0"/>
      <w:marRight w:val="0"/>
      <w:marTop w:val="0"/>
      <w:marBottom w:val="0"/>
      <w:divBdr>
        <w:top w:val="none" w:sz="0" w:space="0" w:color="auto"/>
        <w:left w:val="none" w:sz="0" w:space="0" w:color="auto"/>
        <w:bottom w:val="none" w:sz="0" w:space="0" w:color="auto"/>
        <w:right w:val="none" w:sz="0" w:space="0" w:color="auto"/>
      </w:divBdr>
    </w:div>
    <w:div w:id="1649044277">
      <w:bodyDiv w:val="1"/>
      <w:marLeft w:val="0"/>
      <w:marRight w:val="0"/>
      <w:marTop w:val="0"/>
      <w:marBottom w:val="0"/>
      <w:divBdr>
        <w:top w:val="none" w:sz="0" w:space="0" w:color="auto"/>
        <w:left w:val="none" w:sz="0" w:space="0" w:color="auto"/>
        <w:bottom w:val="none" w:sz="0" w:space="0" w:color="auto"/>
        <w:right w:val="none" w:sz="0" w:space="0" w:color="auto"/>
      </w:divBdr>
    </w:div>
    <w:div w:id="1649899782">
      <w:bodyDiv w:val="1"/>
      <w:marLeft w:val="0"/>
      <w:marRight w:val="0"/>
      <w:marTop w:val="0"/>
      <w:marBottom w:val="0"/>
      <w:divBdr>
        <w:top w:val="none" w:sz="0" w:space="0" w:color="auto"/>
        <w:left w:val="none" w:sz="0" w:space="0" w:color="auto"/>
        <w:bottom w:val="none" w:sz="0" w:space="0" w:color="auto"/>
        <w:right w:val="none" w:sz="0" w:space="0" w:color="auto"/>
      </w:divBdr>
    </w:div>
    <w:div w:id="1653100858">
      <w:bodyDiv w:val="1"/>
      <w:marLeft w:val="0"/>
      <w:marRight w:val="0"/>
      <w:marTop w:val="0"/>
      <w:marBottom w:val="0"/>
      <w:divBdr>
        <w:top w:val="none" w:sz="0" w:space="0" w:color="auto"/>
        <w:left w:val="none" w:sz="0" w:space="0" w:color="auto"/>
        <w:bottom w:val="none" w:sz="0" w:space="0" w:color="auto"/>
        <w:right w:val="none" w:sz="0" w:space="0" w:color="auto"/>
      </w:divBdr>
    </w:div>
    <w:div w:id="1653484052">
      <w:bodyDiv w:val="1"/>
      <w:marLeft w:val="0"/>
      <w:marRight w:val="0"/>
      <w:marTop w:val="0"/>
      <w:marBottom w:val="0"/>
      <w:divBdr>
        <w:top w:val="none" w:sz="0" w:space="0" w:color="auto"/>
        <w:left w:val="none" w:sz="0" w:space="0" w:color="auto"/>
        <w:bottom w:val="none" w:sz="0" w:space="0" w:color="auto"/>
        <w:right w:val="none" w:sz="0" w:space="0" w:color="auto"/>
      </w:divBdr>
    </w:div>
    <w:div w:id="1653754129">
      <w:bodyDiv w:val="1"/>
      <w:marLeft w:val="0"/>
      <w:marRight w:val="0"/>
      <w:marTop w:val="0"/>
      <w:marBottom w:val="0"/>
      <w:divBdr>
        <w:top w:val="none" w:sz="0" w:space="0" w:color="auto"/>
        <w:left w:val="none" w:sz="0" w:space="0" w:color="auto"/>
        <w:bottom w:val="none" w:sz="0" w:space="0" w:color="auto"/>
        <w:right w:val="none" w:sz="0" w:space="0" w:color="auto"/>
      </w:divBdr>
    </w:div>
    <w:div w:id="1658460395">
      <w:bodyDiv w:val="1"/>
      <w:marLeft w:val="0"/>
      <w:marRight w:val="0"/>
      <w:marTop w:val="0"/>
      <w:marBottom w:val="0"/>
      <w:divBdr>
        <w:top w:val="none" w:sz="0" w:space="0" w:color="auto"/>
        <w:left w:val="none" w:sz="0" w:space="0" w:color="auto"/>
        <w:bottom w:val="none" w:sz="0" w:space="0" w:color="auto"/>
        <w:right w:val="none" w:sz="0" w:space="0" w:color="auto"/>
      </w:divBdr>
    </w:div>
    <w:div w:id="1671634247">
      <w:bodyDiv w:val="1"/>
      <w:marLeft w:val="0"/>
      <w:marRight w:val="0"/>
      <w:marTop w:val="0"/>
      <w:marBottom w:val="0"/>
      <w:divBdr>
        <w:top w:val="none" w:sz="0" w:space="0" w:color="auto"/>
        <w:left w:val="none" w:sz="0" w:space="0" w:color="auto"/>
        <w:bottom w:val="none" w:sz="0" w:space="0" w:color="auto"/>
        <w:right w:val="none" w:sz="0" w:space="0" w:color="auto"/>
      </w:divBdr>
    </w:div>
    <w:div w:id="1682587977">
      <w:bodyDiv w:val="1"/>
      <w:marLeft w:val="0"/>
      <w:marRight w:val="0"/>
      <w:marTop w:val="0"/>
      <w:marBottom w:val="0"/>
      <w:divBdr>
        <w:top w:val="none" w:sz="0" w:space="0" w:color="auto"/>
        <w:left w:val="none" w:sz="0" w:space="0" w:color="auto"/>
        <w:bottom w:val="none" w:sz="0" w:space="0" w:color="auto"/>
        <w:right w:val="none" w:sz="0" w:space="0" w:color="auto"/>
      </w:divBdr>
    </w:div>
    <w:div w:id="1682968828">
      <w:bodyDiv w:val="1"/>
      <w:marLeft w:val="0"/>
      <w:marRight w:val="0"/>
      <w:marTop w:val="0"/>
      <w:marBottom w:val="0"/>
      <w:divBdr>
        <w:top w:val="none" w:sz="0" w:space="0" w:color="auto"/>
        <w:left w:val="none" w:sz="0" w:space="0" w:color="auto"/>
        <w:bottom w:val="none" w:sz="0" w:space="0" w:color="auto"/>
        <w:right w:val="none" w:sz="0" w:space="0" w:color="auto"/>
      </w:divBdr>
    </w:div>
    <w:div w:id="1685090999">
      <w:bodyDiv w:val="1"/>
      <w:marLeft w:val="0"/>
      <w:marRight w:val="0"/>
      <w:marTop w:val="0"/>
      <w:marBottom w:val="0"/>
      <w:divBdr>
        <w:top w:val="none" w:sz="0" w:space="0" w:color="auto"/>
        <w:left w:val="none" w:sz="0" w:space="0" w:color="auto"/>
        <w:bottom w:val="none" w:sz="0" w:space="0" w:color="auto"/>
        <w:right w:val="none" w:sz="0" w:space="0" w:color="auto"/>
      </w:divBdr>
    </w:div>
    <w:div w:id="1685280874">
      <w:bodyDiv w:val="1"/>
      <w:marLeft w:val="0"/>
      <w:marRight w:val="0"/>
      <w:marTop w:val="0"/>
      <w:marBottom w:val="0"/>
      <w:divBdr>
        <w:top w:val="none" w:sz="0" w:space="0" w:color="auto"/>
        <w:left w:val="none" w:sz="0" w:space="0" w:color="auto"/>
        <w:bottom w:val="none" w:sz="0" w:space="0" w:color="auto"/>
        <w:right w:val="none" w:sz="0" w:space="0" w:color="auto"/>
      </w:divBdr>
    </w:div>
    <w:div w:id="1687247507">
      <w:bodyDiv w:val="1"/>
      <w:marLeft w:val="0"/>
      <w:marRight w:val="0"/>
      <w:marTop w:val="0"/>
      <w:marBottom w:val="0"/>
      <w:divBdr>
        <w:top w:val="none" w:sz="0" w:space="0" w:color="auto"/>
        <w:left w:val="none" w:sz="0" w:space="0" w:color="auto"/>
        <w:bottom w:val="none" w:sz="0" w:space="0" w:color="auto"/>
        <w:right w:val="none" w:sz="0" w:space="0" w:color="auto"/>
      </w:divBdr>
    </w:div>
    <w:div w:id="1688943962">
      <w:bodyDiv w:val="1"/>
      <w:marLeft w:val="0"/>
      <w:marRight w:val="0"/>
      <w:marTop w:val="0"/>
      <w:marBottom w:val="0"/>
      <w:divBdr>
        <w:top w:val="none" w:sz="0" w:space="0" w:color="auto"/>
        <w:left w:val="none" w:sz="0" w:space="0" w:color="auto"/>
        <w:bottom w:val="none" w:sz="0" w:space="0" w:color="auto"/>
        <w:right w:val="none" w:sz="0" w:space="0" w:color="auto"/>
      </w:divBdr>
    </w:div>
    <w:div w:id="1694990145">
      <w:bodyDiv w:val="1"/>
      <w:marLeft w:val="0"/>
      <w:marRight w:val="0"/>
      <w:marTop w:val="0"/>
      <w:marBottom w:val="0"/>
      <w:divBdr>
        <w:top w:val="none" w:sz="0" w:space="0" w:color="auto"/>
        <w:left w:val="none" w:sz="0" w:space="0" w:color="auto"/>
        <w:bottom w:val="none" w:sz="0" w:space="0" w:color="auto"/>
        <w:right w:val="none" w:sz="0" w:space="0" w:color="auto"/>
      </w:divBdr>
    </w:div>
    <w:div w:id="1696230862">
      <w:bodyDiv w:val="1"/>
      <w:marLeft w:val="0"/>
      <w:marRight w:val="0"/>
      <w:marTop w:val="0"/>
      <w:marBottom w:val="0"/>
      <w:divBdr>
        <w:top w:val="none" w:sz="0" w:space="0" w:color="auto"/>
        <w:left w:val="none" w:sz="0" w:space="0" w:color="auto"/>
        <w:bottom w:val="none" w:sz="0" w:space="0" w:color="auto"/>
        <w:right w:val="none" w:sz="0" w:space="0" w:color="auto"/>
      </w:divBdr>
    </w:div>
    <w:div w:id="1700279108">
      <w:bodyDiv w:val="1"/>
      <w:marLeft w:val="0"/>
      <w:marRight w:val="0"/>
      <w:marTop w:val="0"/>
      <w:marBottom w:val="0"/>
      <w:divBdr>
        <w:top w:val="none" w:sz="0" w:space="0" w:color="auto"/>
        <w:left w:val="none" w:sz="0" w:space="0" w:color="auto"/>
        <w:bottom w:val="none" w:sz="0" w:space="0" w:color="auto"/>
        <w:right w:val="none" w:sz="0" w:space="0" w:color="auto"/>
      </w:divBdr>
    </w:div>
    <w:div w:id="1706058842">
      <w:bodyDiv w:val="1"/>
      <w:marLeft w:val="0"/>
      <w:marRight w:val="0"/>
      <w:marTop w:val="0"/>
      <w:marBottom w:val="0"/>
      <w:divBdr>
        <w:top w:val="none" w:sz="0" w:space="0" w:color="auto"/>
        <w:left w:val="none" w:sz="0" w:space="0" w:color="auto"/>
        <w:bottom w:val="none" w:sz="0" w:space="0" w:color="auto"/>
        <w:right w:val="none" w:sz="0" w:space="0" w:color="auto"/>
      </w:divBdr>
    </w:div>
    <w:div w:id="1706639011">
      <w:bodyDiv w:val="1"/>
      <w:marLeft w:val="0"/>
      <w:marRight w:val="0"/>
      <w:marTop w:val="0"/>
      <w:marBottom w:val="0"/>
      <w:divBdr>
        <w:top w:val="none" w:sz="0" w:space="0" w:color="auto"/>
        <w:left w:val="none" w:sz="0" w:space="0" w:color="auto"/>
        <w:bottom w:val="none" w:sz="0" w:space="0" w:color="auto"/>
        <w:right w:val="none" w:sz="0" w:space="0" w:color="auto"/>
      </w:divBdr>
    </w:div>
    <w:div w:id="1713965082">
      <w:bodyDiv w:val="1"/>
      <w:marLeft w:val="0"/>
      <w:marRight w:val="0"/>
      <w:marTop w:val="0"/>
      <w:marBottom w:val="0"/>
      <w:divBdr>
        <w:top w:val="none" w:sz="0" w:space="0" w:color="auto"/>
        <w:left w:val="none" w:sz="0" w:space="0" w:color="auto"/>
        <w:bottom w:val="none" w:sz="0" w:space="0" w:color="auto"/>
        <w:right w:val="none" w:sz="0" w:space="0" w:color="auto"/>
      </w:divBdr>
    </w:div>
    <w:div w:id="1714381408">
      <w:bodyDiv w:val="1"/>
      <w:marLeft w:val="0"/>
      <w:marRight w:val="0"/>
      <w:marTop w:val="0"/>
      <w:marBottom w:val="0"/>
      <w:divBdr>
        <w:top w:val="none" w:sz="0" w:space="0" w:color="auto"/>
        <w:left w:val="none" w:sz="0" w:space="0" w:color="auto"/>
        <w:bottom w:val="none" w:sz="0" w:space="0" w:color="auto"/>
        <w:right w:val="none" w:sz="0" w:space="0" w:color="auto"/>
      </w:divBdr>
    </w:div>
    <w:div w:id="1716663007">
      <w:bodyDiv w:val="1"/>
      <w:marLeft w:val="0"/>
      <w:marRight w:val="0"/>
      <w:marTop w:val="0"/>
      <w:marBottom w:val="0"/>
      <w:divBdr>
        <w:top w:val="none" w:sz="0" w:space="0" w:color="auto"/>
        <w:left w:val="none" w:sz="0" w:space="0" w:color="auto"/>
        <w:bottom w:val="none" w:sz="0" w:space="0" w:color="auto"/>
        <w:right w:val="none" w:sz="0" w:space="0" w:color="auto"/>
      </w:divBdr>
    </w:div>
    <w:div w:id="1718578927">
      <w:bodyDiv w:val="1"/>
      <w:marLeft w:val="0"/>
      <w:marRight w:val="0"/>
      <w:marTop w:val="0"/>
      <w:marBottom w:val="0"/>
      <w:divBdr>
        <w:top w:val="none" w:sz="0" w:space="0" w:color="auto"/>
        <w:left w:val="none" w:sz="0" w:space="0" w:color="auto"/>
        <w:bottom w:val="none" w:sz="0" w:space="0" w:color="auto"/>
        <w:right w:val="none" w:sz="0" w:space="0" w:color="auto"/>
      </w:divBdr>
    </w:div>
    <w:div w:id="1721396876">
      <w:bodyDiv w:val="1"/>
      <w:marLeft w:val="0"/>
      <w:marRight w:val="0"/>
      <w:marTop w:val="0"/>
      <w:marBottom w:val="0"/>
      <w:divBdr>
        <w:top w:val="none" w:sz="0" w:space="0" w:color="auto"/>
        <w:left w:val="none" w:sz="0" w:space="0" w:color="auto"/>
        <w:bottom w:val="none" w:sz="0" w:space="0" w:color="auto"/>
        <w:right w:val="none" w:sz="0" w:space="0" w:color="auto"/>
      </w:divBdr>
    </w:div>
    <w:div w:id="1740983484">
      <w:bodyDiv w:val="1"/>
      <w:marLeft w:val="0"/>
      <w:marRight w:val="0"/>
      <w:marTop w:val="0"/>
      <w:marBottom w:val="0"/>
      <w:divBdr>
        <w:top w:val="none" w:sz="0" w:space="0" w:color="auto"/>
        <w:left w:val="none" w:sz="0" w:space="0" w:color="auto"/>
        <w:bottom w:val="none" w:sz="0" w:space="0" w:color="auto"/>
        <w:right w:val="none" w:sz="0" w:space="0" w:color="auto"/>
      </w:divBdr>
    </w:div>
    <w:div w:id="1752047252">
      <w:bodyDiv w:val="1"/>
      <w:marLeft w:val="0"/>
      <w:marRight w:val="0"/>
      <w:marTop w:val="0"/>
      <w:marBottom w:val="0"/>
      <w:divBdr>
        <w:top w:val="none" w:sz="0" w:space="0" w:color="auto"/>
        <w:left w:val="none" w:sz="0" w:space="0" w:color="auto"/>
        <w:bottom w:val="none" w:sz="0" w:space="0" w:color="auto"/>
        <w:right w:val="none" w:sz="0" w:space="0" w:color="auto"/>
      </w:divBdr>
    </w:div>
    <w:div w:id="1755056225">
      <w:bodyDiv w:val="1"/>
      <w:marLeft w:val="0"/>
      <w:marRight w:val="0"/>
      <w:marTop w:val="0"/>
      <w:marBottom w:val="0"/>
      <w:divBdr>
        <w:top w:val="none" w:sz="0" w:space="0" w:color="auto"/>
        <w:left w:val="none" w:sz="0" w:space="0" w:color="auto"/>
        <w:bottom w:val="none" w:sz="0" w:space="0" w:color="auto"/>
        <w:right w:val="none" w:sz="0" w:space="0" w:color="auto"/>
      </w:divBdr>
    </w:div>
    <w:div w:id="1766993723">
      <w:bodyDiv w:val="1"/>
      <w:marLeft w:val="0"/>
      <w:marRight w:val="0"/>
      <w:marTop w:val="0"/>
      <w:marBottom w:val="0"/>
      <w:divBdr>
        <w:top w:val="none" w:sz="0" w:space="0" w:color="auto"/>
        <w:left w:val="none" w:sz="0" w:space="0" w:color="auto"/>
        <w:bottom w:val="none" w:sz="0" w:space="0" w:color="auto"/>
        <w:right w:val="none" w:sz="0" w:space="0" w:color="auto"/>
      </w:divBdr>
    </w:div>
    <w:div w:id="1773671885">
      <w:bodyDiv w:val="1"/>
      <w:marLeft w:val="0"/>
      <w:marRight w:val="0"/>
      <w:marTop w:val="0"/>
      <w:marBottom w:val="0"/>
      <w:divBdr>
        <w:top w:val="none" w:sz="0" w:space="0" w:color="auto"/>
        <w:left w:val="none" w:sz="0" w:space="0" w:color="auto"/>
        <w:bottom w:val="none" w:sz="0" w:space="0" w:color="auto"/>
        <w:right w:val="none" w:sz="0" w:space="0" w:color="auto"/>
      </w:divBdr>
    </w:div>
    <w:div w:id="1774008696">
      <w:bodyDiv w:val="1"/>
      <w:marLeft w:val="0"/>
      <w:marRight w:val="0"/>
      <w:marTop w:val="0"/>
      <w:marBottom w:val="0"/>
      <w:divBdr>
        <w:top w:val="none" w:sz="0" w:space="0" w:color="auto"/>
        <w:left w:val="none" w:sz="0" w:space="0" w:color="auto"/>
        <w:bottom w:val="none" w:sz="0" w:space="0" w:color="auto"/>
        <w:right w:val="none" w:sz="0" w:space="0" w:color="auto"/>
      </w:divBdr>
    </w:div>
    <w:div w:id="1779788164">
      <w:bodyDiv w:val="1"/>
      <w:marLeft w:val="0"/>
      <w:marRight w:val="0"/>
      <w:marTop w:val="0"/>
      <w:marBottom w:val="0"/>
      <w:divBdr>
        <w:top w:val="none" w:sz="0" w:space="0" w:color="auto"/>
        <w:left w:val="none" w:sz="0" w:space="0" w:color="auto"/>
        <w:bottom w:val="none" w:sz="0" w:space="0" w:color="auto"/>
        <w:right w:val="none" w:sz="0" w:space="0" w:color="auto"/>
      </w:divBdr>
    </w:div>
    <w:div w:id="1780948280">
      <w:bodyDiv w:val="1"/>
      <w:marLeft w:val="0"/>
      <w:marRight w:val="0"/>
      <w:marTop w:val="0"/>
      <w:marBottom w:val="0"/>
      <w:divBdr>
        <w:top w:val="none" w:sz="0" w:space="0" w:color="auto"/>
        <w:left w:val="none" w:sz="0" w:space="0" w:color="auto"/>
        <w:bottom w:val="none" w:sz="0" w:space="0" w:color="auto"/>
        <w:right w:val="none" w:sz="0" w:space="0" w:color="auto"/>
      </w:divBdr>
    </w:div>
    <w:div w:id="1786070602">
      <w:bodyDiv w:val="1"/>
      <w:marLeft w:val="0"/>
      <w:marRight w:val="0"/>
      <w:marTop w:val="0"/>
      <w:marBottom w:val="0"/>
      <w:divBdr>
        <w:top w:val="none" w:sz="0" w:space="0" w:color="auto"/>
        <w:left w:val="none" w:sz="0" w:space="0" w:color="auto"/>
        <w:bottom w:val="none" w:sz="0" w:space="0" w:color="auto"/>
        <w:right w:val="none" w:sz="0" w:space="0" w:color="auto"/>
      </w:divBdr>
    </w:div>
    <w:div w:id="1786776227">
      <w:bodyDiv w:val="1"/>
      <w:marLeft w:val="0"/>
      <w:marRight w:val="0"/>
      <w:marTop w:val="0"/>
      <w:marBottom w:val="0"/>
      <w:divBdr>
        <w:top w:val="none" w:sz="0" w:space="0" w:color="auto"/>
        <w:left w:val="none" w:sz="0" w:space="0" w:color="auto"/>
        <w:bottom w:val="none" w:sz="0" w:space="0" w:color="auto"/>
        <w:right w:val="none" w:sz="0" w:space="0" w:color="auto"/>
      </w:divBdr>
    </w:div>
    <w:div w:id="1787460984">
      <w:bodyDiv w:val="1"/>
      <w:marLeft w:val="0"/>
      <w:marRight w:val="0"/>
      <w:marTop w:val="0"/>
      <w:marBottom w:val="0"/>
      <w:divBdr>
        <w:top w:val="none" w:sz="0" w:space="0" w:color="auto"/>
        <w:left w:val="none" w:sz="0" w:space="0" w:color="auto"/>
        <w:bottom w:val="none" w:sz="0" w:space="0" w:color="auto"/>
        <w:right w:val="none" w:sz="0" w:space="0" w:color="auto"/>
      </w:divBdr>
    </w:div>
    <w:div w:id="1789659895">
      <w:bodyDiv w:val="1"/>
      <w:marLeft w:val="0"/>
      <w:marRight w:val="0"/>
      <w:marTop w:val="0"/>
      <w:marBottom w:val="0"/>
      <w:divBdr>
        <w:top w:val="none" w:sz="0" w:space="0" w:color="auto"/>
        <w:left w:val="none" w:sz="0" w:space="0" w:color="auto"/>
        <w:bottom w:val="none" w:sz="0" w:space="0" w:color="auto"/>
        <w:right w:val="none" w:sz="0" w:space="0" w:color="auto"/>
      </w:divBdr>
    </w:div>
    <w:div w:id="1791776591">
      <w:bodyDiv w:val="1"/>
      <w:marLeft w:val="0"/>
      <w:marRight w:val="0"/>
      <w:marTop w:val="0"/>
      <w:marBottom w:val="0"/>
      <w:divBdr>
        <w:top w:val="none" w:sz="0" w:space="0" w:color="auto"/>
        <w:left w:val="none" w:sz="0" w:space="0" w:color="auto"/>
        <w:bottom w:val="none" w:sz="0" w:space="0" w:color="auto"/>
        <w:right w:val="none" w:sz="0" w:space="0" w:color="auto"/>
      </w:divBdr>
    </w:div>
    <w:div w:id="1799302722">
      <w:bodyDiv w:val="1"/>
      <w:marLeft w:val="0"/>
      <w:marRight w:val="0"/>
      <w:marTop w:val="0"/>
      <w:marBottom w:val="0"/>
      <w:divBdr>
        <w:top w:val="none" w:sz="0" w:space="0" w:color="auto"/>
        <w:left w:val="none" w:sz="0" w:space="0" w:color="auto"/>
        <w:bottom w:val="none" w:sz="0" w:space="0" w:color="auto"/>
        <w:right w:val="none" w:sz="0" w:space="0" w:color="auto"/>
      </w:divBdr>
    </w:div>
    <w:div w:id="1803384183">
      <w:bodyDiv w:val="1"/>
      <w:marLeft w:val="0"/>
      <w:marRight w:val="0"/>
      <w:marTop w:val="0"/>
      <w:marBottom w:val="0"/>
      <w:divBdr>
        <w:top w:val="none" w:sz="0" w:space="0" w:color="auto"/>
        <w:left w:val="none" w:sz="0" w:space="0" w:color="auto"/>
        <w:bottom w:val="none" w:sz="0" w:space="0" w:color="auto"/>
        <w:right w:val="none" w:sz="0" w:space="0" w:color="auto"/>
      </w:divBdr>
    </w:div>
    <w:div w:id="1807626085">
      <w:bodyDiv w:val="1"/>
      <w:marLeft w:val="0"/>
      <w:marRight w:val="0"/>
      <w:marTop w:val="0"/>
      <w:marBottom w:val="0"/>
      <w:divBdr>
        <w:top w:val="none" w:sz="0" w:space="0" w:color="auto"/>
        <w:left w:val="none" w:sz="0" w:space="0" w:color="auto"/>
        <w:bottom w:val="none" w:sz="0" w:space="0" w:color="auto"/>
        <w:right w:val="none" w:sz="0" w:space="0" w:color="auto"/>
      </w:divBdr>
    </w:div>
    <w:div w:id="1809472342">
      <w:bodyDiv w:val="1"/>
      <w:marLeft w:val="0"/>
      <w:marRight w:val="0"/>
      <w:marTop w:val="0"/>
      <w:marBottom w:val="0"/>
      <w:divBdr>
        <w:top w:val="none" w:sz="0" w:space="0" w:color="auto"/>
        <w:left w:val="none" w:sz="0" w:space="0" w:color="auto"/>
        <w:bottom w:val="none" w:sz="0" w:space="0" w:color="auto"/>
        <w:right w:val="none" w:sz="0" w:space="0" w:color="auto"/>
      </w:divBdr>
    </w:div>
    <w:div w:id="1814179905">
      <w:bodyDiv w:val="1"/>
      <w:marLeft w:val="0"/>
      <w:marRight w:val="0"/>
      <w:marTop w:val="0"/>
      <w:marBottom w:val="0"/>
      <w:divBdr>
        <w:top w:val="none" w:sz="0" w:space="0" w:color="auto"/>
        <w:left w:val="none" w:sz="0" w:space="0" w:color="auto"/>
        <w:bottom w:val="none" w:sz="0" w:space="0" w:color="auto"/>
        <w:right w:val="none" w:sz="0" w:space="0" w:color="auto"/>
      </w:divBdr>
    </w:div>
    <w:div w:id="1821262361">
      <w:bodyDiv w:val="1"/>
      <w:marLeft w:val="0"/>
      <w:marRight w:val="0"/>
      <w:marTop w:val="0"/>
      <w:marBottom w:val="0"/>
      <w:divBdr>
        <w:top w:val="none" w:sz="0" w:space="0" w:color="auto"/>
        <w:left w:val="none" w:sz="0" w:space="0" w:color="auto"/>
        <w:bottom w:val="none" w:sz="0" w:space="0" w:color="auto"/>
        <w:right w:val="none" w:sz="0" w:space="0" w:color="auto"/>
      </w:divBdr>
    </w:div>
    <w:div w:id="1821386991">
      <w:bodyDiv w:val="1"/>
      <w:marLeft w:val="0"/>
      <w:marRight w:val="0"/>
      <w:marTop w:val="0"/>
      <w:marBottom w:val="0"/>
      <w:divBdr>
        <w:top w:val="none" w:sz="0" w:space="0" w:color="auto"/>
        <w:left w:val="none" w:sz="0" w:space="0" w:color="auto"/>
        <w:bottom w:val="none" w:sz="0" w:space="0" w:color="auto"/>
        <w:right w:val="none" w:sz="0" w:space="0" w:color="auto"/>
      </w:divBdr>
    </w:div>
    <w:div w:id="1822886164">
      <w:bodyDiv w:val="1"/>
      <w:marLeft w:val="0"/>
      <w:marRight w:val="0"/>
      <w:marTop w:val="0"/>
      <w:marBottom w:val="0"/>
      <w:divBdr>
        <w:top w:val="none" w:sz="0" w:space="0" w:color="auto"/>
        <w:left w:val="none" w:sz="0" w:space="0" w:color="auto"/>
        <w:bottom w:val="none" w:sz="0" w:space="0" w:color="auto"/>
        <w:right w:val="none" w:sz="0" w:space="0" w:color="auto"/>
      </w:divBdr>
    </w:div>
    <w:div w:id="1829402338">
      <w:bodyDiv w:val="1"/>
      <w:marLeft w:val="0"/>
      <w:marRight w:val="0"/>
      <w:marTop w:val="0"/>
      <w:marBottom w:val="0"/>
      <w:divBdr>
        <w:top w:val="none" w:sz="0" w:space="0" w:color="auto"/>
        <w:left w:val="none" w:sz="0" w:space="0" w:color="auto"/>
        <w:bottom w:val="none" w:sz="0" w:space="0" w:color="auto"/>
        <w:right w:val="none" w:sz="0" w:space="0" w:color="auto"/>
      </w:divBdr>
    </w:div>
    <w:div w:id="1833059672">
      <w:bodyDiv w:val="1"/>
      <w:marLeft w:val="0"/>
      <w:marRight w:val="0"/>
      <w:marTop w:val="0"/>
      <w:marBottom w:val="0"/>
      <w:divBdr>
        <w:top w:val="none" w:sz="0" w:space="0" w:color="auto"/>
        <w:left w:val="none" w:sz="0" w:space="0" w:color="auto"/>
        <w:bottom w:val="none" w:sz="0" w:space="0" w:color="auto"/>
        <w:right w:val="none" w:sz="0" w:space="0" w:color="auto"/>
      </w:divBdr>
    </w:div>
    <w:div w:id="1839345530">
      <w:bodyDiv w:val="1"/>
      <w:marLeft w:val="0"/>
      <w:marRight w:val="0"/>
      <w:marTop w:val="0"/>
      <w:marBottom w:val="0"/>
      <w:divBdr>
        <w:top w:val="none" w:sz="0" w:space="0" w:color="auto"/>
        <w:left w:val="none" w:sz="0" w:space="0" w:color="auto"/>
        <w:bottom w:val="none" w:sz="0" w:space="0" w:color="auto"/>
        <w:right w:val="none" w:sz="0" w:space="0" w:color="auto"/>
      </w:divBdr>
    </w:div>
    <w:div w:id="1841038595">
      <w:bodyDiv w:val="1"/>
      <w:marLeft w:val="0"/>
      <w:marRight w:val="0"/>
      <w:marTop w:val="0"/>
      <w:marBottom w:val="0"/>
      <w:divBdr>
        <w:top w:val="none" w:sz="0" w:space="0" w:color="auto"/>
        <w:left w:val="none" w:sz="0" w:space="0" w:color="auto"/>
        <w:bottom w:val="none" w:sz="0" w:space="0" w:color="auto"/>
        <w:right w:val="none" w:sz="0" w:space="0" w:color="auto"/>
      </w:divBdr>
    </w:div>
    <w:div w:id="1853959220">
      <w:bodyDiv w:val="1"/>
      <w:marLeft w:val="0"/>
      <w:marRight w:val="0"/>
      <w:marTop w:val="0"/>
      <w:marBottom w:val="0"/>
      <w:divBdr>
        <w:top w:val="none" w:sz="0" w:space="0" w:color="auto"/>
        <w:left w:val="none" w:sz="0" w:space="0" w:color="auto"/>
        <w:bottom w:val="none" w:sz="0" w:space="0" w:color="auto"/>
        <w:right w:val="none" w:sz="0" w:space="0" w:color="auto"/>
      </w:divBdr>
    </w:div>
    <w:div w:id="1858999254">
      <w:bodyDiv w:val="1"/>
      <w:marLeft w:val="0"/>
      <w:marRight w:val="0"/>
      <w:marTop w:val="0"/>
      <w:marBottom w:val="0"/>
      <w:divBdr>
        <w:top w:val="none" w:sz="0" w:space="0" w:color="auto"/>
        <w:left w:val="none" w:sz="0" w:space="0" w:color="auto"/>
        <w:bottom w:val="none" w:sz="0" w:space="0" w:color="auto"/>
        <w:right w:val="none" w:sz="0" w:space="0" w:color="auto"/>
      </w:divBdr>
    </w:div>
    <w:div w:id="1868832757">
      <w:bodyDiv w:val="1"/>
      <w:marLeft w:val="0"/>
      <w:marRight w:val="0"/>
      <w:marTop w:val="0"/>
      <w:marBottom w:val="0"/>
      <w:divBdr>
        <w:top w:val="none" w:sz="0" w:space="0" w:color="auto"/>
        <w:left w:val="none" w:sz="0" w:space="0" w:color="auto"/>
        <w:bottom w:val="none" w:sz="0" w:space="0" w:color="auto"/>
        <w:right w:val="none" w:sz="0" w:space="0" w:color="auto"/>
      </w:divBdr>
    </w:div>
    <w:div w:id="1877041102">
      <w:bodyDiv w:val="1"/>
      <w:marLeft w:val="0"/>
      <w:marRight w:val="0"/>
      <w:marTop w:val="0"/>
      <w:marBottom w:val="0"/>
      <w:divBdr>
        <w:top w:val="none" w:sz="0" w:space="0" w:color="auto"/>
        <w:left w:val="none" w:sz="0" w:space="0" w:color="auto"/>
        <w:bottom w:val="none" w:sz="0" w:space="0" w:color="auto"/>
        <w:right w:val="none" w:sz="0" w:space="0" w:color="auto"/>
      </w:divBdr>
    </w:div>
    <w:div w:id="1886062424">
      <w:bodyDiv w:val="1"/>
      <w:marLeft w:val="0"/>
      <w:marRight w:val="0"/>
      <w:marTop w:val="0"/>
      <w:marBottom w:val="0"/>
      <w:divBdr>
        <w:top w:val="none" w:sz="0" w:space="0" w:color="auto"/>
        <w:left w:val="none" w:sz="0" w:space="0" w:color="auto"/>
        <w:bottom w:val="none" w:sz="0" w:space="0" w:color="auto"/>
        <w:right w:val="none" w:sz="0" w:space="0" w:color="auto"/>
      </w:divBdr>
    </w:div>
    <w:div w:id="1887449233">
      <w:bodyDiv w:val="1"/>
      <w:marLeft w:val="0"/>
      <w:marRight w:val="0"/>
      <w:marTop w:val="0"/>
      <w:marBottom w:val="0"/>
      <w:divBdr>
        <w:top w:val="none" w:sz="0" w:space="0" w:color="auto"/>
        <w:left w:val="none" w:sz="0" w:space="0" w:color="auto"/>
        <w:bottom w:val="none" w:sz="0" w:space="0" w:color="auto"/>
        <w:right w:val="none" w:sz="0" w:space="0" w:color="auto"/>
      </w:divBdr>
    </w:div>
    <w:div w:id="1893344117">
      <w:bodyDiv w:val="1"/>
      <w:marLeft w:val="0"/>
      <w:marRight w:val="0"/>
      <w:marTop w:val="0"/>
      <w:marBottom w:val="0"/>
      <w:divBdr>
        <w:top w:val="none" w:sz="0" w:space="0" w:color="auto"/>
        <w:left w:val="none" w:sz="0" w:space="0" w:color="auto"/>
        <w:bottom w:val="none" w:sz="0" w:space="0" w:color="auto"/>
        <w:right w:val="none" w:sz="0" w:space="0" w:color="auto"/>
      </w:divBdr>
    </w:div>
    <w:div w:id="1894198663">
      <w:bodyDiv w:val="1"/>
      <w:marLeft w:val="0"/>
      <w:marRight w:val="0"/>
      <w:marTop w:val="0"/>
      <w:marBottom w:val="0"/>
      <w:divBdr>
        <w:top w:val="none" w:sz="0" w:space="0" w:color="auto"/>
        <w:left w:val="none" w:sz="0" w:space="0" w:color="auto"/>
        <w:bottom w:val="none" w:sz="0" w:space="0" w:color="auto"/>
        <w:right w:val="none" w:sz="0" w:space="0" w:color="auto"/>
      </w:divBdr>
    </w:div>
    <w:div w:id="1895922563">
      <w:bodyDiv w:val="1"/>
      <w:marLeft w:val="0"/>
      <w:marRight w:val="0"/>
      <w:marTop w:val="0"/>
      <w:marBottom w:val="0"/>
      <w:divBdr>
        <w:top w:val="none" w:sz="0" w:space="0" w:color="auto"/>
        <w:left w:val="none" w:sz="0" w:space="0" w:color="auto"/>
        <w:bottom w:val="none" w:sz="0" w:space="0" w:color="auto"/>
        <w:right w:val="none" w:sz="0" w:space="0" w:color="auto"/>
      </w:divBdr>
    </w:div>
    <w:div w:id="1902594951">
      <w:bodyDiv w:val="1"/>
      <w:marLeft w:val="0"/>
      <w:marRight w:val="0"/>
      <w:marTop w:val="0"/>
      <w:marBottom w:val="0"/>
      <w:divBdr>
        <w:top w:val="none" w:sz="0" w:space="0" w:color="auto"/>
        <w:left w:val="none" w:sz="0" w:space="0" w:color="auto"/>
        <w:bottom w:val="none" w:sz="0" w:space="0" w:color="auto"/>
        <w:right w:val="none" w:sz="0" w:space="0" w:color="auto"/>
      </w:divBdr>
    </w:div>
    <w:div w:id="1903708218">
      <w:bodyDiv w:val="1"/>
      <w:marLeft w:val="0"/>
      <w:marRight w:val="0"/>
      <w:marTop w:val="0"/>
      <w:marBottom w:val="0"/>
      <w:divBdr>
        <w:top w:val="none" w:sz="0" w:space="0" w:color="auto"/>
        <w:left w:val="none" w:sz="0" w:space="0" w:color="auto"/>
        <w:bottom w:val="none" w:sz="0" w:space="0" w:color="auto"/>
        <w:right w:val="none" w:sz="0" w:space="0" w:color="auto"/>
      </w:divBdr>
      <w:divsChild>
        <w:div w:id="299042416">
          <w:marLeft w:val="75"/>
          <w:marRight w:val="75"/>
          <w:marTop w:val="75"/>
          <w:marBottom w:val="75"/>
          <w:divBdr>
            <w:top w:val="none" w:sz="0" w:space="0" w:color="auto"/>
            <w:left w:val="none" w:sz="0" w:space="0" w:color="auto"/>
            <w:bottom w:val="none" w:sz="0" w:space="0" w:color="auto"/>
            <w:right w:val="none" w:sz="0" w:space="0" w:color="auto"/>
          </w:divBdr>
        </w:div>
        <w:div w:id="665980562">
          <w:marLeft w:val="75"/>
          <w:marRight w:val="75"/>
          <w:marTop w:val="75"/>
          <w:marBottom w:val="75"/>
          <w:divBdr>
            <w:top w:val="none" w:sz="0" w:space="0" w:color="auto"/>
            <w:left w:val="none" w:sz="0" w:space="0" w:color="auto"/>
            <w:bottom w:val="none" w:sz="0" w:space="0" w:color="auto"/>
            <w:right w:val="none" w:sz="0" w:space="0" w:color="auto"/>
          </w:divBdr>
        </w:div>
        <w:div w:id="1155222897">
          <w:marLeft w:val="75"/>
          <w:marRight w:val="75"/>
          <w:marTop w:val="75"/>
          <w:marBottom w:val="75"/>
          <w:divBdr>
            <w:top w:val="none" w:sz="0" w:space="0" w:color="auto"/>
            <w:left w:val="none" w:sz="0" w:space="0" w:color="auto"/>
            <w:bottom w:val="none" w:sz="0" w:space="0" w:color="auto"/>
            <w:right w:val="none" w:sz="0" w:space="0" w:color="auto"/>
          </w:divBdr>
        </w:div>
        <w:div w:id="1283726668">
          <w:marLeft w:val="75"/>
          <w:marRight w:val="75"/>
          <w:marTop w:val="75"/>
          <w:marBottom w:val="75"/>
          <w:divBdr>
            <w:top w:val="none" w:sz="0" w:space="0" w:color="auto"/>
            <w:left w:val="none" w:sz="0" w:space="0" w:color="auto"/>
            <w:bottom w:val="none" w:sz="0" w:space="0" w:color="auto"/>
            <w:right w:val="none" w:sz="0" w:space="0" w:color="auto"/>
          </w:divBdr>
        </w:div>
        <w:div w:id="1963924967">
          <w:marLeft w:val="75"/>
          <w:marRight w:val="75"/>
          <w:marTop w:val="75"/>
          <w:marBottom w:val="75"/>
          <w:divBdr>
            <w:top w:val="none" w:sz="0" w:space="0" w:color="auto"/>
            <w:left w:val="none" w:sz="0" w:space="0" w:color="auto"/>
            <w:bottom w:val="none" w:sz="0" w:space="0" w:color="auto"/>
            <w:right w:val="none" w:sz="0" w:space="0" w:color="auto"/>
          </w:divBdr>
        </w:div>
        <w:div w:id="2067484486">
          <w:marLeft w:val="75"/>
          <w:marRight w:val="75"/>
          <w:marTop w:val="75"/>
          <w:marBottom w:val="75"/>
          <w:divBdr>
            <w:top w:val="none" w:sz="0" w:space="0" w:color="auto"/>
            <w:left w:val="none" w:sz="0" w:space="0" w:color="auto"/>
            <w:bottom w:val="none" w:sz="0" w:space="0" w:color="auto"/>
            <w:right w:val="none" w:sz="0" w:space="0" w:color="auto"/>
          </w:divBdr>
        </w:div>
      </w:divsChild>
    </w:div>
    <w:div w:id="1904901982">
      <w:bodyDiv w:val="1"/>
      <w:marLeft w:val="0"/>
      <w:marRight w:val="0"/>
      <w:marTop w:val="0"/>
      <w:marBottom w:val="0"/>
      <w:divBdr>
        <w:top w:val="none" w:sz="0" w:space="0" w:color="auto"/>
        <w:left w:val="none" w:sz="0" w:space="0" w:color="auto"/>
        <w:bottom w:val="none" w:sz="0" w:space="0" w:color="auto"/>
        <w:right w:val="none" w:sz="0" w:space="0" w:color="auto"/>
      </w:divBdr>
    </w:div>
    <w:div w:id="1908420870">
      <w:bodyDiv w:val="1"/>
      <w:marLeft w:val="0"/>
      <w:marRight w:val="0"/>
      <w:marTop w:val="0"/>
      <w:marBottom w:val="0"/>
      <w:divBdr>
        <w:top w:val="none" w:sz="0" w:space="0" w:color="auto"/>
        <w:left w:val="none" w:sz="0" w:space="0" w:color="auto"/>
        <w:bottom w:val="none" w:sz="0" w:space="0" w:color="auto"/>
        <w:right w:val="none" w:sz="0" w:space="0" w:color="auto"/>
      </w:divBdr>
    </w:div>
    <w:div w:id="1913349696">
      <w:bodyDiv w:val="1"/>
      <w:marLeft w:val="0"/>
      <w:marRight w:val="0"/>
      <w:marTop w:val="0"/>
      <w:marBottom w:val="0"/>
      <w:divBdr>
        <w:top w:val="none" w:sz="0" w:space="0" w:color="auto"/>
        <w:left w:val="none" w:sz="0" w:space="0" w:color="auto"/>
        <w:bottom w:val="none" w:sz="0" w:space="0" w:color="auto"/>
        <w:right w:val="none" w:sz="0" w:space="0" w:color="auto"/>
      </w:divBdr>
    </w:div>
    <w:div w:id="1933203744">
      <w:bodyDiv w:val="1"/>
      <w:marLeft w:val="0"/>
      <w:marRight w:val="0"/>
      <w:marTop w:val="0"/>
      <w:marBottom w:val="0"/>
      <w:divBdr>
        <w:top w:val="none" w:sz="0" w:space="0" w:color="auto"/>
        <w:left w:val="none" w:sz="0" w:space="0" w:color="auto"/>
        <w:bottom w:val="none" w:sz="0" w:space="0" w:color="auto"/>
        <w:right w:val="none" w:sz="0" w:space="0" w:color="auto"/>
      </w:divBdr>
    </w:div>
    <w:div w:id="1938978303">
      <w:bodyDiv w:val="1"/>
      <w:marLeft w:val="0"/>
      <w:marRight w:val="0"/>
      <w:marTop w:val="0"/>
      <w:marBottom w:val="0"/>
      <w:divBdr>
        <w:top w:val="none" w:sz="0" w:space="0" w:color="auto"/>
        <w:left w:val="none" w:sz="0" w:space="0" w:color="auto"/>
        <w:bottom w:val="none" w:sz="0" w:space="0" w:color="auto"/>
        <w:right w:val="none" w:sz="0" w:space="0" w:color="auto"/>
      </w:divBdr>
    </w:div>
    <w:div w:id="1939828353">
      <w:bodyDiv w:val="1"/>
      <w:marLeft w:val="0"/>
      <w:marRight w:val="0"/>
      <w:marTop w:val="0"/>
      <w:marBottom w:val="0"/>
      <w:divBdr>
        <w:top w:val="none" w:sz="0" w:space="0" w:color="auto"/>
        <w:left w:val="none" w:sz="0" w:space="0" w:color="auto"/>
        <w:bottom w:val="none" w:sz="0" w:space="0" w:color="auto"/>
        <w:right w:val="none" w:sz="0" w:space="0" w:color="auto"/>
      </w:divBdr>
    </w:div>
    <w:div w:id="1943537200">
      <w:bodyDiv w:val="1"/>
      <w:marLeft w:val="0"/>
      <w:marRight w:val="0"/>
      <w:marTop w:val="0"/>
      <w:marBottom w:val="0"/>
      <w:divBdr>
        <w:top w:val="none" w:sz="0" w:space="0" w:color="auto"/>
        <w:left w:val="none" w:sz="0" w:space="0" w:color="auto"/>
        <w:bottom w:val="none" w:sz="0" w:space="0" w:color="auto"/>
        <w:right w:val="none" w:sz="0" w:space="0" w:color="auto"/>
      </w:divBdr>
    </w:div>
    <w:div w:id="1947301163">
      <w:bodyDiv w:val="1"/>
      <w:marLeft w:val="0"/>
      <w:marRight w:val="0"/>
      <w:marTop w:val="0"/>
      <w:marBottom w:val="0"/>
      <w:divBdr>
        <w:top w:val="none" w:sz="0" w:space="0" w:color="auto"/>
        <w:left w:val="none" w:sz="0" w:space="0" w:color="auto"/>
        <w:bottom w:val="none" w:sz="0" w:space="0" w:color="auto"/>
        <w:right w:val="none" w:sz="0" w:space="0" w:color="auto"/>
      </w:divBdr>
    </w:div>
    <w:div w:id="1955668261">
      <w:bodyDiv w:val="1"/>
      <w:marLeft w:val="0"/>
      <w:marRight w:val="0"/>
      <w:marTop w:val="0"/>
      <w:marBottom w:val="0"/>
      <w:divBdr>
        <w:top w:val="none" w:sz="0" w:space="0" w:color="auto"/>
        <w:left w:val="none" w:sz="0" w:space="0" w:color="auto"/>
        <w:bottom w:val="none" w:sz="0" w:space="0" w:color="auto"/>
        <w:right w:val="none" w:sz="0" w:space="0" w:color="auto"/>
      </w:divBdr>
    </w:div>
    <w:div w:id="1957173541">
      <w:bodyDiv w:val="1"/>
      <w:marLeft w:val="0"/>
      <w:marRight w:val="0"/>
      <w:marTop w:val="0"/>
      <w:marBottom w:val="0"/>
      <w:divBdr>
        <w:top w:val="none" w:sz="0" w:space="0" w:color="auto"/>
        <w:left w:val="none" w:sz="0" w:space="0" w:color="auto"/>
        <w:bottom w:val="none" w:sz="0" w:space="0" w:color="auto"/>
        <w:right w:val="none" w:sz="0" w:space="0" w:color="auto"/>
      </w:divBdr>
    </w:div>
    <w:div w:id="1960069156">
      <w:bodyDiv w:val="1"/>
      <w:marLeft w:val="0"/>
      <w:marRight w:val="0"/>
      <w:marTop w:val="0"/>
      <w:marBottom w:val="0"/>
      <w:divBdr>
        <w:top w:val="none" w:sz="0" w:space="0" w:color="auto"/>
        <w:left w:val="none" w:sz="0" w:space="0" w:color="auto"/>
        <w:bottom w:val="none" w:sz="0" w:space="0" w:color="auto"/>
        <w:right w:val="none" w:sz="0" w:space="0" w:color="auto"/>
      </w:divBdr>
    </w:div>
    <w:div w:id="1964387791">
      <w:bodyDiv w:val="1"/>
      <w:marLeft w:val="0"/>
      <w:marRight w:val="0"/>
      <w:marTop w:val="0"/>
      <w:marBottom w:val="0"/>
      <w:divBdr>
        <w:top w:val="none" w:sz="0" w:space="0" w:color="auto"/>
        <w:left w:val="none" w:sz="0" w:space="0" w:color="auto"/>
        <w:bottom w:val="none" w:sz="0" w:space="0" w:color="auto"/>
        <w:right w:val="none" w:sz="0" w:space="0" w:color="auto"/>
      </w:divBdr>
    </w:div>
    <w:div w:id="1978295072">
      <w:bodyDiv w:val="1"/>
      <w:marLeft w:val="0"/>
      <w:marRight w:val="0"/>
      <w:marTop w:val="0"/>
      <w:marBottom w:val="0"/>
      <w:divBdr>
        <w:top w:val="none" w:sz="0" w:space="0" w:color="auto"/>
        <w:left w:val="none" w:sz="0" w:space="0" w:color="auto"/>
        <w:bottom w:val="none" w:sz="0" w:space="0" w:color="auto"/>
        <w:right w:val="none" w:sz="0" w:space="0" w:color="auto"/>
      </w:divBdr>
    </w:div>
    <w:div w:id="1989286032">
      <w:bodyDiv w:val="1"/>
      <w:marLeft w:val="0"/>
      <w:marRight w:val="0"/>
      <w:marTop w:val="0"/>
      <w:marBottom w:val="0"/>
      <w:divBdr>
        <w:top w:val="none" w:sz="0" w:space="0" w:color="auto"/>
        <w:left w:val="none" w:sz="0" w:space="0" w:color="auto"/>
        <w:bottom w:val="none" w:sz="0" w:space="0" w:color="auto"/>
        <w:right w:val="none" w:sz="0" w:space="0" w:color="auto"/>
      </w:divBdr>
    </w:div>
    <w:div w:id="1996491722">
      <w:bodyDiv w:val="1"/>
      <w:marLeft w:val="0"/>
      <w:marRight w:val="0"/>
      <w:marTop w:val="0"/>
      <w:marBottom w:val="0"/>
      <w:divBdr>
        <w:top w:val="none" w:sz="0" w:space="0" w:color="auto"/>
        <w:left w:val="none" w:sz="0" w:space="0" w:color="auto"/>
        <w:bottom w:val="none" w:sz="0" w:space="0" w:color="auto"/>
        <w:right w:val="none" w:sz="0" w:space="0" w:color="auto"/>
      </w:divBdr>
    </w:div>
    <w:div w:id="1999646895">
      <w:bodyDiv w:val="1"/>
      <w:marLeft w:val="0"/>
      <w:marRight w:val="0"/>
      <w:marTop w:val="0"/>
      <w:marBottom w:val="0"/>
      <w:divBdr>
        <w:top w:val="none" w:sz="0" w:space="0" w:color="auto"/>
        <w:left w:val="none" w:sz="0" w:space="0" w:color="auto"/>
        <w:bottom w:val="none" w:sz="0" w:space="0" w:color="auto"/>
        <w:right w:val="none" w:sz="0" w:space="0" w:color="auto"/>
      </w:divBdr>
    </w:div>
    <w:div w:id="2008097621">
      <w:bodyDiv w:val="1"/>
      <w:marLeft w:val="0"/>
      <w:marRight w:val="0"/>
      <w:marTop w:val="0"/>
      <w:marBottom w:val="0"/>
      <w:divBdr>
        <w:top w:val="none" w:sz="0" w:space="0" w:color="auto"/>
        <w:left w:val="none" w:sz="0" w:space="0" w:color="auto"/>
        <w:bottom w:val="none" w:sz="0" w:space="0" w:color="auto"/>
        <w:right w:val="none" w:sz="0" w:space="0" w:color="auto"/>
      </w:divBdr>
    </w:div>
    <w:div w:id="2011250937">
      <w:bodyDiv w:val="1"/>
      <w:marLeft w:val="0"/>
      <w:marRight w:val="0"/>
      <w:marTop w:val="0"/>
      <w:marBottom w:val="0"/>
      <w:divBdr>
        <w:top w:val="none" w:sz="0" w:space="0" w:color="auto"/>
        <w:left w:val="none" w:sz="0" w:space="0" w:color="auto"/>
        <w:bottom w:val="none" w:sz="0" w:space="0" w:color="auto"/>
        <w:right w:val="none" w:sz="0" w:space="0" w:color="auto"/>
      </w:divBdr>
    </w:div>
    <w:div w:id="2011785959">
      <w:bodyDiv w:val="1"/>
      <w:marLeft w:val="0"/>
      <w:marRight w:val="0"/>
      <w:marTop w:val="0"/>
      <w:marBottom w:val="0"/>
      <w:divBdr>
        <w:top w:val="none" w:sz="0" w:space="0" w:color="auto"/>
        <w:left w:val="none" w:sz="0" w:space="0" w:color="auto"/>
        <w:bottom w:val="none" w:sz="0" w:space="0" w:color="auto"/>
        <w:right w:val="none" w:sz="0" w:space="0" w:color="auto"/>
      </w:divBdr>
    </w:div>
    <w:div w:id="2013753671">
      <w:bodyDiv w:val="1"/>
      <w:marLeft w:val="0"/>
      <w:marRight w:val="0"/>
      <w:marTop w:val="0"/>
      <w:marBottom w:val="0"/>
      <w:divBdr>
        <w:top w:val="none" w:sz="0" w:space="0" w:color="auto"/>
        <w:left w:val="none" w:sz="0" w:space="0" w:color="auto"/>
        <w:bottom w:val="none" w:sz="0" w:space="0" w:color="auto"/>
        <w:right w:val="none" w:sz="0" w:space="0" w:color="auto"/>
      </w:divBdr>
    </w:div>
    <w:div w:id="2017682207">
      <w:bodyDiv w:val="1"/>
      <w:marLeft w:val="0"/>
      <w:marRight w:val="0"/>
      <w:marTop w:val="0"/>
      <w:marBottom w:val="0"/>
      <w:divBdr>
        <w:top w:val="none" w:sz="0" w:space="0" w:color="auto"/>
        <w:left w:val="none" w:sz="0" w:space="0" w:color="auto"/>
        <w:bottom w:val="none" w:sz="0" w:space="0" w:color="auto"/>
        <w:right w:val="none" w:sz="0" w:space="0" w:color="auto"/>
      </w:divBdr>
    </w:div>
    <w:div w:id="2026131368">
      <w:bodyDiv w:val="1"/>
      <w:marLeft w:val="0"/>
      <w:marRight w:val="0"/>
      <w:marTop w:val="0"/>
      <w:marBottom w:val="0"/>
      <w:divBdr>
        <w:top w:val="none" w:sz="0" w:space="0" w:color="auto"/>
        <w:left w:val="none" w:sz="0" w:space="0" w:color="auto"/>
        <w:bottom w:val="none" w:sz="0" w:space="0" w:color="auto"/>
        <w:right w:val="none" w:sz="0" w:space="0" w:color="auto"/>
      </w:divBdr>
    </w:div>
    <w:div w:id="2027826780">
      <w:bodyDiv w:val="1"/>
      <w:marLeft w:val="0"/>
      <w:marRight w:val="0"/>
      <w:marTop w:val="0"/>
      <w:marBottom w:val="0"/>
      <w:divBdr>
        <w:top w:val="none" w:sz="0" w:space="0" w:color="auto"/>
        <w:left w:val="none" w:sz="0" w:space="0" w:color="auto"/>
        <w:bottom w:val="none" w:sz="0" w:space="0" w:color="auto"/>
        <w:right w:val="none" w:sz="0" w:space="0" w:color="auto"/>
      </w:divBdr>
    </w:div>
    <w:div w:id="2053115848">
      <w:bodyDiv w:val="1"/>
      <w:marLeft w:val="0"/>
      <w:marRight w:val="0"/>
      <w:marTop w:val="0"/>
      <w:marBottom w:val="0"/>
      <w:divBdr>
        <w:top w:val="none" w:sz="0" w:space="0" w:color="auto"/>
        <w:left w:val="none" w:sz="0" w:space="0" w:color="auto"/>
        <w:bottom w:val="none" w:sz="0" w:space="0" w:color="auto"/>
        <w:right w:val="none" w:sz="0" w:space="0" w:color="auto"/>
      </w:divBdr>
    </w:div>
    <w:div w:id="2060782991">
      <w:bodyDiv w:val="1"/>
      <w:marLeft w:val="0"/>
      <w:marRight w:val="0"/>
      <w:marTop w:val="0"/>
      <w:marBottom w:val="0"/>
      <w:divBdr>
        <w:top w:val="none" w:sz="0" w:space="0" w:color="auto"/>
        <w:left w:val="none" w:sz="0" w:space="0" w:color="auto"/>
        <w:bottom w:val="none" w:sz="0" w:space="0" w:color="auto"/>
        <w:right w:val="none" w:sz="0" w:space="0" w:color="auto"/>
      </w:divBdr>
    </w:div>
    <w:div w:id="2066831862">
      <w:bodyDiv w:val="1"/>
      <w:marLeft w:val="0"/>
      <w:marRight w:val="0"/>
      <w:marTop w:val="0"/>
      <w:marBottom w:val="0"/>
      <w:divBdr>
        <w:top w:val="none" w:sz="0" w:space="0" w:color="auto"/>
        <w:left w:val="none" w:sz="0" w:space="0" w:color="auto"/>
        <w:bottom w:val="none" w:sz="0" w:space="0" w:color="auto"/>
        <w:right w:val="none" w:sz="0" w:space="0" w:color="auto"/>
      </w:divBdr>
    </w:div>
    <w:div w:id="2070109799">
      <w:bodyDiv w:val="1"/>
      <w:marLeft w:val="0"/>
      <w:marRight w:val="0"/>
      <w:marTop w:val="0"/>
      <w:marBottom w:val="0"/>
      <w:divBdr>
        <w:top w:val="none" w:sz="0" w:space="0" w:color="auto"/>
        <w:left w:val="none" w:sz="0" w:space="0" w:color="auto"/>
        <w:bottom w:val="none" w:sz="0" w:space="0" w:color="auto"/>
        <w:right w:val="none" w:sz="0" w:space="0" w:color="auto"/>
      </w:divBdr>
    </w:div>
    <w:div w:id="2078935818">
      <w:bodyDiv w:val="1"/>
      <w:marLeft w:val="0"/>
      <w:marRight w:val="0"/>
      <w:marTop w:val="0"/>
      <w:marBottom w:val="0"/>
      <w:divBdr>
        <w:top w:val="none" w:sz="0" w:space="0" w:color="auto"/>
        <w:left w:val="none" w:sz="0" w:space="0" w:color="auto"/>
        <w:bottom w:val="none" w:sz="0" w:space="0" w:color="auto"/>
        <w:right w:val="none" w:sz="0" w:space="0" w:color="auto"/>
      </w:divBdr>
    </w:div>
    <w:div w:id="2080009982">
      <w:bodyDiv w:val="1"/>
      <w:marLeft w:val="0"/>
      <w:marRight w:val="0"/>
      <w:marTop w:val="0"/>
      <w:marBottom w:val="0"/>
      <w:divBdr>
        <w:top w:val="none" w:sz="0" w:space="0" w:color="auto"/>
        <w:left w:val="none" w:sz="0" w:space="0" w:color="auto"/>
        <w:bottom w:val="none" w:sz="0" w:space="0" w:color="auto"/>
        <w:right w:val="none" w:sz="0" w:space="0" w:color="auto"/>
      </w:divBdr>
    </w:div>
    <w:div w:id="2089307441">
      <w:bodyDiv w:val="1"/>
      <w:marLeft w:val="0"/>
      <w:marRight w:val="0"/>
      <w:marTop w:val="0"/>
      <w:marBottom w:val="0"/>
      <w:divBdr>
        <w:top w:val="none" w:sz="0" w:space="0" w:color="auto"/>
        <w:left w:val="none" w:sz="0" w:space="0" w:color="auto"/>
        <w:bottom w:val="none" w:sz="0" w:space="0" w:color="auto"/>
        <w:right w:val="none" w:sz="0" w:space="0" w:color="auto"/>
      </w:divBdr>
    </w:div>
    <w:div w:id="2090734562">
      <w:bodyDiv w:val="1"/>
      <w:marLeft w:val="0"/>
      <w:marRight w:val="0"/>
      <w:marTop w:val="0"/>
      <w:marBottom w:val="0"/>
      <w:divBdr>
        <w:top w:val="none" w:sz="0" w:space="0" w:color="auto"/>
        <w:left w:val="none" w:sz="0" w:space="0" w:color="auto"/>
        <w:bottom w:val="none" w:sz="0" w:space="0" w:color="auto"/>
        <w:right w:val="none" w:sz="0" w:space="0" w:color="auto"/>
      </w:divBdr>
    </w:div>
    <w:div w:id="2091155255">
      <w:bodyDiv w:val="1"/>
      <w:marLeft w:val="0"/>
      <w:marRight w:val="0"/>
      <w:marTop w:val="0"/>
      <w:marBottom w:val="0"/>
      <w:divBdr>
        <w:top w:val="none" w:sz="0" w:space="0" w:color="auto"/>
        <w:left w:val="none" w:sz="0" w:space="0" w:color="auto"/>
        <w:bottom w:val="none" w:sz="0" w:space="0" w:color="auto"/>
        <w:right w:val="none" w:sz="0" w:space="0" w:color="auto"/>
      </w:divBdr>
    </w:div>
    <w:div w:id="2098361039">
      <w:bodyDiv w:val="1"/>
      <w:marLeft w:val="0"/>
      <w:marRight w:val="0"/>
      <w:marTop w:val="0"/>
      <w:marBottom w:val="0"/>
      <w:divBdr>
        <w:top w:val="none" w:sz="0" w:space="0" w:color="auto"/>
        <w:left w:val="none" w:sz="0" w:space="0" w:color="auto"/>
        <w:bottom w:val="none" w:sz="0" w:space="0" w:color="auto"/>
        <w:right w:val="none" w:sz="0" w:space="0" w:color="auto"/>
      </w:divBdr>
    </w:div>
    <w:div w:id="2100176178">
      <w:bodyDiv w:val="1"/>
      <w:marLeft w:val="0"/>
      <w:marRight w:val="0"/>
      <w:marTop w:val="0"/>
      <w:marBottom w:val="0"/>
      <w:divBdr>
        <w:top w:val="none" w:sz="0" w:space="0" w:color="auto"/>
        <w:left w:val="none" w:sz="0" w:space="0" w:color="auto"/>
        <w:bottom w:val="none" w:sz="0" w:space="0" w:color="auto"/>
        <w:right w:val="none" w:sz="0" w:space="0" w:color="auto"/>
      </w:divBdr>
    </w:div>
    <w:div w:id="2100785143">
      <w:bodyDiv w:val="1"/>
      <w:marLeft w:val="0"/>
      <w:marRight w:val="0"/>
      <w:marTop w:val="0"/>
      <w:marBottom w:val="0"/>
      <w:divBdr>
        <w:top w:val="none" w:sz="0" w:space="0" w:color="auto"/>
        <w:left w:val="none" w:sz="0" w:space="0" w:color="auto"/>
        <w:bottom w:val="none" w:sz="0" w:space="0" w:color="auto"/>
        <w:right w:val="none" w:sz="0" w:space="0" w:color="auto"/>
      </w:divBdr>
    </w:div>
    <w:div w:id="2116098181">
      <w:bodyDiv w:val="1"/>
      <w:marLeft w:val="0"/>
      <w:marRight w:val="0"/>
      <w:marTop w:val="0"/>
      <w:marBottom w:val="0"/>
      <w:divBdr>
        <w:top w:val="none" w:sz="0" w:space="0" w:color="auto"/>
        <w:left w:val="none" w:sz="0" w:space="0" w:color="auto"/>
        <w:bottom w:val="none" w:sz="0" w:space="0" w:color="auto"/>
        <w:right w:val="none" w:sz="0" w:space="0" w:color="auto"/>
      </w:divBdr>
    </w:div>
    <w:div w:id="2118863116">
      <w:bodyDiv w:val="1"/>
      <w:marLeft w:val="0"/>
      <w:marRight w:val="0"/>
      <w:marTop w:val="0"/>
      <w:marBottom w:val="0"/>
      <w:divBdr>
        <w:top w:val="none" w:sz="0" w:space="0" w:color="auto"/>
        <w:left w:val="none" w:sz="0" w:space="0" w:color="auto"/>
        <w:bottom w:val="none" w:sz="0" w:space="0" w:color="auto"/>
        <w:right w:val="none" w:sz="0" w:space="0" w:color="auto"/>
      </w:divBdr>
    </w:div>
    <w:div w:id="2121753467">
      <w:bodyDiv w:val="1"/>
      <w:marLeft w:val="0"/>
      <w:marRight w:val="0"/>
      <w:marTop w:val="0"/>
      <w:marBottom w:val="0"/>
      <w:divBdr>
        <w:top w:val="none" w:sz="0" w:space="0" w:color="auto"/>
        <w:left w:val="none" w:sz="0" w:space="0" w:color="auto"/>
        <w:bottom w:val="none" w:sz="0" w:space="0" w:color="auto"/>
        <w:right w:val="none" w:sz="0" w:space="0" w:color="auto"/>
      </w:divBdr>
    </w:div>
    <w:div w:id="2121872502">
      <w:bodyDiv w:val="1"/>
      <w:marLeft w:val="0"/>
      <w:marRight w:val="0"/>
      <w:marTop w:val="0"/>
      <w:marBottom w:val="0"/>
      <w:divBdr>
        <w:top w:val="none" w:sz="0" w:space="0" w:color="auto"/>
        <w:left w:val="none" w:sz="0" w:space="0" w:color="auto"/>
        <w:bottom w:val="none" w:sz="0" w:space="0" w:color="auto"/>
        <w:right w:val="none" w:sz="0" w:space="0" w:color="auto"/>
      </w:divBdr>
    </w:div>
    <w:div w:id="212213878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7964017">
      <w:bodyDiv w:val="1"/>
      <w:marLeft w:val="0"/>
      <w:marRight w:val="0"/>
      <w:marTop w:val="0"/>
      <w:marBottom w:val="0"/>
      <w:divBdr>
        <w:top w:val="none" w:sz="0" w:space="0" w:color="auto"/>
        <w:left w:val="none" w:sz="0" w:space="0" w:color="auto"/>
        <w:bottom w:val="none" w:sz="0" w:space="0" w:color="auto"/>
        <w:right w:val="none" w:sz="0" w:space="0" w:color="auto"/>
      </w:divBdr>
    </w:div>
    <w:div w:id="2136830253">
      <w:bodyDiv w:val="1"/>
      <w:marLeft w:val="0"/>
      <w:marRight w:val="0"/>
      <w:marTop w:val="0"/>
      <w:marBottom w:val="0"/>
      <w:divBdr>
        <w:top w:val="none" w:sz="0" w:space="0" w:color="auto"/>
        <w:left w:val="none" w:sz="0" w:space="0" w:color="auto"/>
        <w:bottom w:val="none" w:sz="0" w:space="0" w:color="auto"/>
        <w:right w:val="none" w:sz="0" w:space="0" w:color="auto"/>
      </w:divBdr>
    </w:div>
    <w:div w:id="2140950689">
      <w:bodyDiv w:val="1"/>
      <w:marLeft w:val="0"/>
      <w:marRight w:val="0"/>
      <w:marTop w:val="0"/>
      <w:marBottom w:val="0"/>
      <w:divBdr>
        <w:top w:val="none" w:sz="0" w:space="0" w:color="auto"/>
        <w:left w:val="none" w:sz="0" w:space="0" w:color="auto"/>
        <w:bottom w:val="none" w:sz="0" w:space="0" w:color="auto"/>
        <w:right w:val="none" w:sz="0" w:space="0" w:color="auto"/>
      </w:divBdr>
    </w:div>
    <w:div w:id="2142188442">
      <w:bodyDiv w:val="1"/>
      <w:marLeft w:val="0"/>
      <w:marRight w:val="0"/>
      <w:marTop w:val="0"/>
      <w:marBottom w:val="0"/>
      <w:divBdr>
        <w:top w:val="none" w:sz="0" w:space="0" w:color="auto"/>
        <w:left w:val="none" w:sz="0" w:space="0" w:color="auto"/>
        <w:bottom w:val="none" w:sz="0" w:space="0" w:color="auto"/>
        <w:right w:val="none" w:sz="0" w:space="0" w:color="auto"/>
      </w:divBdr>
    </w:div>
    <w:div w:id="2143384181">
      <w:bodyDiv w:val="1"/>
      <w:marLeft w:val="0"/>
      <w:marRight w:val="0"/>
      <w:marTop w:val="0"/>
      <w:marBottom w:val="0"/>
      <w:divBdr>
        <w:top w:val="none" w:sz="0" w:space="0" w:color="auto"/>
        <w:left w:val="none" w:sz="0" w:space="0" w:color="auto"/>
        <w:bottom w:val="none" w:sz="0" w:space="0" w:color="auto"/>
        <w:right w:val="none" w:sz="0" w:space="0" w:color="auto"/>
      </w:divBdr>
    </w:div>
    <w:div w:id="21453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eader" Target="header4.xml"/><Relationship Id="rId39" Type="http://schemas.openxmlformats.org/officeDocument/2006/relationships/chart" Target="charts/chart23.xml"/><Relationship Id="rId21" Type="http://schemas.openxmlformats.org/officeDocument/2006/relationships/chart" Target="charts/chart9.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3.xml"/><Relationship Id="rId11" Type="http://schemas.openxmlformats.org/officeDocument/2006/relationships/header" Target="header2.xml"/><Relationship Id="rId24" Type="http://schemas.openxmlformats.org/officeDocument/2006/relationships/chart" Target="charts/chart12.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footer" Target="footer3.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header" Target="header7.xml"/><Relationship Id="rId8" Type="http://schemas.openxmlformats.org/officeDocument/2006/relationships/image" Target="media/image1.jpg"/><Relationship Id="rId51" Type="http://schemas.openxmlformats.org/officeDocument/2006/relationships/chart" Target="charts/chart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header" Target="header3.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chart" Target="charts/chart25.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eader" Target="header5.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2.xml"/><Relationship Id="rId1" Type="http://schemas.microsoft.com/office/2011/relationships/chartStyle" Target="style32.xml"/><Relationship Id="rId5" Type="http://schemas.openxmlformats.org/officeDocument/2006/relationships/chartUserShapes" Target="../drawings/drawing1.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1.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2.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5\Proceso%204.5%20Control%20Fiscal%20(Anaya)\3.%20Ejecuci&#243;n\3.2%20Procesamiento%20de%20datos\Procesamiento%204.5%2020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800" b="1"/>
              <a:t>Gráfico</a:t>
            </a:r>
            <a:r>
              <a:rPr lang="es-SV" sz="800" b="1" baseline="0"/>
              <a:t> 1.1</a:t>
            </a:r>
          </a:p>
          <a:p>
            <a:pPr>
              <a:defRPr/>
            </a:pPr>
            <a:r>
              <a:rPr lang="es-SV" sz="1000" baseline="0"/>
              <a:t>Índice de Satisfacción del Proceso 4.5 </a:t>
            </a:r>
          </a:p>
          <a:p>
            <a:pPr>
              <a:defRPr/>
            </a:pPr>
            <a:r>
              <a:rPr lang="es-SV" sz="1000" baseline="0"/>
              <a:t>Período 2024 y 2025</a:t>
            </a:r>
            <a:endParaRPr lang="es-SV" sz="1000"/>
          </a:p>
        </c:rich>
      </c:tx>
      <c:layout>
        <c:manualLayout>
          <c:xMode val="edge"/>
          <c:yMode val="edge"/>
          <c:x val="9.4274045660113784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5066897621834596"/>
          <c:y val="0.17751646997279305"/>
          <c:w val="0.77233343283390954"/>
          <c:h val="0.48784400718849863"/>
        </c:manualLayout>
      </c:layout>
      <c:lineChart>
        <c:grouping val="standard"/>
        <c:varyColors val="0"/>
        <c:ser>
          <c:idx val="3"/>
          <c:order val="3"/>
          <c:tx>
            <c:strRef>
              <c:f>IDS!$Z$14</c:f>
              <c:strCache>
                <c:ptCount val="1"/>
                <c:pt idx="0">
                  <c:v>Indice Global de Satisfacción</c:v>
                </c:pt>
              </c:strCache>
            </c:strRef>
          </c:tx>
          <c:spPr>
            <a:ln w="28575" cap="rnd">
              <a:solidFill>
                <a:schemeClr val="accent4"/>
              </a:solidFill>
              <a:round/>
            </a:ln>
            <a:effectLst/>
          </c:spPr>
          <c:marker>
            <c:symbol val="none"/>
          </c:marker>
          <c:dLbls>
            <c:dLbl>
              <c:idx val="0"/>
              <c:layout>
                <c:manualLayout>
                  <c:x val="-3.8851715950787825E-2"/>
                  <c:y val="-5.605381165919282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F6-4B32-8A8B-E13E39CAE0AD}"/>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SV"/>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IDS!$AA$11:$AD$11</c:f>
              <c:numCache>
                <c:formatCode>General</c:formatCode>
                <c:ptCount val="2"/>
                <c:pt idx="0">
                  <c:v>2024</c:v>
                </c:pt>
                <c:pt idx="1">
                  <c:v>2025</c:v>
                </c:pt>
              </c:numCache>
            </c:numRef>
          </c:cat>
          <c:val>
            <c:numRef>
              <c:f>IDS!$AA$14:$AD$14</c:f>
              <c:numCache>
                <c:formatCode>0.00</c:formatCode>
                <c:ptCount val="2"/>
                <c:pt idx="0">
                  <c:v>9.2917683564895484</c:v>
                </c:pt>
                <c:pt idx="1">
                  <c:v>9.399886370452089</c:v>
                </c:pt>
              </c:numCache>
            </c:numRef>
          </c:val>
          <c:smooth val="0"/>
          <c:extLst>
            <c:ext xmlns:c16="http://schemas.microsoft.com/office/drawing/2014/chart" uri="{C3380CC4-5D6E-409C-BE32-E72D297353CC}">
              <c16:uniqueId val="{00000000-2BF6-4B32-8A8B-E13E39CAE0AD}"/>
            </c:ext>
          </c:extLst>
        </c:ser>
        <c:ser>
          <c:idx val="5"/>
          <c:order val="5"/>
          <c:tx>
            <c:strRef>
              <c:f>IDS!$Z$16</c:f>
              <c:strCache>
                <c:ptCount val="1"/>
                <c:pt idx="0">
                  <c:v>Meta PEI MH</c:v>
                </c:pt>
              </c:strCache>
            </c:strRef>
          </c:tx>
          <c:spPr>
            <a:ln w="28575" cap="rnd">
              <a:solidFill>
                <a:srgbClr val="FFC000"/>
              </a:solidFill>
              <a:round/>
            </a:ln>
            <a:effectLst/>
          </c:spPr>
          <c:marker>
            <c:symbol val="none"/>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IDS!$AA$11:$AD$11</c:f>
              <c:numCache>
                <c:formatCode>General</c:formatCode>
                <c:ptCount val="2"/>
                <c:pt idx="0">
                  <c:v>2024</c:v>
                </c:pt>
                <c:pt idx="1">
                  <c:v>2025</c:v>
                </c:pt>
              </c:numCache>
            </c:numRef>
          </c:cat>
          <c:val>
            <c:numRef>
              <c:f>IDS!$AA$16:$AD$16</c:f>
              <c:numCache>
                <c:formatCode>General</c:formatCode>
                <c:ptCount val="2"/>
                <c:pt idx="0">
                  <c:v>9.02</c:v>
                </c:pt>
                <c:pt idx="1">
                  <c:v>9.06</c:v>
                </c:pt>
              </c:numCache>
            </c:numRef>
          </c:val>
          <c:smooth val="0"/>
          <c:extLst>
            <c:ext xmlns:c16="http://schemas.microsoft.com/office/drawing/2014/chart" uri="{C3380CC4-5D6E-409C-BE32-E72D297353CC}">
              <c16:uniqueId val="{00000001-2BF6-4B32-8A8B-E13E39CAE0AD}"/>
            </c:ext>
          </c:extLst>
        </c:ser>
        <c:dLbls>
          <c:showLegendKey val="0"/>
          <c:showVal val="0"/>
          <c:showCatName val="0"/>
          <c:showSerName val="0"/>
          <c:showPercent val="0"/>
          <c:showBubbleSize val="0"/>
        </c:dLbls>
        <c:smooth val="0"/>
        <c:axId val="1954597631"/>
        <c:axId val="1954587647"/>
        <c:extLst>
          <c:ext xmlns:c15="http://schemas.microsoft.com/office/drawing/2012/chart" uri="{02D57815-91ED-43cb-92C2-25804820EDAC}">
            <c15:filteredLineSeries>
              <c15:ser>
                <c:idx val="0"/>
                <c:order val="0"/>
                <c:tx>
                  <c:strRef>
                    <c:extLst>
                      <c:ext uri="{02D57815-91ED-43cb-92C2-25804820EDAC}">
                        <c15:formulaRef>
                          <c15:sqref>IDS!$Z$11</c15:sqref>
                        </c15:formulaRef>
                      </c:ext>
                    </c:extLst>
                    <c:strCache>
                      <c:ptCount val="1"/>
                      <c:pt idx="0">
                        <c:v>Año </c:v>
                      </c:pt>
                    </c:strCache>
                  </c:strRef>
                </c:tx>
                <c:spPr>
                  <a:ln w="28575" cap="rnd">
                    <a:solidFill>
                      <a:schemeClr val="accent1"/>
                    </a:solidFill>
                    <a:round/>
                  </a:ln>
                  <a:effectLst/>
                </c:spPr>
                <c:marker>
                  <c:symbol val="none"/>
                </c:marker>
                <c:cat>
                  <c:numRef>
                    <c:extLst>
                      <c:ext uri="{02D57815-91ED-43cb-92C2-25804820EDAC}">
                        <c15:formulaRef>
                          <c15:sqref>IDS!$AA$11:$AD$11</c15:sqref>
                        </c15:formulaRef>
                      </c:ext>
                    </c:extLst>
                    <c:numCache>
                      <c:formatCode>General</c:formatCode>
                      <c:ptCount val="2"/>
                      <c:pt idx="0">
                        <c:v>2024</c:v>
                      </c:pt>
                      <c:pt idx="1">
                        <c:v>2025</c:v>
                      </c:pt>
                    </c:numCache>
                  </c:numRef>
                </c:cat>
                <c:val>
                  <c:numRef>
                    <c:extLst>
                      <c:ext uri="{02D57815-91ED-43cb-92C2-25804820EDAC}">
                        <c15:formulaRef>
                          <c15:sqref>IDS!$AA$11:$AD$11</c15:sqref>
                        </c15:formulaRef>
                      </c:ext>
                    </c:extLst>
                    <c:numCache>
                      <c:formatCode>General</c:formatCode>
                      <c:ptCount val="2"/>
                      <c:pt idx="0">
                        <c:v>2024</c:v>
                      </c:pt>
                      <c:pt idx="1">
                        <c:v>2025</c:v>
                      </c:pt>
                    </c:numCache>
                  </c:numRef>
                </c:val>
                <c:smooth val="0"/>
                <c:extLst>
                  <c:ext xmlns:c16="http://schemas.microsoft.com/office/drawing/2014/chart" uri="{C3380CC4-5D6E-409C-BE32-E72D297353CC}">
                    <c16:uniqueId val="{00000002-2BF6-4B32-8A8B-E13E39CAE0A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IDS!$Z$12</c15:sqref>
                        </c15:formulaRef>
                      </c:ext>
                    </c:extLst>
                    <c:strCache>
                      <c:ptCount val="1"/>
                      <c:pt idx="0">
                        <c:v>Índice de Satisfacción Contribuyentes</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IDS!$AA$11:$AD$11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IDS!$AA$12:$AD$12</c15:sqref>
                        </c15:formulaRef>
                      </c:ext>
                    </c:extLst>
                    <c:numCache>
                      <c:formatCode>0.00</c:formatCode>
                      <c:ptCount val="2"/>
                      <c:pt idx="0">
                        <c:v>9.3709515880667205</c:v>
                      </c:pt>
                      <c:pt idx="1">
                        <c:v>9.4337363640343668</c:v>
                      </c:pt>
                    </c:numCache>
                  </c:numRef>
                </c:val>
                <c:smooth val="0"/>
                <c:extLst xmlns:c15="http://schemas.microsoft.com/office/drawing/2012/chart">
                  <c:ext xmlns:c16="http://schemas.microsoft.com/office/drawing/2014/chart" uri="{C3380CC4-5D6E-409C-BE32-E72D297353CC}">
                    <c16:uniqueId val="{00000003-2BF6-4B32-8A8B-E13E39CAE0A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IDS!$Z$13</c15:sqref>
                        </c15:formulaRef>
                      </c:ext>
                    </c:extLst>
                    <c:strCache>
                      <c:ptCount val="1"/>
                      <c:pt idx="0">
                        <c:v>Índice de Satisfacción Usuario Externo</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IDS!$AA$11:$AD$11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IDS!$AA$13:$AD$13</c15:sqref>
                        </c15:formulaRef>
                      </c:ext>
                    </c:extLst>
                    <c:numCache>
                      <c:formatCode>0.00</c:formatCode>
                      <c:ptCount val="2"/>
                      <c:pt idx="0">
                        <c:v>8.9346546427002931</c:v>
                      </c:pt>
                      <c:pt idx="1">
                        <c:v>9.2825073407728667</c:v>
                      </c:pt>
                    </c:numCache>
                  </c:numRef>
                </c:val>
                <c:smooth val="0"/>
                <c:extLst xmlns:c15="http://schemas.microsoft.com/office/drawing/2012/chart">
                  <c:ext xmlns:c16="http://schemas.microsoft.com/office/drawing/2014/chart" uri="{C3380CC4-5D6E-409C-BE32-E72D297353CC}">
                    <c16:uniqueId val="{00000004-2BF6-4B32-8A8B-E13E39CAE0AD}"/>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IDS!$Z$15</c15:sqref>
                        </c15:formulaRef>
                      </c:ext>
                    </c:extLst>
                    <c:strCache>
                      <c:ptCount val="1"/>
                      <c:pt idx="0">
                        <c:v>Meta PEI DGA</c:v>
                      </c:pt>
                    </c:strCache>
                  </c:strRef>
                </c:tx>
                <c:spPr>
                  <a:ln w="28575" cap="rnd">
                    <a:solidFill>
                      <a:schemeClr val="accent4">
                        <a:lumMod val="75000"/>
                      </a:schemeClr>
                    </a:solidFill>
                    <a:round/>
                  </a:ln>
                  <a:effectLst/>
                </c:spPr>
                <c:marker>
                  <c:symbol val="none"/>
                </c:marker>
                <c:cat>
                  <c:numRef>
                    <c:extLst xmlns:c15="http://schemas.microsoft.com/office/drawing/2012/chart">
                      <c:ext xmlns:c15="http://schemas.microsoft.com/office/drawing/2012/chart" uri="{02D57815-91ED-43cb-92C2-25804820EDAC}">
                        <c15:formulaRef>
                          <c15:sqref>IDS!$AA$11:$AD$11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IDS!$AA$15:$AD$15</c15:sqref>
                        </c15:formulaRef>
                      </c:ext>
                    </c:extLst>
                    <c:numCache>
                      <c:formatCode>General</c:formatCode>
                      <c:ptCount val="2"/>
                      <c:pt idx="0">
                        <c:v>8.32</c:v>
                      </c:pt>
                      <c:pt idx="1">
                        <c:v>9.06</c:v>
                      </c:pt>
                    </c:numCache>
                  </c:numRef>
                </c:val>
                <c:smooth val="0"/>
                <c:extLst xmlns:c15="http://schemas.microsoft.com/office/drawing/2012/chart">
                  <c:ext xmlns:c16="http://schemas.microsoft.com/office/drawing/2014/chart" uri="{C3380CC4-5D6E-409C-BE32-E72D297353CC}">
                    <c16:uniqueId val="{00000005-2BF6-4B32-8A8B-E13E39CAE0AD}"/>
                  </c:ext>
                </c:extLst>
              </c15:ser>
            </c15:filteredLineSeries>
          </c:ext>
        </c:extLst>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Año</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5.4135834446489679E-2"/>
          <c:y val="0.83066794968302582"/>
          <c:w val="0.81150460112365186"/>
          <c:h val="0.1399306010777746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s-S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Gráfico</a:t>
            </a:r>
            <a:r>
              <a:rPr lang="en-US" sz="800" b="1" baseline="0"/>
              <a:t> 2.3</a:t>
            </a:r>
          </a:p>
          <a:p>
            <a:pPr>
              <a:defRPr/>
            </a:pPr>
            <a:r>
              <a:rPr lang="en-US" sz="1000" baseline="0"/>
              <a:t>Profesionalismo de los Empleados</a:t>
            </a:r>
          </a:p>
        </c:rich>
      </c:tx>
      <c:layout>
        <c:manualLayout>
          <c:xMode val="edge"/>
          <c:yMode val="edge"/>
          <c:x val="0.1612346211957695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3793854766643268"/>
          <c:y val="0.2289901499955091"/>
          <c:w val="0.84244150573343235"/>
          <c:h val="0.43366365230547055"/>
        </c:manualLayout>
      </c:layout>
      <c:barChart>
        <c:barDir val="col"/>
        <c:grouping val="clustered"/>
        <c:varyColors val="0"/>
        <c:ser>
          <c:idx val="2"/>
          <c:order val="2"/>
          <c:tx>
            <c:strRef>
              <c:f>IDS!$S$22</c:f>
              <c:strCache>
                <c:ptCount val="1"/>
                <c:pt idx="0">
                  <c:v>Total general</c:v>
                </c:pt>
              </c:strCache>
            </c:strRef>
          </c:tx>
          <c:spPr>
            <a:solidFill>
              <a:schemeClr val="accent3"/>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3D5B-43CC-A733-89D9D0737484}"/>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3-3D5B-43CC-A733-89D9D0737484}"/>
              </c:ext>
            </c:extLst>
          </c:dPt>
          <c:dLbls>
            <c:dLbl>
              <c:idx val="4"/>
              <c:tx>
                <c:rich>
                  <a:bodyPr/>
                  <a:lstStyle/>
                  <a:p>
                    <a:r>
                      <a:rPr lang="en-US"/>
                      <a:t>Promedio</a:t>
                    </a:r>
                  </a:p>
                  <a:p>
                    <a:fld id="{6E4F8D8B-3E8E-4046-9F5B-FADB49A4511B}" type="VALUE">
                      <a:rPr lang="en-US"/>
                      <a:pPr/>
                      <a:t>[VALOR]</a:t>
                    </a:fld>
                    <a:endParaRPr lang="es-SV"/>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D5B-43CC-A733-89D9D073748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IDS!$P$23:$P$41</c:f>
              <c:strCache>
                <c:ptCount val="5"/>
                <c:pt idx="0">
                  <c:v>El cumplimiento de los horarios establecidos de atención </c:v>
                </c:pt>
                <c:pt idx="1">
                  <c:v>El comportamiento de los empleados durante el servicio proporcionado</c:v>
                </c:pt>
                <c:pt idx="2">
                  <c:v>El conocimiento, competencia técnica y la utilidad de la información brindada por los empleados</c:v>
                </c:pt>
                <c:pt idx="3">
                  <c:v>La utilidad y funcionalidad de la herramienta</c:v>
                </c:pt>
                <c:pt idx="4">
                  <c:v>Profesionalismo de los empleados</c:v>
                </c:pt>
              </c:strCache>
            </c:strRef>
          </c:cat>
          <c:val>
            <c:numRef>
              <c:f>IDS!$S$23:$S$41</c:f>
              <c:numCache>
                <c:formatCode>0.00</c:formatCode>
                <c:ptCount val="5"/>
                <c:pt idx="0">
                  <c:v>9.615803814713896</c:v>
                </c:pt>
                <c:pt idx="1">
                  <c:v>9.5831062670299723</c:v>
                </c:pt>
                <c:pt idx="2">
                  <c:v>9.5702479338842981</c:v>
                </c:pt>
                <c:pt idx="3">
                  <c:v>8.6666666666666661</c:v>
                </c:pt>
                <c:pt idx="4">
                  <c:v>9.3589561705737072</c:v>
                </c:pt>
              </c:numCache>
            </c:numRef>
          </c:val>
          <c:extLst>
            <c:ext xmlns:c16="http://schemas.microsoft.com/office/drawing/2014/chart" uri="{C3380CC4-5D6E-409C-BE32-E72D297353CC}">
              <c16:uniqueId val="{00000004-3D5B-43CC-A733-89D9D0737484}"/>
            </c:ext>
          </c:extLst>
        </c:ser>
        <c:dLbls>
          <c:showLegendKey val="0"/>
          <c:showVal val="0"/>
          <c:showCatName val="0"/>
          <c:showSerName val="0"/>
          <c:showPercent val="0"/>
          <c:showBubbleSize val="0"/>
        </c:dLbls>
        <c:gapWidth val="219"/>
        <c:overlap val="-27"/>
        <c:axId val="1973802144"/>
        <c:axId val="1973795904"/>
        <c:extLst>
          <c:ext xmlns:c15="http://schemas.microsoft.com/office/drawing/2012/chart" uri="{02D57815-91ED-43cb-92C2-25804820EDAC}">
            <c15:filteredBarSeries>
              <c15:ser>
                <c:idx val="0"/>
                <c:order val="0"/>
                <c:tx>
                  <c:strRef>
                    <c:extLst>
                      <c:ext uri="{02D57815-91ED-43cb-92C2-25804820EDAC}">
                        <c15:formulaRef>
                          <c15:sqref>IDS!$Q$22</c15:sqref>
                        </c15:formulaRef>
                      </c:ext>
                    </c:extLst>
                    <c:strCache>
                      <c:ptCount val="1"/>
                      <c:pt idx="0">
                        <c:v>Contribuyente</c:v>
                      </c:pt>
                    </c:strCache>
                  </c:strRef>
                </c:tx>
                <c:spPr>
                  <a:solidFill>
                    <a:schemeClr val="accent1"/>
                  </a:solidFill>
                  <a:ln>
                    <a:noFill/>
                  </a:ln>
                  <a:effectLst/>
                </c:spPr>
                <c:invertIfNegative val="0"/>
                <c:cat>
                  <c:strRef>
                    <c:extLst>
                      <c:ext uri="{02D57815-91ED-43cb-92C2-25804820EDAC}">
                        <c15:formulaRef>
                          <c15:sqref>IDS!$P$23:$P$41</c15:sqref>
                        </c15:formulaRef>
                      </c:ext>
                    </c:extLst>
                    <c:strCache>
                      <c:ptCount val="5"/>
                      <c:pt idx="0">
                        <c:v>El cumplimiento de los horarios establecidos de atención </c:v>
                      </c:pt>
                      <c:pt idx="1">
                        <c:v>El comportamiento de los empleados durante el servicio proporcionado</c:v>
                      </c:pt>
                      <c:pt idx="2">
                        <c:v>El conocimiento, competencia técnica y la utilidad de la información brindada por los empleados</c:v>
                      </c:pt>
                      <c:pt idx="3">
                        <c:v>La utilidad y funcionalidad de la herramienta</c:v>
                      </c:pt>
                      <c:pt idx="4">
                        <c:v>Profesionalismo de los empleados</c:v>
                      </c:pt>
                    </c:strCache>
                  </c:strRef>
                </c:cat>
                <c:val>
                  <c:numRef>
                    <c:extLst>
                      <c:ext uri="{02D57815-91ED-43cb-92C2-25804820EDAC}">
                        <c15:formulaRef>
                          <c15:sqref>IDS!$Q$23:$Q$41</c15:sqref>
                        </c15:formulaRef>
                      </c:ext>
                    </c:extLst>
                    <c:numCache>
                      <c:formatCode>0.00</c:formatCode>
                      <c:ptCount val="5"/>
                      <c:pt idx="0">
                        <c:v>9.629139072847682</c:v>
                      </c:pt>
                      <c:pt idx="1">
                        <c:v>9.6192052980132452</c:v>
                      </c:pt>
                      <c:pt idx="2">
                        <c:v>9.5752508361204018</c:v>
                      </c:pt>
                      <c:pt idx="3">
                        <c:v>8.6666666666666661</c:v>
                      </c:pt>
                      <c:pt idx="4">
                        <c:v>9.3725654684119988</c:v>
                      </c:pt>
                    </c:numCache>
                  </c:numRef>
                </c:val>
                <c:extLst>
                  <c:ext xmlns:c16="http://schemas.microsoft.com/office/drawing/2014/chart" uri="{C3380CC4-5D6E-409C-BE32-E72D297353CC}">
                    <c16:uniqueId val="{00000005-3D5B-43CC-A733-89D9D073748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IDS!$R$22</c15:sqref>
                        </c15:formulaRef>
                      </c:ext>
                    </c:extLst>
                    <c:strCache>
                      <c:ptCount val="1"/>
                      <c:pt idx="0">
                        <c:v>Usuario externo</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IDS!$P$23:$P$41</c15:sqref>
                        </c15:formulaRef>
                      </c:ext>
                    </c:extLst>
                    <c:strCache>
                      <c:ptCount val="5"/>
                      <c:pt idx="0">
                        <c:v>El cumplimiento de los horarios establecidos de atención </c:v>
                      </c:pt>
                      <c:pt idx="1">
                        <c:v>El comportamiento de los empleados durante el servicio proporcionado</c:v>
                      </c:pt>
                      <c:pt idx="2">
                        <c:v>El conocimiento, competencia técnica y la utilidad de la información brindada por los empleados</c:v>
                      </c:pt>
                      <c:pt idx="3">
                        <c:v>La utilidad y funcionalidad de la herramienta</c:v>
                      </c:pt>
                      <c:pt idx="4">
                        <c:v>Profesionalismo de los empleados</c:v>
                      </c:pt>
                    </c:strCache>
                  </c:strRef>
                </c:cat>
                <c:val>
                  <c:numRef>
                    <c:extLst xmlns:c15="http://schemas.microsoft.com/office/drawing/2012/chart">
                      <c:ext xmlns:c15="http://schemas.microsoft.com/office/drawing/2012/chart" uri="{02D57815-91ED-43cb-92C2-25804820EDAC}">
                        <c15:formulaRef>
                          <c15:sqref>IDS!$R$23:$R$41</c15:sqref>
                        </c15:formulaRef>
                      </c:ext>
                    </c:extLst>
                    <c:numCache>
                      <c:formatCode>0.00</c:formatCode>
                      <c:ptCount val="5"/>
                      <c:pt idx="0">
                        <c:v>9.5538461538461537</c:v>
                      </c:pt>
                      <c:pt idx="1">
                        <c:v>9.4153846153846157</c:v>
                      </c:pt>
                      <c:pt idx="2">
                        <c:v>9.546875</c:v>
                      </c:pt>
                      <c:pt idx="3">
                        <c:v>0</c:v>
                      </c:pt>
                      <c:pt idx="4">
                        <c:v>9.5053685897435898</c:v>
                      </c:pt>
                    </c:numCache>
                  </c:numRef>
                </c:val>
                <c:extLst xmlns:c15="http://schemas.microsoft.com/office/drawing/2012/chart">
                  <c:ext xmlns:c16="http://schemas.microsoft.com/office/drawing/2014/chart" uri="{C3380CC4-5D6E-409C-BE32-E72D297353CC}">
                    <c16:uniqueId val="{00000006-3D5B-43CC-A733-89D9D0737484}"/>
                  </c:ext>
                </c:extLst>
              </c15:ser>
            </c15:filteredBarSeries>
          </c:ext>
        </c:extLst>
      </c:barChart>
      <c:catAx>
        <c:axId val="1973802144"/>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s-SV" sz="700" b="1"/>
                  <a:t>Aspectos</a:t>
                </a:r>
                <a:r>
                  <a:rPr lang="es-SV" sz="700" b="1" baseline="0"/>
                  <a:t> Evaluados</a:t>
                </a:r>
                <a:endParaRPr lang="es-SV" sz="700" b="1"/>
              </a:p>
            </c:rich>
          </c:tx>
          <c:layout>
            <c:manualLayout>
              <c:xMode val="edge"/>
              <c:yMode val="edge"/>
              <c:x val="0.35367094330130816"/>
              <c:y val="0.86841339155749631"/>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w="9525" cap="sq"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es-SV"/>
          </a:p>
        </c:txPr>
        <c:crossAx val="1973795904"/>
        <c:crosses val="autoZero"/>
        <c:auto val="1"/>
        <c:lblAlgn val="ctr"/>
        <c:lblOffset val="100"/>
        <c:noMultiLvlLbl val="0"/>
      </c:catAx>
      <c:valAx>
        <c:axId val="1973795904"/>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s-SV" sz="700" b="1"/>
                  <a:t>Puntaje</a:t>
                </a:r>
              </a:p>
            </c:rich>
          </c:tx>
          <c:layout>
            <c:manualLayout>
              <c:xMode val="edge"/>
              <c:yMode val="edge"/>
              <c:x val="9.451477546880174E-4"/>
              <c:y val="0.27442346982674987"/>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7380214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Gráfico</a:t>
            </a:r>
            <a:r>
              <a:rPr lang="en-US" sz="800" b="1" baseline="0"/>
              <a:t> 2.4</a:t>
            </a:r>
          </a:p>
          <a:p>
            <a:pPr>
              <a:defRPr/>
            </a:pPr>
            <a:r>
              <a:rPr lang="en-US" sz="1000" baseline="0"/>
              <a:t>Capacidad de Respuesta</a:t>
            </a:r>
          </a:p>
        </c:rich>
      </c:tx>
      <c:layout>
        <c:manualLayout>
          <c:xMode val="edge"/>
          <c:yMode val="edge"/>
          <c:x val="0.2948094039507742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1354422484368387"/>
          <c:y val="0.14051924001751376"/>
          <c:w val="0.88490366481967531"/>
          <c:h val="0.45742265352655903"/>
        </c:manualLayout>
      </c:layout>
      <c:barChart>
        <c:barDir val="col"/>
        <c:grouping val="clustered"/>
        <c:varyColors val="0"/>
        <c:ser>
          <c:idx val="2"/>
          <c:order val="2"/>
          <c:tx>
            <c:strRef>
              <c:f>IDS!$S$22</c:f>
              <c:strCache>
                <c:ptCount val="1"/>
                <c:pt idx="0">
                  <c:v>Total general</c:v>
                </c:pt>
              </c:strCache>
            </c:strRef>
          </c:tx>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1D34-4C87-8869-0F6CCF07A253}"/>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1D34-4C87-8869-0F6CCF07A2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IDS!$P$23:$P$41</c:f>
              <c:strCache>
                <c:ptCount val="3"/>
                <c:pt idx="0">
                  <c:v>La orientación recibida durante todo el servicio</c:v>
                </c:pt>
                <c:pt idx="1">
                  <c:v>El cumplimiento de los tiempos establecidos para completar el servicio</c:v>
                </c:pt>
                <c:pt idx="2">
                  <c:v>Capacidad de respuesta</c:v>
                </c:pt>
              </c:strCache>
            </c:strRef>
          </c:cat>
          <c:val>
            <c:numRef>
              <c:f>IDS!$S$23:$S$41</c:f>
              <c:numCache>
                <c:formatCode>0.00</c:formatCode>
                <c:ptCount val="3"/>
                <c:pt idx="0">
                  <c:v>9.4812680115273782</c:v>
                </c:pt>
                <c:pt idx="1">
                  <c:v>9.3216216216216221</c:v>
                </c:pt>
                <c:pt idx="2">
                  <c:v>9.4014448165745002</c:v>
                </c:pt>
              </c:numCache>
            </c:numRef>
          </c:val>
          <c:extLst>
            <c:ext xmlns:c16="http://schemas.microsoft.com/office/drawing/2014/chart" uri="{C3380CC4-5D6E-409C-BE32-E72D297353CC}">
              <c16:uniqueId val="{00000004-1D34-4C87-8869-0F6CCF07A253}"/>
            </c:ext>
          </c:extLst>
        </c:ser>
        <c:dLbls>
          <c:showLegendKey val="0"/>
          <c:showVal val="0"/>
          <c:showCatName val="0"/>
          <c:showSerName val="0"/>
          <c:showPercent val="0"/>
          <c:showBubbleSize val="0"/>
        </c:dLbls>
        <c:gapWidth val="219"/>
        <c:overlap val="-27"/>
        <c:axId val="1973802144"/>
        <c:axId val="1973795904"/>
        <c:extLst>
          <c:ext xmlns:c15="http://schemas.microsoft.com/office/drawing/2012/chart" uri="{02D57815-91ED-43cb-92C2-25804820EDAC}">
            <c15:filteredBarSeries>
              <c15:ser>
                <c:idx val="0"/>
                <c:order val="0"/>
                <c:tx>
                  <c:strRef>
                    <c:extLst>
                      <c:ext uri="{02D57815-91ED-43cb-92C2-25804820EDAC}">
                        <c15:formulaRef>
                          <c15:sqref>IDS!$Q$22</c15:sqref>
                        </c15:formulaRef>
                      </c:ext>
                    </c:extLst>
                    <c:strCache>
                      <c:ptCount val="1"/>
                      <c:pt idx="0">
                        <c:v>Contribuyente</c:v>
                      </c:pt>
                    </c:strCache>
                  </c:strRef>
                </c:tx>
                <c:spPr>
                  <a:solidFill>
                    <a:schemeClr val="accent1"/>
                  </a:solidFill>
                  <a:ln>
                    <a:noFill/>
                  </a:ln>
                  <a:effectLst/>
                </c:spPr>
                <c:invertIfNegative val="0"/>
                <c:cat>
                  <c:strRef>
                    <c:extLst>
                      <c:ext uri="{02D57815-91ED-43cb-92C2-25804820EDAC}">
                        <c15:formulaRef>
                          <c15:sqref>IDS!$P$23:$P$41</c15:sqref>
                        </c15:formulaRef>
                      </c:ext>
                    </c:extLst>
                    <c:strCache>
                      <c:ptCount val="3"/>
                      <c:pt idx="0">
                        <c:v>La orientación recibida durante todo el servicio</c:v>
                      </c:pt>
                      <c:pt idx="1">
                        <c:v>El cumplimiento de los tiempos establecidos para completar el servicio</c:v>
                      </c:pt>
                      <c:pt idx="2">
                        <c:v>Capacidad de respuesta</c:v>
                      </c:pt>
                    </c:strCache>
                  </c:strRef>
                </c:cat>
                <c:val>
                  <c:numRef>
                    <c:extLst>
                      <c:ext uri="{02D57815-91ED-43cb-92C2-25804820EDAC}">
                        <c15:formulaRef>
                          <c15:sqref>IDS!$Q$23:$Q$41</c15:sqref>
                        </c15:formulaRef>
                      </c:ext>
                    </c:extLst>
                    <c:numCache>
                      <c:formatCode>0.00</c:formatCode>
                      <c:ptCount val="3"/>
                      <c:pt idx="0">
                        <c:v>9.524647887323944</c:v>
                      </c:pt>
                      <c:pt idx="1">
                        <c:v>9.3803278688524596</c:v>
                      </c:pt>
                      <c:pt idx="2">
                        <c:v>9.4524878780882027</c:v>
                      </c:pt>
                    </c:numCache>
                  </c:numRef>
                </c:val>
                <c:extLst>
                  <c:ext xmlns:c16="http://schemas.microsoft.com/office/drawing/2014/chart" uri="{C3380CC4-5D6E-409C-BE32-E72D297353CC}">
                    <c16:uniqueId val="{00000005-1D34-4C87-8869-0F6CCF07A25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IDS!$R$22</c15:sqref>
                        </c15:formulaRef>
                      </c:ext>
                    </c:extLst>
                    <c:strCache>
                      <c:ptCount val="1"/>
                      <c:pt idx="0">
                        <c:v>Usuario externo</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IDS!$P$23:$P$41</c15:sqref>
                        </c15:formulaRef>
                      </c:ext>
                    </c:extLst>
                    <c:strCache>
                      <c:ptCount val="3"/>
                      <c:pt idx="0">
                        <c:v>La orientación recibida durante todo el servicio</c:v>
                      </c:pt>
                      <c:pt idx="1">
                        <c:v>El cumplimiento de los tiempos establecidos para completar el servicio</c:v>
                      </c:pt>
                      <c:pt idx="2">
                        <c:v>Capacidad de respuesta</c:v>
                      </c:pt>
                    </c:strCache>
                  </c:strRef>
                </c:cat>
                <c:val>
                  <c:numRef>
                    <c:extLst xmlns:c15="http://schemas.microsoft.com/office/drawing/2012/chart">
                      <c:ext xmlns:c15="http://schemas.microsoft.com/office/drawing/2012/chart" uri="{02D57815-91ED-43cb-92C2-25804820EDAC}">
                        <c15:formulaRef>
                          <c15:sqref>IDS!$R$23:$R$41</c15:sqref>
                        </c15:formulaRef>
                      </c:ext>
                    </c:extLst>
                    <c:numCache>
                      <c:formatCode>0.00</c:formatCode>
                      <c:ptCount val="3"/>
                      <c:pt idx="0">
                        <c:v>9.2857142857142865</c:v>
                      </c:pt>
                      <c:pt idx="1">
                        <c:v>9.046153846153846</c:v>
                      </c:pt>
                      <c:pt idx="2">
                        <c:v>9.1659340659340671</c:v>
                      </c:pt>
                    </c:numCache>
                  </c:numRef>
                </c:val>
                <c:extLst xmlns:c15="http://schemas.microsoft.com/office/drawing/2012/chart">
                  <c:ext xmlns:c16="http://schemas.microsoft.com/office/drawing/2014/chart" uri="{C3380CC4-5D6E-409C-BE32-E72D297353CC}">
                    <c16:uniqueId val="{00000006-1D34-4C87-8869-0F6CCF07A253}"/>
                  </c:ext>
                </c:extLst>
              </c15:ser>
            </c15:filteredBarSeries>
          </c:ext>
        </c:extLst>
      </c:barChart>
      <c:catAx>
        <c:axId val="197380214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Aspectos</a:t>
                </a:r>
                <a:r>
                  <a:rPr lang="es-SV" sz="800" b="1" baseline="0"/>
                  <a:t> Evaluados</a:t>
                </a:r>
                <a:endParaRPr lang="es-SV" sz="800" b="1"/>
              </a:p>
            </c:rich>
          </c:tx>
          <c:layout>
            <c:manualLayout>
              <c:xMode val="edge"/>
              <c:yMode val="edge"/>
              <c:x val="0.39277079357094175"/>
              <c:y val="0.92342752962625341"/>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w="9525" cap="sq"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73795904"/>
        <c:crosses val="autoZero"/>
        <c:auto val="1"/>
        <c:lblAlgn val="ctr"/>
        <c:lblOffset val="100"/>
        <c:noMultiLvlLbl val="0"/>
      </c:catAx>
      <c:valAx>
        <c:axId val="1973795904"/>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layout>
            <c:manualLayout>
              <c:xMode val="edge"/>
              <c:yMode val="edge"/>
              <c:x val="9.451477546880174E-4"/>
              <c:y val="0.2744234698267498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7380214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chemeClr val="tx1">
                    <a:lumMod val="65000"/>
                    <a:lumOff val="35000"/>
                  </a:schemeClr>
                </a:solidFill>
                <a:latin typeface="+mn-lt"/>
                <a:ea typeface="+mn-ea"/>
                <a:cs typeface="+mn-cs"/>
              </a:defRPr>
            </a:pPr>
            <a:r>
              <a:rPr lang="es-MX" sz="750" b="1"/>
              <a:t>Gráfico 3</a:t>
            </a:r>
          </a:p>
          <a:p>
            <a:pPr>
              <a:defRPr sz="750"/>
            </a:pPr>
            <a:r>
              <a:rPr lang="es-MX" sz="750"/>
              <a:t>Frecuencia</a:t>
            </a:r>
            <a:r>
              <a:rPr lang="es-MX" sz="750" baseline="0"/>
              <a:t> de comentarios por aspecto agrupado por dimensión</a:t>
            </a:r>
            <a:endParaRPr lang="es-MX" sz="750"/>
          </a:p>
        </c:rich>
      </c:tx>
      <c:layout>
        <c:manualLayout>
          <c:xMode val="edge"/>
          <c:yMode val="edge"/>
          <c:x val="0.13965777758443179"/>
          <c:y val="0"/>
        </c:manualLayout>
      </c:layout>
      <c:overlay val="0"/>
      <c:spPr>
        <a:noFill/>
        <a:ln>
          <a:noFill/>
        </a:ln>
        <a:effectLst/>
      </c:spPr>
      <c:txPr>
        <a:bodyPr rot="0" spcFirstLastPara="1" vertOverflow="ellipsis" vert="horz" wrap="square" anchor="ctr" anchorCtr="1"/>
        <a:lstStyle/>
        <a:p>
          <a:pPr>
            <a:defRPr sz="75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59488605366159575"/>
          <c:y val="5.0771251358943267E-2"/>
          <c:w val="0.32559743435912514"/>
          <c:h val="0.9122942732717069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IDS!$DB$64:$DC$116</c:f>
              <c:multiLvlStrCache>
                <c:ptCount val="53"/>
                <c:lvl>
                  <c:pt idx="0">
                    <c:v>Total</c:v>
                  </c:pt>
                  <c:pt idx="1">
                    <c:v>Buen servicio</c:v>
                  </c:pt>
                  <c:pt idx="2">
                    <c:v>Tiempo del servicio</c:v>
                  </c:pt>
                  <c:pt idx="3">
                    <c:v>Tiempo de espera</c:v>
                  </c:pt>
                  <c:pt idx="4">
                    <c:v>Falta de personal</c:v>
                  </c:pt>
                  <c:pt idx="5">
                    <c:v>Tiempo de revisión</c:v>
                  </c:pt>
                  <c:pt idx="6">
                    <c:v>Tiempo de servicio prolongado por aduana de otro país</c:v>
                  </c:pt>
                  <c:pt idx="7">
                    <c:v>Muy rápido proceso de puja</c:v>
                  </c:pt>
                  <c:pt idx="8">
                    <c:v>Tiempo de facturación y/o pago</c:v>
                  </c:pt>
                  <c:pt idx="9">
                    <c:v>Revisión por Policia Nacional Civil de El Salvador</c:v>
                  </c:pt>
                  <c:pt idx="10">
                    <c:v>Implementar proceso que se realiza en El Amatillo en todas las aduanas de Centroamerica </c:v>
                  </c:pt>
                  <c:pt idx="11">
                    <c:v>Implementación ventanilla de carril o módulo</c:v>
                  </c:pt>
                  <c:pt idx="12">
                    <c:v>Proporcionar el servicio en la aduana</c:v>
                  </c:pt>
                  <c:pt idx="13">
                    <c:v>Facilitar el proceso</c:v>
                  </c:pt>
                  <c:pt idx="14">
                    <c:v>Mejorar eficiencia en el personal</c:v>
                  </c:pt>
                  <c:pt idx="15">
                    <c:v>Total</c:v>
                  </c:pt>
                  <c:pt idx="16">
                    <c:v>Espacios de espera/Oficina</c:v>
                  </c:pt>
                  <c:pt idx="17">
                    <c:v>Parqueo</c:v>
                  </c:pt>
                  <c:pt idx="18">
                    <c:v>Baños</c:v>
                  </c:pt>
                  <c:pt idx="19">
                    <c:v>Sistema/Mesa de servicio</c:v>
                  </c:pt>
                  <c:pt idx="20">
                    <c:v>Falta de Amenidades (café, oasis con agus, aire acondicionado, etc)</c:v>
                  </c:pt>
                  <c:pt idx="21">
                    <c:v>Acceso</c:v>
                  </c:pt>
                  <c:pt idx="22">
                    <c:v>Incorporar servicios y/o proceso en línea</c:v>
                  </c:pt>
                  <c:pt idx="23">
                    <c:v>Mantenimiento o renovación de las instalaciones</c:v>
                  </c:pt>
                  <c:pt idx="24">
                    <c:v>Instalaciones en construcción o reparación</c:v>
                  </c:pt>
                  <c:pt idx="25">
                    <c:v>Sistema de ventanilla de carril</c:v>
                  </c:pt>
                  <c:pt idx="26">
                    <c:v>Señal teléfonica o acceso a internet</c:v>
                  </c:pt>
                  <c:pt idx="27">
                    <c:v>Implementar SIDUNEA World</c:v>
                  </c:pt>
                  <c:pt idx="28">
                    <c:v>Total</c:v>
                  </c:pt>
                  <c:pt idx="29">
                    <c:v>Unificar la eficiencia del personal</c:v>
                  </c:pt>
                  <c:pt idx="30">
                    <c:v>Comunicación</c:v>
                  </c:pt>
                  <c:pt idx="31">
                    <c:v>Estandarizar criterios de revisión/ejecución/atención</c:v>
                  </c:pt>
                  <c:pt idx="32">
                    <c:v>Disposición para resolver y/o atención</c:v>
                  </c:pt>
                  <c:pt idx="33">
                    <c:v>Personal eficiente</c:v>
                  </c:pt>
                  <c:pt idx="34">
                    <c:v>Conocimiento y competencias técnicas</c:v>
                  </c:pt>
                  <c:pt idx="35">
                    <c:v>Falta de personal</c:v>
                  </c:pt>
                  <c:pt idx="36">
                    <c:v>Información completa y real</c:v>
                  </c:pt>
                  <c:pt idx="37">
                    <c:v>Incumplimiento de horarios</c:v>
                  </c:pt>
                  <c:pt idx="38">
                    <c:v>Disposición por extender horario de atención </c:v>
                  </c:pt>
                  <c:pt idx="39">
                    <c:v>Transparencia en el proceso</c:v>
                  </c:pt>
                  <c:pt idx="40">
                    <c:v>Buen comportamiento del empleado</c:v>
                  </c:pt>
                  <c:pt idx="41">
                    <c:v>Comportamiento</c:v>
                  </c:pt>
                  <c:pt idx="42">
                    <c:v>Supervisar al personal</c:v>
                  </c:pt>
                  <c:pt idx="43">
                    <c:v>Promover a los buenos empleados</c:v>
                  </c:pt>
                  <c:pt idx="44">
                    <c:v>Accesibilidad en casos especificos</c:v>
                  </c:pt>
                  <c:pt idx="45">
                    <c:v>Respuestas Específicas</c:v>
                  </c:pt>
                  <c:pt idx="46">
                    <c:v>Total</c:v>
                  </c:pt>
                  <c:pt idx="47">
                    <c:v>Amabilidad</c:v>
                  </c:pt>
                  <c:pt idx="48">
                    <c:v>Disposición para resolver y/o atención</c:v>
                  </c:pt>
                  <c:pt idx="49">
                    <c:v>Brindan buena atención y amabilidad</c:v>
                  </c:pt>
                  <c:pt idx="50">
                    <c:v>Favoritismo</c:v>
                  </c:pt>
                  <c:pt idx="51">
                    <c:v>Amabilidad de personal de seguridad</c:v>
                  </c:pt>
                  <c:pt idx="52">
                    <c:v>No rotación de personal</c:v>
                  </c:pt>
                </c:lvl>
                <c:lvl>
                  <c:pt idx="0">
                    <c:v>Capacidad de respuesta</c:v>
                  </c:pt>
                  <c:pt idx="15">
                    <c:v>Infraestructura y elementos tangibles</c:v>
                  </c:pt>
                  <c:pt idx="28">
                    <c:v>Profesionalismo de los empleados</c:v>
                  </c:pt>
                  <c:pt idx="46">
                    <c:v>Empatía del personal</c:v>
                  </c:pt>
                </c:lvl>
              </c:multiLvlStrCache>
            </c:multiLvlStrRef>
          </c:cat>
          <c:val>
            <c:numRef>
              <c:f>IDS!$DG$64:$DG$116</c:f>
              <c:numCache>
                <c:formatCode>General</c:formatCode>
                <c:ptCount val="53"/>
                <c:pt idx="0">
                  <c:v>107</c:v>
                </c:pt>
                <c:pt idx="1">
                  <c:v>30</c:v>
                </c:pt>
                <c:pt idx="2">
                  <c:v>18</c:v>
                </c:pt>
                <c:pt idx="3">
                  <c:v>15</c:v>
                </c:pt>
                <c:pt idx="4">
                  <c:v>12</c:v>
                </c:pt>
                <c:pt idx="5">
                  <c:v>10</c:v>
                </c:pt>
                <c:pt idx="6">
                  <c:v>8</c:v>
                </c:pt>
                <c:pt idx="7">
                  <c:v>3</c:v>
                </c:pt>
                <c:pt idx="8">
                  <c:v>3</c:v>
                </c:pt>
                <c:pt idx="9">
                  <c:v>3</c:v>
                </c:pt>
                <c:pt idx="10">
                  <c:v>1</c:v>
                </c:pt>
                <c:pt idx="11">
                  <c:v>1</c:v>
                </c:pt>
                <c:pt idx="12">
                  <c:v>1</c:v>
                </c:pt>
                <c:pt idx="13">
                  <c:v>1</c:v>
                </c:pt>
                <c:pt idx="14">
                  <c:v>1</c:v>
                </c:pt>
                <c:pt idx="15">
                  <c:v>87</c:v>
                </c:pt>
                <c:pt idx="16">
                  <c:v>19</c:v>
                </c:pt>
                <c:pt idx="17">
                  <c:v>19</c:v>
                </c:pt>
                <c:pt idx="18">
                  <c:v>10</c:v>
                </c:pt>
                <c:pt idx="19">
                  <c:v>9</c:v>
                </c:pt>
                <c:pt idx="20">
                  <c:v>8</c:v>
                </c:pt>
                <c:pt idx="21">
                  <c:v>7</c:v>
                </c:pt>
                <c:pt idx="22">
                  <c:v>5</c:v>
                </c:pt>
                <c:pt idx="23">
                  <c:v>4</c:v>
                </c:pt>
                <c:pt idx="24">
                  <c:v>2</c:v>
                </c:pt>
                <c:pt idx="25">
                  <c:v>2</c:v>
                </c:pt>
                <c:pt idx="26">
                  <c:v>1</c:v>
                </c:pt>
                <c:pt idx="27">
                  <c:v>1</c:v>
                </c:pt>
                <c:pt idx="28">
                  <c:v>42</c:v>
                </c:pt>
                <c:pt idx="29">
                  <c:v>10</c:v>
                </c:pt>
                <c:pt idx="30">
                  <c:v>4</c:v>
                </c:pt>
                <c:pt idx="31">
                  <c:v>4</c:v>
                </c:pt>
                <c:pt idx="32">
                  <c:v>3</c:v>
                </c:pt>
                <c:pt idx="33">
                  <c:v>3</c:v>
                </c:pt>
                <c:pt idx="34">
                  <c:v>2</c:v>
                </c:pt>
                <c:pt idx="35">
                  <c:v>2</c:v>
                </c:pt>
                <c:pt idx="36">
                  <c:v>2</c:v>
                </c:pt>
                <c:pt idx="37">
                  <c:v>2</c:v>
                </c:pt>
                <c:pt idx="38">
                  <c:v>2</c:v>
                </c:pt>
                <c:pt idx="39">
                  <c:v>2</c:v>
                </c:pt>
                <c:pt idx="40">
                  <c:v>1</c:v>
                </c:pt>
                <c:pt idx="41">
                  <c:v>1</c:v>
                </c:pt>
                <c:pt idx="42">
                  <c:v>1</c:v>
                </c:pt>
                <c:pt idx="43">
                  <c:v>1</c:v>
                </c:pt>
                <c:pt idx="44">
                  <c:v>1</c:v>
                </c:pt>
                <c:pt idx="45">
                  <c:v>1</c:v>
                </c:pt>
                <c:pt idx="46">
                  <c:v>25</c:v>
                </c:pt>
                <c:pt idx="47">
                  <c:v>9</c:v>
                </c:pt>
                <c:pt idx="48">
                  <c:v>6</c:v>
                </c:pt>
                <c:pt idx="49">
                  <c:v>4</c:v>
                </c:pt>
                <c:pt idx="50">
                  <c:v>3</c:v>
                </c:pt>
                <c:pt idx="51">
                  <c:v>2</c:v>
                </c:pt>
                <c:pt idx="52">
                  <c:v>1</c:v>
                </c:pt>
              </c:numCache>
            </c:numRef>
          </c:val>
          <c:extLst>
            <c:ext xmlns:c16="http://schemas.microsoft.com/office/drawing/2014/chart" uri="{C3380CC4-5D6E-409C-BE32-E72D297353CC}">
              <c16:uniqueId val="{00000000-6382-4AD6-8277-77F7C69BF3E3}"/>
            </c:ext>
          </c:extLst>
        </c:ser>
        <c:dLbls>
          <c:showLegendKey val="0"/>
          <c:showVal val="0"/>
          <c:showCatName val="0"/>
          <c:showSerName val="0"/>
          <c:showPercent val="0"/>
          <c:showBubbleSize val="0"/>
        </c:dLbls>
        <c:gapWidth val="219"/>
        <c:axId val="1926062607"/>
        <c:axId val="2028291855"/>
      </c:barChart>
      <c:catAx>
        <c:axId val="1926062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2028291855"/>
        <c:crosses val="autoZero"/>
        <c:auto val="1"/>
        <c:lblAlgn val="ctr"/>
        <c:lblOffset val="100"/>
        <c:noMultiLvlLbl val="0"/>
      </c:catAx>
      <c:valAx>
        <c:axId val="20282918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926062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SV"/>
              <a:t>Índice de Satisfacción de Aduanas de Fronteras</a:t>
            </a:r>
          </a:p>
          <a:p>
            <a:pPr>
              <a:defRPr/>
            </a:pPr>
            <a:r>
              <a:rPr lang="es-SV"/>
              <a:t>Período 2024 y 2025</a:t>
            </a:r>
          </a:p>
        </c:rich>
      </c:tx>
      <c:layout>
        <c:manualLayout>
          <c:xMode val="edge"/>
          <c:yMode val="edge"/>
          <c:x val="0.16762679665041869"/>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8.1529308836395448E-2"/>
          <c:y val="0.23455627219144104"/>
          <c:w val="0.8996212973378328"/>
          <c:h val="0.43433303197587791"/>
        </c:manualLayout>
      </c:layout>
      <c:barChart>
        <c:barDir val="col"/>
        <c:grouping val="clustered"/>
        <c:varyColors val="0"/>
        <c:ser>
          <c:idx val="19"/>
          <c:order val="18"/>
          <c:tx>
            <c:strRef>
              <c:f>AduanasFrontera!$AS$41</c:f>
              <c:strCache>
                <c:ptCount val="1"/>
                <c:pt idx="0">
                  <c:v>Índice de Satisfacción 2024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AduanasFrontera!$AT$21:$AZ$21</c:f>
              <c:strCache>
                <c:ptCount val="7"/>
                <c:pt idx="0">
                  <c:v>Anguiatú</c:v>
                </c:pt>
                <c:pt idx="1">
                  <c:v>El Amatillo</c:v>
                </c:pt>
                <c:pt idx="2">
                  <c:v>El Poy</c:v>
                </c:pt>
                <c:pt idx="3">
                  <c:v>La Hachadura</c:v>
                </c:pt>
                <c:pt idx="4">
                  <c:v>Las Chinamas</c:v>
                </c:pt>
                <c:pt idx="5">
                  <c:v>San Cristóbal</c:v>
                </c:pt>
                <c:pt idx="6">
                  <c:v>Total general</c:v>
                </c:pt>
              </c:strCache>
            </c:strRef>
          </c:cat>
          <c:val>
            <c:numRef>
              <c:f>AduanasFrontera!$AT$41:$AY$41</c:f>
              <c:numCache>
                <c:formatCode>0.00</c:formatCode>
                <c:ptCount val="6"/>
                <c:pt idx="0">
                  <c:v>8.3229166666666661</c:v>
                </c:pt>
                <c:pt idx="1">
                  <c:v>9.2740055489101536</c:v>
                </c:pt>
                <c:pt idx="2">
                  <c:v>9.5615079365079367</c:v>
                </c:pt>
                <c:pt idx="3">
                  <c:v>8.7140138888888892</c:v>
                </c:pt>
                <c:pt idx="4">
                  <c:v>9.1577747252747255</c:v>
                </c:pt>
                <c:pt idx="5">
                  <c:v>9.1676298701298702</c:v>
                </c:pt>
              </c:numCache>
            </c:numRef>
          </c:val>
          <c:extLst>
            <c:ext xmlns:c16="http://schemas.microsoft.com/office/drawing/2014/chart" uri="{C3380CC4-5D6E-409C-BE32-E72D297353CC}">
              <c16:uniqueId val="{00000000-19B0-4FA0-B83B-8D2AB01D56D6}"/>
            </c:ext>
          </c:extLst>
        </c:ser>
        <c:ser>
          <c:idx val="18"/>
          <c:order val="19"/>
          <c:tx>
            <c:strRef>
              <c:f>AduanasFrontera!$AS$40</c:f>
              <c:strCache>
                <c:ptCount val="1"/>
                <c:pt idx="0">
                  <c:v>Índice de Satisfacción 2025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AduanasFrontera!$AT$21:$AZ$21</c:f>
              <c:strCache>
                <c:ptCount val="7"/>
                <c:pt idx="0">
                  <c:v>Anguiatú</c:v>
                </c:pt>
                <c:pt idx="1">
                  <c:v>El Amatillo</c:v>
                </c:pt>
                <c:pt idx="2">
                  <c:v>El Poy</c:v>
                </c:pt>
                <c:pt idx="3">
                  <c:v>La Hachadura</c:v>
                </c:pt>
                <c:pt idx="4">
                  <c:v>Las Chinamas</c:v>
                </c:pt>
                <c:pt idx="5">
                  <c:v>San Cristóbal</c:v>
                </c:pt>
                <c:pt idx="6">
                  <c:v>Total general</c:v>
                </c:pt>
              </c:strCache>
            </c:strRef>
          </c:cat>
          <c:val>
            <c:numRef>
              <c:f>AduanasFrontera!$AT$40:$AY$40</c:f>
              <c:numCache>
                <c:formatCode>0.00</c:formatCode>
                <c:ptCount val="6"/>
                <c:pt idx="0">
                  <c:v>9.3620138888888889</c:v>
                </c:pt>
                <c:pt idx="1">
                  <c:v>9.7118539740407908</c:v>
                </c:pt>
                <c:pt idx="2">
                  <c:v>9.7753282828282835</c:v>
                </c:pt>
                <c:pt idx="3">
                  <c:v>9.1113750913545175</c:v>
                </c:pt>
                <c:pt idx="4">
                  <c:v>9.2992592592592587</c:v>
                </c:pt>
                <c:pt idx="5">
                  <c:v>8.666304896227496</c:v>
                </c:pt>
              </c:numCache>
            </c:numRef>
          </c:val>
          <c:extLst>
            <c:ext xmlns:c16="http://schemas.microsoft.com/office/drawing/2014/chart" uri="{C3380CC4-5D6E-409C-BE32-E72D297353CC}">
              <c16:uniqueId val="{00000001-19B0-4FA0-B83B-8D2AB01D56D6}"/>
            </c:ext>
          </c:extLst>
        </c:ser>
        <c:dLbls>
          <c:showLegendKey val="0"/>
          <c:showVal val="1"/>
          <c:showCatName val="0"/>
          <c:showSerName val="0"/>
          <c:showPercent val="0"/>
          <c:showBubbleSize val="0"/>
        </c:dLbls>
        <c:gapWidth val="50"/>
        <c:axId val="917403631"/>
        <c:axId val="917412783"/>
        <c:extLst>
          <c:ext xmlns:c15="http://schemas.microsoft.com/office/drawing/2012/chart" uri="{02D57815-91ED-43cb-92C2-25804820EDAC}">
            <c15:filteredBarSeries>
              <c15:ser>
                <c:idx val="1"/>
                <c:order val="0"/>
                <c:tx>
                  <c:strRef>
                    <c:extLst>
                      <c:ext uri="{02D57815-91ED-43cb-92C2-25804820EDAC}">
                        <c15:formulaRef>
                          <c15:sqref>AduanasFrontera!$AS$22</c15:sqref>
                        </c15:formulaRef>
                      </c:ext>
                    </c:extLst>
                    <c:strCache>
                      <c:ptCount val="1"/>
                      <c:pt idx="0">
                        <c:v>La facilidad en el manejo de los medios de comunicación (mesa de servicio)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c:ext uri="{02D57815-91ED-43cb-92C2-25804820EDAC}">
                        <c15:formulaRef>
                          <c15:sqref>AduanasFrontera!$AT$22:$AV$22</c15:sqref>
                        </c15:formulaRef>
                      </c:ext>
                    </c:extLst>
                    <c:numCache>
                      <c:formatCode>0.00</c:formatCode>
                      <c:ptCount val="3"/>
                      <c:pt idx="0">
                        <c:v>0</c:v>
                      </c:pt>
                      <c:pt idx="1">
                        <c:v>0</c:v>
                      </c:pt>
                      <c:pt idx="2">
                        <c:v>0</c:v>
                      </c:pt>
                    </c:numCache>
                  </c:numRef>
                </c:val>
                <c:extLst>
                  <c:ext xmlns:c16="http://schemas.microsoft.com/office/drawing/2014/chart" uri="{C3380CC4-5D6E-409C-BE32-E72D297353CC}">
                    <c16:uniqueId val="{00000004-19B0-4FA0-B83B-8D2AB01D56D6}"/>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AduanasFrontera!$AS$23</c15:sqref>
                        </c15:formulaRef>
                      </c:ext>
                    </c:extLst>
                    <c:strCache>
                      <c:ptCount val="1"/>
                      <c:pt idx="0">
                        <c:v>La disponibilidad 24/7 y agilidad de los medios de comunicación (mesa de servicio)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AduanasFrontera!$AT$23:$AV$23</c15:sqref>
                        </c15:formulaRef>
                      </c:ext>
                    </c:extLst>
                    <c:numCache>
                      <c:formatCode>0.00</c:formatCode>
                      <c:ptCount val="3"/>
                      <c:pt idx="0">
                        <c:v>0</c:v>
                      </c:pt>
                      <c:pt idx="1">
                        <c:v>0</c:v>
                      </c:pt>
                      <c:pt idx="2">
                        <c:v>0</c:v>
                      </c:pt>
                    </c:numCache>
                  </c:numRef>
                </c:val>
                <c:extLst xmlns:c15="http://schemas.microsoft.com/office/drawing/2012/chart">
                  <c:ext xmlns:c16="http://schemas.microsoft.com/office/drawing/2014/chart" uri="{C3380CC4-5D6E-409C-BE32-E72D297353CC}">
                    <c16:uniqueId val="{00000005-19B0-4FA0-B83B-8D2AB01D56D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AduanasFrontera!$AS$24</c15:sqref>
                        </c15:formulaRef>
                      </c:ext>
                    </c:extLst>
                    <c:strCache>
                      <c:ptCount val="1"/>
                      <c:pt idx="0">
                        <c:v>El acceso y la señalización interna de Aduana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AduanasFrontera!$AT$24:$AV$24</c15:sqref>
                        </c15:formulaRef>
                      </c:ext>
                    </c:extLst>
                    <c:numCache>
                      <c:formatCode>0.00</c:formatCode>
                      <c:ptCount val="3"/>
                      <c:pt idx="0">
                        <c:v>9.375</c:v>
                      </c:pt>
                      <c:pt idx="1">
                        <c:v>9.8933333333333326</c:v>
                      </c:pt>
                      <c:pt idx="2">
                        <c:v>9.9166666666666661</c:v>
                      </c:pt>
                    </c:numCache>
                  </c:numRef>
                </c:val>
                <c:extLst xmlns:c15="http://schemas.microsoft.com/office/drawing/2012/chart">
                  <c:ext xmlns:c16="http://schemas.microsoft.com/office/drawing/2014/chart" uri="{C3380CC4-5D6E-409C-BE32-E72D297353CC}">
                    <c16:uniqueId val="{00000006-19B0-4FA0-B83B-8D2AB01D56D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AduanasFrontera!$AS$25</c15:sqref>
                        </c15:formulaRef>
                      </c:ext>
                    </c:extLst>
                    <c:strCache>
                      <c:ptCount val="1"/>
                      <c:pt idx="0">
                        <c:v>El orden, limpieza y comodidad en la oficina y los lugares de espera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AduanasFrontera!$AT$25:$AV$25</c15:sqref>
                        </c15:formulaRef>
                      </c:ext>
                    </c:extLst>
                    <c:numCache>
                      <c:formatCode>0.00</c:formatCode>
                      <c:ptCount val="3"/>
                      <c:pt idx="0">
                        <c:v>9.1666666666666661</c:v>
                      </c:pt>
                      <c:pt idx="1">
                        <c:v>9.7407407407407405</c:v>
                      </c:pt>
                      <c:pt idx="2">
                        <c:v>9.5833333333333339</c:v>
                      </c:pt>
                    </c:numCache>
                  </c:numRef>
                </c:val>
                <c:extLst xmlns:c15="http://schemas.microsoft.com/office/drawing/2012/chart">
                  <c:ext xmlns:c16="http://schemas.microsoft.com/office/drawing/2014/chart" uri="{C3380CC4-5D6E-409C-BE32-E72D297353CC}">
                    <c16:uniqueId val="{00000007-19B0-4FA0-B83B-8D2AB01D56D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AduanasFrontera!$AS$26</c15:sqref>
                        </c15:formulaRef>
                      </c:ext>
                    </c:extLst>
                    <c:strCache>
                      <c:ptCount val="1"/>
                      <c:pt idx="0">
                        <c:v>La disponibilidad de baños y parqueos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AduanasFrontera!$AT$26:$AV$26</c15:sqref>
                        </c15:formulaRef>
                      </c:ext>
                    </c:extLst>
                    <c:numCache>
                      <c:formatCode>0.00</c:formatCode>
                      <c:ptCount val="3"/>
                      <c:pt idx="0">
                        <c:v>9</c:v>
                      </c:pt>
                      <c:pt idx="1">
                        <c:v>9.8088235294117645</c:v>
                      </c:pt>
                      <c:pt idx="2">
                        <c:v>9.9166666666666661</c:v>
                      </c:pt>
                    </c:numCache>
                  </c:numRef>
                </c:val>
                <c:extLst xmlns:c15="http://schemas.microsoft.com/office/drawing/2012/chart">
                  <c:ext xmlns:c16="http://schemas.microsoft.com/office/drawing/2014/chart" uri="{C3380CC4-5D6E-409C-BE32-E72D297353CC}">
                    <c16:uniqueId val="{00000008-19B0-4FA0-B83B-8D2AB01D56D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AduanasFrontera!$AS$27</c15:sqref>
                        </c15:formulaRef>
                      </c:ext>
                    </c:extLst>
                    <c:strCache>
                      <c:ptCount val="1"/>
                      <c:pt idx="0">
                        <c:v>Infraestructura y elementos tangibles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AduanasFrontera!$AT$27:$AV$27</c15:sqref>
                        </c15:formulaRef>
                      </c:ext>
                    </c:extLst>
                    <c:numCache>
                      <c:formatCode>0.00</c:formatCode>
                      <c:ptCount val="3"/>
                      <c:pt idx="0">
                        <c:v>9.1805555555555554</c:v>
                      </c:pt>
                      <c:pt idx="1">
                        <c:v>9.8142992011619459</c:v>
                      </c:pt>
                      <c:pt idx="2">
                        <c:v>9.8055555555555554</c:v>
                      </c:pt>
                    </c:numCache>
                  </c:numRef>
                </c:val>
                <c:extLst xmlns:c15="http://schemas.microsoft.com/office/drawing/2012/chart">
                  <c:ext xmlns:c16="http://schemas.microsoft.com/office/drawing/2014/chart" uri="{C3380CC4-5D6E-409C-BE32-E72D297353CC}">
                    <c16:uniqueId val="{00000009-19B0-4FA0-B83B-8D2AB01D56D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AduanasFrontera!$AS$28</c15:sqref>
                        </c15:formulaRef>
                      </c:ext>
                    </c:extLst>
                    <c:strCache>
                      <c:ptCount val="1"/>
                      <c:pt idx="0">
                        <c:v>La amabilidad y el trato recibido por parte del personal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AduanasFrontera!$AT$28:$AV$28</c15:sqref>
                        </c15:formulaRef>
                      </c:ext>
                    </c:extLst>
                    <c:numCache>
                      <c:formatCode>0.00</c:formatCode>
                      <c:ptCount val="3"/>
                      <c:pt idx="0">
                        <c:v>9.5416666666666661</c:v>
                      </c:pt>
                      <c:pt idx="1">
                        <c:v>9.7866666666666671</c:v>
                      </c:pt>
                      <c:pt idx="2">
                        <c:v>9.6666666666666661</c:v>
                      </c:pt>
                    </c:numCache>
                  </c:numRef>
                </c:val>
                <c:extLst xmlns:c15="http://schemas.microsoft.com/office/drawing/2012/chart">
                  <c:ext xmlns:c16="http://schemas.microsoft.com/office/drawing/2014/chart" uri="{C3380CC4-5D6E-409C-BE32-E72D297353CC}">
                    <c16:uniqueId val="{0000000A-19B0-4FA0-B83B-8D2AB01D56D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AduanasFrontera!$AS$29</c15:sqref>
                        </c15:formulaRef>
                      </c:ext>
                    </c:extLst>
                    <c:strCache>
                      <c:ptCount val="1"/>
                      <c:pt idx="0">
                        <c:v>La disposición e interés de los empleados para ayudar a resolver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AduanasFrontera!$AT$29:$AV$29</c15:sqref>
                        </c15:formulaRef>
                      </c:ext>
                    </c:extLst>
                    <c:numCache>
                      <c:formatCode>0.00</c:formatCode>
                      <c:ptCount val="3"/>
                      <c:pt idx="0">
                        <c:v>9.5416666666666661</c:v>
                      </c:pt>
                      <c:pt idx="1">
                        <c:v>9.8000000000000007</c:v>
                      </c:pt>
                      <c:pt idx="2">
                        <c:v>9.6666666666666661</c:v>
                      </c:pt>
                    </c:numCache>
                  </c:numRef>
                </c:val>
                <c:extLst xmlns:c15="http://schemas.microsoft.com/office/drawing/2012/chart">
                  <c:ext xmlns:c16="http://schemas.microsoft.com/office/drawing/2014/chart" uri="{C3380CC4-5D6E-409C-BE32-E72D297353CC}">
                    <c16:uniqueId val="{0000000B-19B0-4FA0-B83B-8D2AB01D56D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AduanasFrontera!$AS$30</c15:sqref>
                        </c15:formulaRef>
                      </c:ext>
                    </c:extLst>
                    <c:strCache>
                      <c:ptCount val="1"/>
                      <c:pt idx="0">
                        <c:v>La atención de los usuarios sin favoritismo, ni privilegios para nadie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AduanasFrontera!$AT$30:$AV$30</c15:sqref>
                        </c15:formulaRef>
                      </c:ext>
                    </c:extLst>
                    <c:numCache>
                      <c:formatCode>0.00</c:formatCode>
                      <c:ptCount val="3"/>
                      <c:pt idx="0">
                        <c:v>9.5</c:v>
                      </c:pt>
                      <c:pt idx="1">
                        <c:v>9.8510638297872344</c:v>
                      </c:pt>
                      <c:pt idx="2">
                        <c:v>9.6363636363636367</c:v>
                      </c:pt>
                    </c:numCache>
                  </c:numRef>
                </c:val>
                <c:extLst xmlns:c15="http://schemas.microsoft.com/office/drawing/2012/chart">
                  <c:ext xmlns:c16="http://schemas.microsoft.com/office/drawing/2014/chart" uri="{C3380CC4-5D6E-409C-BE32-E72D297353CC}">
                    <c16:uniqueId val="{0000000C-19B0-4FA0-B83B-8D2AB01D56D6}"/>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AduanasFrontera!$AS$31</c15:sqref>
                        </c15:formulaRef>
                      </c:ext>
                    </c:extLst>
                    <c:strCache>
                      <c:ptCount val="1"/>
                      <c:pt idx="0">
                        <c:v>Empatía del personal</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AduanasFrontera!$AT$31:$AV$31</c15:sqref>
                        </c15:formulaRef>
                      </c:ext>
                    </c:extLst>
                    <c:numCache>
                      <c:formatCode>0.00</c:formatCode>
                      <c:ptCount val="3"/>
                      <c:pt idx="0">
                        <c:v>9.5277777777777768</c:v>
                      </c:pt>
                      <c:pt idx="1">
                        <c:v>9.8125768321513007</c:v>
                      </c:pt>
                      <c:pt idx="2">
                        <c:v>9.6565656565656557</c:v>
                      </c:pt>
                    </c:numCache>
                  </c:numRef>
                </c:val>
                <c:extLst xmlns:c15="http://schemas.microsoft.com/office/drawing/2012/chart">
                  <c:ext xmlns:c16="http://schemas.microsoft.com/office/drawing/2014/chart" uri="{C3380CC4-5D6E-409C-BE32-E72D297353CC}">
                    <c16:uniqueId val="{0000000D-19B0-4FA0-B83B-8D2AB01D56D6}"/>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AduanasFrontera!$AS$32</c15:sqref>
                        </c15:formulaRef>
                      </c:ext>
                    </c:extLst>
                    <c:strCache>
                      <c:ptCount val="1"/>
                      <c:pt idx="0">
                        <c:v>El conocimiento, competencia técnica y la utilidad de la información brindada por los empleados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AduanasFrontera!$AT$32:$AV$32</c15:sqref>
                        </c15:formulaRef>
                      </c:ext>
                    </c:extLst>
                    <c:numCache>
                      <c:formatCode>0.00</c:formatCode>
                      <c:ptCount val="3"/>
                      <c:pt idx="0">
                        <c:v>9.4583333333333339</c:v>
                      </c:pt>
                      <c:pt idx="1">
                        <c:v>9.8266666666666662</c:v>
                      </c:pt>
                      <c:pt idx="2">
                        <c:v>9.75</c:v>
                      </c:pt>
                    </c:numCache>
                  </c:numRef>
                </c:val>
                <c:extLst xmlns:c15="http://schemas.microsoft.com/office/drawing/2012/chart">
                  <c:ext xmlns:c16="http://schemas.microsoft.com/office/drawing/2014/chart" uri="{C3380CC4-5D6E-409C-BE32-E72D297353CC}">
                    <c16:uniqueId val="{0000000E-19B0-4FA0-B83B-8D2AB01D56D6}"/>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AduanasFrontera!$AS$33</c15:sqref>
                        </c15:formulaRef>
                      </c:ext>
                    </c:extLst>
                    <c:strCache>
                      <c:ptCount val="1"/>
                      <c:pt idx="0">
                        <c:v>El comportamiento de los empleados durante el servicio proporcionado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AduanasFrontera!$AT$33:$AV$33</c15:sqref>
                        </c15:formulaRef>
                      </c:ext>
                    </c:extLst>
                    <c:numCache>
                      <c:formatCode>0.00</c:formatCode>
                      <c:ptCount val="3"/>
                      <c:pt idx="0">
                        <c:v>9.4583333333333339</c:v>
                      </c:pt>
                      <c:pt idx="1">
                        <c:v>9.84</c:v>
                      </c:pt>
                      <c:pt idx="2">
                        <c:v>9.8333333333333339</c:v>
                      </c:pt>
                    </c:numCache>
                  </c:numRef>
                </c:val>
                <c:extLst xmlns:c15="http://schemas.microsoft.com/office/drawing/2012/chart">
                  <c:ext xmlns:c16="http://schemas.microsoft.com/office/drawing/2014/chart" uri="{C3380CC4-5D6E-409C-BE32-E72D297353CC}">
                    <c16:uniqueId val="{0000000F-19B0-4FA0-B83B-8D2AB01D56D6}"/>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AduanasFrontera!$AS$34</c15:sqref>
                        </c15:formulaRef>
                      </c:ext>
                    </c:extLst>
                    <c:strCache>
                      <c:ptCount val="1"/>
                      <c:pt idx="0">
                        <c:v>El cumplimiento de los horarios establecidos de atención </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AduanasFrontera!$AT$34:$AV$34</c15:sqref>
                        </c15:formulaRef>
                      </c:ext>
                    </c:extLst>
                    <c:numCache>
                      <c:formatCode>0.00</c:formatCode>
                      <c:ptCount val="3"/>
                      <c:pt idx="0">
                        <c:v>9.4583333333333339</c:v>
                      </c:pt>
                      <c:pt idx="1">
                        <c:v>9.8800000000000008</c:v>
                      </c:pt>
                      <c:pt idx="2">
                        <c:v>9.6666666666666661</c:v>
                      </c:pt>
                    </c:numCache>
                  </c:numRef>
                </c:val>
                <c:extLst xmlns:c15="http://schemas.microsoft.com/office/drawing/2012/chart">
                  <c:ext xmlns:c16="http://schemas.microsoft.com/office/drawing/2014/chart" uri="{C3380CC4-5D6E-409C-BE32-E72D297353CC}">
                    <c16:uniqueId val="{00000010-19B0-4FA0-B83B-8D2AB01D56D6}"/>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AduanasFrontera!$AS$35</c15:sqref>
                        </c15:formulaRef>
                      </c:ext>
                    </c:extLst>
                    <c:strCache>
                      <c:ptCount val="1"/>
                      <c:pt idx="0">
                        <c:v>La utilidad y funcionalidad de la herramienta</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AduanasFrontera!$AT$35:$AV$35</c15:sqref>
                        </c15:formulaRef>
                      </c:ext>
                    </c:extLst>
                    <c:numCache>
                      <c:formatCode>0.00</c:formatCode>
                      <c:ptCount val="3"/>
                      <c:pt idx="0">
                        <c:v>0</c:v>
                      </c:pt>
                      <c:pt idx="1">
                        <c:v>0</c:v>
                      </c:pt>
                      <c:pt idx="2">
                        <c:v>0</c:v>
                      </c:pt>
                    </c:numCache>
                  </c:numRef>
                </c:val>
                <c:extLst xmlns:c15="http://schemas.microsoft.com/office/drawing/2012/chart">
                  <c:ext xmlns:c16="http://schemas.microsoft.com/office/drawing/2014/chart" uri="{C3380CC4-5D6E-409C-BE32-E72D297353CC}">
                    <c16:uniqueId val="{00000011-19B0-4FA0-B83B-8D2AB01D56D6}"/>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AduanasFrontera!$AS$36</c15:sqref>
                        </c15:formulaRef>
                      </c:ext>
                    </c:extLst>
                    <c:strCache>
                      <c:ptCount val="1"/>
                      <c:pt idx="0">
                        <c:v>Profesionalismo de los empleados</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AduanasFrontera!$AT$36:$AV$36</c15:sqref>
                        </c15:formulaRef>
                      </c:ext>
                    </c:extLst>
                    <c:numCache>
                      <c:formatCode>0.00</c:formatCode>
                      <c:ptCount val="3"/>
                      <c:pt idx="0">
                        <c:v>9.4583333333333339</c:v>
                      </c:pt>
                      <c:pt idx="1">
                        <c:v>9.8488888888888884</c:v>
                      </c:pt>
                      <c:pt idx="2">
                        <c:v>9.75</c:v>
                      </c:pt>
                    </c:numCache>
                  </c:numRef>
                </c:val>
                <c:extLst xmlns:c15="http://schemas.microsoft.com/office/drawing/2012/chart">
                  <c:ext xmlns:c16="http://schemas.microsoft.com/office/drawing/2014/chart" uri="{C3380CC4-5D6E-409C-BE32-E72D297353CC}">
                    <c16:uniqueId val="{00000012-19B0-4FA0-B83B-8D2AB01D56D6}"/>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AduanasFrontera!$AS$37</c15:sqref>
                        </c15:formulaRef>
                      </c:ext>
                    </c:extLst>
                    <c:strCache>
                      <c:ptCount val="1"/>
                      <c:pt idx="0">
                        <c:v>El cumplimiento de los tiempos establecidos para completar el servicio</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AduanasFrontera!$AT$37:$AV$37</c15:sqref>
                        </c15:formulaRef>
                      </c:ext>
                    </c:extLst>
                    <c:numCache>
                      <c:formatCode>0.00</c:formatCode>
                      <c:ptCount val="3"/>
                      <c:pt idx="0">
                        <c:v>9.125</c:v>
                      </c:pt>
                      <c:pt idx="1">
                        <c:v>9.36</c:v>
                      </c:pt>
                      <c:pt idx="2">
                        <c:v>9.8333333333333339</c:v>
                      </c:pt>
                    </c:numCache>
                  </c:numRef>
                </c:val>
                <c:extLst xmlns:c15="http://schemas.microsoft.com/office/drawing/2012/chart">
                  <c:ext xmlns:c16="http://schemas.microsoft.com/office/drawing/2014/chart" uri="{C3380CC4-5D6E-409C-BE32-E72D297353CC}">
                    <c16:uniqueId val="{00000013-19B0-4FA0-B83B-8D2AB01D56D6}"/>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AduanasFrontera!$AS$38</c15:sqref>
                        </c15:formulaRef>
                      </c:ext>
                    </c:extLst>
                    <c:strCache>
                      <c:ptCount val="1"/>
                      <c:pt idx="0">
                        <c:v>La orientación recibida durante todo el servicio</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AduanasFrontera!$AT$38:$AV$38</c15:sqref>
                        </c15:formulaRef>
                      </c:ext>
                    </c:extLst>
                    <c:numCache>
                      <c:formatCode>0.00</c:formatCode>
                      <c:ptCount val="3"/>
                      <c:pt idx="0">
                        <c:v>9.4166666666666661</c:v>
                      </c:pt>
                      <c:pt idx="1">
                        <c:v>9.7162162162162158</c:v>
                      </c:pt>
                      <c:pt idx="2">
                        <c:v>9.8333333333333339</c:v>
                      </c:pt>
                    </c:numCache>
                  </c:numRef>
                </c:val>
                <c:extLst xmlns:c15="http://schemas.microsoft.com/office/drawing/2012/chart">
                  <c:ext xmlns:c16="http://schemas.microsoft.com/office/drawing/2014/chart" uri="{C3380CC4-5D6E-409C-BE32-E72D297353CC}">
                    <c16:uniqueId val="{00000014-19B0-4FA0-B83B-8D2AB01D56D6}"/>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AduanasFrontera!$AS$39</c15:sqref>
                        </c15:formulaRef>
                      </c:ext>
                    </c:extLst>
                    <c:strCache>
                      <c:ptCount val="1"/>
                      <c:pt idx="0">
                        <c:v>Capacidad de respuesta</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AduanasFrontera!$AT$39:$AV$39</c15:sqref>
                        </c15:formulaRef>
                      </c:ext>
                    </c:extLst>
                    <c:numCache>
                      <c:formatCode>0.00</c:formatCode>
                      <c:ptCount val="3"/>
                      <c:pt idx="0">
                        <c:v>9.2708333333333321</c:v>
                      </c:pt>
                      <c:pt idx="1">
                        <c:v>9.5381081081081085</c:v>
                      </c:pt>
                      <c:pt idx="2">
                        <c:v>9.8333333333333339</c:v>
                      </c:pt>
                    </c:numCache>
                  </c:numRef>
                </c:val>
                <c:extLst xmlns:c15="http://schemas.microsoft.com/office/drawing/2012/chart">
                  <c:ext xmlns:c16="http://schemas.microsoft.com/office/drawing/2014/chart" uri="{C3380CC4-5D6E-409C-BE32-E72D297353CC}">
                    <c16:uniqueId val="{00000015-19B0-4FA0-B83B-8D2AB01D56D6}"/>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AduanasFrontera!$AS$42</c15:sqref>
                        </c15:formulaRef>
                      </c:ext>
                    </c:extLst>
                    <c:strCache>
                      <c:ptCount val="1"/>
                      <c:pt idx="0">
                        <c:v>Índice de Satisfacción 2023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AduanasFrontera!$AT$21:$AZ$21</c15:sqref>
                        </c15:formulaRef>
                      </c:ext>
                    </c:extLst>
                    <c:strCache>
                      <c:ptCount val="7"/>
                      <c:pt idx="0">
                        <c:v>Anguiatú</c:v>
                      </c:pt>
                      <c:pt idx="1">
                        <c:v>El Amatillo</c:v>
                      </c:pt>
                      <c:pt idx="2">
                        <c:v>El Poy</c:v>
                      </c:pt>
                      <c:pt idx="3">
                        <c:v>La Hachadura</c:v>
                      </c:pt>
                      <c:pt idx="4">
                        <c:v>Las Chinamas</c:v>
                      </c:pt>
                      <c:pt idx="5">
                        <c:v>San Cristóbal</c:v>
                      </c:pt>
                      <c:pt idx="6">
                        <c:v>Total general</c:v>
                      </c:pt>
                    </c:strCache>
                  </c:strRef>
                </c:cat>
                <c:val>
                  <c:numRef>
                    <c:extLst xmlns:c15="http://schemas.microsoft.com/office/drawing/2012/chart">
                      <c:ext xmlns:c15="http://schemas.microsoft.com/office/drawing/2012/chart" uri="{02D57815-91ED-43cb-92C2-25804820EDAC}">
                        <c15:formulaRef>
                          <c15:sqref>AduanasFrontera!$AU$42:$AV$42</c15:sqref>
                        </c15:formulaRef>
                      </c:ext>
                    </c:extLst>
                    <c:numCache>
                      <c:formatCode>0.00</c:formatCode>
                      <c:ptCount val="2"/>
                      <c:pt idx="0">
                        <c:v>8.9600000000000009</c:v>
                      </c:pt>
                      <c:pt idx="1">
                        <c:v>8.91</c:v>
                      </c:pt>
                    </c:numCache>
                  </c:numRef>
                </c:val>
                <c:extLst xmlns:c15="http://schemas.microsoft.com/office/drawing/2012/chart">
                  <c:ext xmlns:c16="http://schemas.microsoft.com/office/drawing/2014/chart" uri="{C3380CC4-5D6E-409C-BE32-E72D297353CC}">
                    <c16:uniqueId val="{00000016-19B0-4FA0-B83B-8D2AB01D56D6}"/>
                  </c:ext>
                </c:extLst>
              </c15:ser>
            </c15:filteredBarSeries>
          </c:ext>
        </c:extLst>
      </c:barChart>
      <c:lineChart>
        <c:grouping val="standard"/>
        <c:varyColors val="0"/>
        <c:ser>
          <c:idx val="21"/>
          <c:order val="21"/>
          <c:tx>
            <c:strRef>
              <c:f>AduanasFrontera!$AS$44</c:f>
              <c:strCache>
                <c:ptCount val="1"/>
                <c:pt idx="0">
                  <c:v>Meta 2025</c:v>
                </c:pt>
              </c:strCache>
            </c:strRef>
          </c:tx>
          <c:spPr>
            <a:ln w="28575" cap="rnd">
              <a:solidFill>
                <a:srgbClr val="FFC000"/>
              </a:solidFill>
              <a:round/>
            </a:ln>
            <a:effectLst/>
          </c:spPr>
          <c:marker>
            <c:symbol val="none"/>
          </c:marker>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B0-4FA0-B83B-8D2AB01D56D6}"/>
                </c:ext>
              </c:extLst>
            </c:dLbl>
            <c:spPr>
              <a:solidFill>
                <a:srgbClr val="FFC000"/>
              </a:solidFill>
              <a:ln>
                <a:solidFill>
                  <a:srgbClr val="FFC000"/>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AduanasFrontera!$AT$21:$AV$21</c:f>
              <c:strCache>
                <c:ptCount val="3"/>
                <c:pt idx="0">
                  <c:v>Anguiatú</c:v>
                </c:pt>
                <c:pt idx="1">
                  <c:v>El Amatillo</c:v>
                </c:pt>
                <c:pt idx="2">
                  <c:v>El Poy</c:v>
                </c:pt>
              </c:strCache>
            </c:strRef>
          </c:cat>
          <c:val>
            <c:numRef>
              <c:f>AduanasFrontera!$AT$44:$AZ$44</c:f>
              <c:numCache>
                <c:formatCode>General</c:formatCode>
                <c:ptCount val="6"/>
                <c:pt idx="0">
                  <c:v>9.06</c:v>
                </c:pt>
                <c:pt idx="1">
                  <c:v>9.06</c:v>
                </c:pt>
                <c:pt idx="2">
                  <c:v>9.06</c:v>
                </c:pt>
                <c:pt idx="3">
                  <c:v>9.06</c:v>
                </c:pt>
                <c:pt idx="4">
                  <c:v>9.06</c:v>
                </c:pt>
                <c:pt idx="5">
                  <c:v>9.06</c:v>
                </c:pt>
              </c:numCache>
            </c:numRef>
          </c:val>
          <c:smooth val="0"/>
          <c:extLst>
            <c:ext xmlns:c16="http://schemas.microsoft.com/office/drawing/2014/chart" uri="{C3380CC4-5D6E-409C-BE32-E72D297353CC}">
              <c16:uniqueId val="{00000003-19B0-4FA0-B83B-8D2AB01D56D6}"/>
            </c:ext>
          </c:extLst>
        </c:ser>
        <c:dLbls>
          <c:showLegendKey val="0"/>
          <c:showVal val="0"/>
          <c:showCatName val="0"/>
          <c:showSerName val="0"/>
          <c:showPercent val="0"/>
          <c:showBubbleSize val="0"/>
        </c:dLbls>
        <c:marker val="1"/>
        <c:smooth val="0"/>
        <c:axId val="917403631"/>
        <c:axId val="917412783"/>
      </c:lineChart>
      <c:catAx>
        <c:axId val="91740363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a:t>Aduanas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917412783"/>
        <c:crosses val="autoZero"/>
        <c:auto val="1"/>
        <c:lblAlgn val="ctr"/>
        <c:lblOffset val="100"/>
        <c:noMultiLvlLbl val="0"/>
      </c:catAx>
      <c:valAx>
        <c:axId val="917412783"/>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917403631"/>
        <c:crosses val="autoZero"/>
        <c:crossBetween val="between"/>
        <c:majorUnit val="1"/>
      </c:valAx>
      <c:spPr>
        <a:noFill/>
        <a:ln>
          <a:noFill/>
        </a:ln>
        <a:effectLst/>
      </c:spPr>
    </c:plotArea>
    <c:legend>
      <c:legendPos val="b"/>
      <c:layout>
        <c:manualLayout>
          <c:xMode val="edge"/>
          <c:yMode val="edge"/>
          <c:x val="0"/>
          <c:y val="0.91265701312672676"/>
          <c:w val="0.99765429321334831"/>
          <c:h val="8.246099609582156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SV"/>
              <a:t>Promedio por Dimensión e Índice Global de Satisfacción de Aduanas de Frontera</a:t>
            </a:r>
          </a:p>
          <a:p>
            <a:pPr>
              <a:defRPr/>
            </a:pPr>
            <a:r>
              <a:rPr lang="es-SV"/>
              <a:t>Período 2025</a:t>
            </a:r>
          </a:p>
        </c:rich>
      </c:tx>
      <c:layout>
        <c:manualLayout>
          <c:xMode val="edge"/>
          <c:yMode val="edge"/>
          <c:x val="0.16398705492223467"/>
          <c:y val="4.629658596569824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0934448630162841"/>
          <c:y val="0.27520770936346234"/>
          <c:w val="0.86010010493654721"/>
          <c:h val="0.33684776734531019"/>
        </c:manualLayout>
      </c:layout>
      <c:barChart>
        <c:barDir val="col"/>
        <c:grouping val="clustered"/>
        <c:varyColors val="0"/>
        <c:ser>
          <c:idx val="5"/>
          <c:order val="5"/>
          <c:tx>
            <c:strRef>
              <c:f>AduanasFrontera!$AE$4</c:f>
              <c:strCache>
                <c:ptCount val="1"/>
                <c:pt idx="0">
                  <c:v>Promedio 2025</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AduanasFrontera!$Y$5:$Y$8</c:f>
              <c:strCache>
                <c:ptCount val="4"/>
                <c:pt idx="0">
                  <c:v>Infraestructura y Elementos Tangibles</c:v>
                </c:pt>
                <c:pt idx="1">
                  <c:v>Empatía del Personal</c:v>
                </c:pt>
                <c:pt idx="2">
                  <c:v>Profesionalismo de los Empleados</c:v>
                </c:pt>
                <c:pt idx="3">
                  <c:v>Capacidad de Respuesta</c:v>
                </c:pt>
              </c:strCache>
            </c:strRef>
          </c:cat>
          <c:val>
            <c:numRef>
              <c:f>AduanasFrontera!$AE$5:$AE$8</c:f>
              <c:numCache>
                <c:formatCode>0.00</c:formatCode>
                <c:ptCount val="4"/>
                <c:pt idx="0">
                  <c:v>9.2378700384972792</c:v>
                </c:pt>
                <c:pt idx="1">
                  <c:v>9.400201612903226</c:v>
                </c:pt>
                <c:pt idx="2">
                  <c:v>9.5381944444444429</c:v>
                </c:pt>
                <c:pt idx="3">
                  <c:v>9.2822862129144852</c:v>
                </c:pt>
              </c:numCache>
            </c:numRef>
          </c:val>
          <c:extLst>
            <c:ext xmlns:c16="http://schemas.microsoft.com/office/drawing/2014/chart" uri="{C3380CC4-5D6E-409C-BE32-E72D297353CC}">
              <c16:uniqueId val="{00000000-AB44-4325-9A6E-81AA21DA03E1}"/>
            </c:ext>
          </c:extLst>
        </c:ser>
        <c:dLbls>
          <c:showLegendKey val="0"/>
          <c:showVal val="0"/>
          <c:showCatName val="0"/>
          <c:showSerName val="0"/>
          <c:showPercent val="0"/>
          <c:showBubbleSize val="0"/>
        </c:dLbls>
        <c:gapWidth val="150"/>
        <c:axId val="1812370223"/>
        <c:axId val="1812372303"/>
        <c:extLst>
          <c:ext xmlns:c15="http://schemas.microsoft.com/office/drawing/2012/chart" uri="{02D57815-91ED-43cb-92C2-25804820EDAC}">
            <c15:filteredBarSeries>
              <c15:ser>
                <c:idx val="3"/>
                <c:order val="3"/>
                <c:tx>
                  <c:strRef>
                    <c:extLst>
                      <c:ext uri="{02D57815-91ED-43cb-92C2-25804820EDAC}">
                        <c15:formulaRef>
                          <c15:sqref>AduanasFrontera!$AC$4</c15:sqref>
                        </c15:formulaRef>
                      </c:ext>
                    </c:extLst>
                    <c:strCache>
                      <c:ptCount val="1"/>
                      <c:pt idx="0">
                        <c:v>Usuario externo</c:v>
                      </c:pt>
                    </c:strCache>
                  </c:strRef>
                </c:tx>
                <c:spPr>
                  <a:solidFill>
                    <a:schemeClr val="accent1"/>
                  </a:solidFill>
                  <a:ln>
                    <a:noFill/>
                  </a:ln>
                  <a:effectLst/>
                </c:spPr>
                <c:invertIfNegative val="0"/>
                <c:cat>
                  <c:strRef>
                    <c:extLst>
                      <c:ext uri="{02D57815-91ED-43cb-92C2-25804820EDAC}">
                        <c15:formulaRef>
                          <c15:sqref>AduanasFrontera!$Y$5:$Y$8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AduanasFrontera!$AC$5:$AC$8</c15:sqref>
                        </c15:formulaRef>
                      </c:ext>
                    </c:extLst>
                    <c:numCache>
                      <c:formatCode>0.00</c:formatCode>
                      <c:ptCount val="4"/>
                      <c:pt idx="0">
                        <c:v>9.224074074074073</c:v>
                      </c:pt>
                      <c:pt idx="1">
                        <c:v>9.218855218855218</c:v>
                      </c:pt>
                      <c:pt idx="2">
                        <c:v>9.4074074074074066</c:v>
                      </c:pt>
                      <c:pt idx="3">
                        <c:v>8.9444444444444429</c:v>
                      </c:pt>
                    </c:numCache>
                  </c:numRef>
                </c:val>
                <c:extLst>
                  <c:ext xmlns:c16="http://schemas.microsoft.com/office/drawing/2014/chart" uri="{C3380CC4-5D6E-409C-BE32-E72D297353CC}">
                    <c16:uniqueId val="{00000008-AB44-4325-9A6E-81AA21DA03E1}"/>
                  </c:ext>
                </c:extLst>
              </c15:ser>
            </c15:filteredBarSeries>
          </c:ext>
        </c:extLst>
      </c:barChart>
      <c:lineChart>
        <c:grouping val="standard"/>
        <c:varyColors val="0"/>
        <c:ser>
          <c:idx val="7"/>
          <c:order val="7"/>
          <c:tx>
            <c:strRef>
              <c:f>AduanasFrontera!$AG$4</c:f>
              <c:strCache>
                <c:ptCount val="1"/>
                <c:pt idx="0">
                  <c:v>Indice Global de Satisfacción 2025</c:v>
                </c:pt>
              </c:strCache>
            </c:strRef>
          </c:tx>
          <c:spPr>
            <a:ln w="28575" cap="rnd">
              <a:solidFill>
                <a:schemeClr val="accent4"/>
              </a:solidFill>
              <a:round/>
            </a:ln>
            <a:effectLst/>
          </c:spPr>
          <c:marker>
            <c:symbol val="none"/>
          </c:marker>
          <c:dLbls>
            <c:dLbl>
              <c:idx val="3"/>
              <c:layout>
                <c:manualLayout>
                  <c:x val="3.0007322910139588E-2"/>
                  <c:y val="-1.6136934134035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44-4325-9A6E-81AA21DA03E1}"/>
                </c:ext>
              </c:extLst>
            </c:dLbl>
            <c:spPr>
              <a:solidFill>
                <a:srgbClr val="ACBCD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AduanasFrontera!$Y$5:$Y$8</c:f>
              <c:strCache>
                <c:ptCount val="4"/>
                <c:pt idx="0">
                  <c:v>Infraestructura y Elementos Tangibles</c:v>
                </c:pt>
                <c:pt idx="1">
                  <c:v>Empatía del Personal</c:v>
                </c:pt>
                <c:pt idx="2">
                  <c:v>Profesionalismo de los Empleados</c:v>
                </c:pt>
                <c:pt idx="3">
                  <c:v>Capacidad de Respuesta</c:v>
                </c:pt>
              </c:strCache>
            </c:strRef>
          </c:cat>
          <c:val>
            <c:numRef>
              <c:f>AduanasFrontera!$AG$5:$AG$8</c:f>
              <c:numCache>
                <c:formatCode>0.00</c:formatCode>
                <c:ptCount val="4"/>
                <c:pt idx="0">
                  <c:v>9.3781575318163775</c:v>
                </c:pt>
                <c:pt idx="1">
                  <c:v>9.3800000000000008</c:v>
                </c:pt>
                <c:pt idx="2">
                  <c:v>9.3800000000000008</c:v>
                </c:pt>
                <c:pt idx="3">
                  <c:v>9.3800000000000008</c:v>
                </c:pt>
              </c:numCache>
            </c:numRef>
          </c:val>
          <c:smooth val="0"/>
          <c:extLst xmlns:c15="http://schemas.microsoft.com/office/drawing/2012/chart">
            <c:ext xmlns:c16="http://schemas.microsoft.com/office/drawing/2014/chart" uri="{C3380CC4-5D6E-409C-BE32-E72D297353CC}">
              <c16:uniqueId val="{00000002-AB44-4325-9A6E-81AA21DA03E1}"/>
            </c:ext>
          </c:extLst>
        </c:ser>
        <c:ser>
          <c:idx val="8"/>
          <c:order val="8"/>
          <c:tx>
            <c:strRef>
              <c:f>AduanasFrontera!$AH$4</c:f>
              <c:strCache>
                <c:ptCount val="1"/>
                <c:pt idx="0">
                  <c:v>Meta PEI 2025</c:v>
                </c:pt>
              </c:strCache>
            </c:strRef>
          </c:tx>
          <c:spPr>
            <a:ln w="28575" cap="rnd">
              <a:solidFill>
                <a:srgbClr val="FFC000"/>
              </a:solidFill>
              <a:round/>
            </a:ln>
            <a:effectLst/>
          </c:spPr>
          <c:marker>
            <c:symbol val="none"/>
          </c:marker>
          <c:dLbls>
            <c:dLbl>
              <c:idx val="3"/>
              <c:layout>
                <c:manualLayout>
                  <c:x val="3.0680728667305708E-2"/>
                  <c:y val="3.2274373336431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44-4325-9A6E-81AA21DA03E1}"/>
                </c:ext>
              </c:extLst>
            </c:dLbl>
            <c:spPr>
              <a:solidFill>
                <a:srgbClr val="FFC000"/>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AduanasFrontera!$Y$5:$Y$8</c:f>
              <c:strCache>
                <c:ptCount val="4"/>
                <c:pt idx="0">
                  <c:v>Infraestructura y Elementos Tangibles</c:v>
                </c:pt>
                <c:pt idx="1">
                  <c:v>Empatía del Personal</c:v>
                </c:pt>
                <c:pt idx="2">
                  <c:v>Profesionalismo de los Empleados</c:v>
                </c:pt>
                <c:pt idx="3">
                  <c:v>Capacidad de Respuesta</c:v>
                </c:pt>
              </c:strCache>
            </c:strRef>
          </c:cat>
          <c:val>
            <c:numRef>
              <c:f>AduanasFrontera!$AH$5:$AH$8</c:f>
              <c:numCache>
                <c:formatCode>General</c:formatCode>
                <c:ptCount val="4"/>
                <c:pt idx="0">
                  <c:v>9.06</c:v>
                </c:pt>
                <c:pt idx="1">
                  <c:v>9.06</c:v>
                </c:pt>
                <c:pt idx="2">
                  <c:v>9.06</c:v>
                </c:pt>
                <c:pt idx="3">
                  <c:v>9.06</c:v>
                </c:pt>
              </c:numCache>
            </c:numRef>
          </c:val>
          <c:smooth val="0"/>
          <c:extLst xmlns:c15="http://schemas.microsoft.com/office/drawing/2012/chart">
            <c:ext xmlns:c16="http://schemas.microsoft.com/office/drawing/2014/chart" uri="{C3380CC4-5D6E-409C-BE32-E72D297353CC}">
              <c16:uniqueId val="{00000004-AB44-4325-9A6E-81AA21DA03E1}"/>
            </c:ext>
          </c:extLst>
        </c:ser>
        <c:dLbls>
          <c:showLegendKey val="0"/>
          <c:showVal val="0"/>
          <c:showCatName val="0"/>
          <c:showSerName val="0"/>
          <c:showPercent val="0"/>
          <c:showBubbleSize val="0"/>
        </c:dLbls>
        <c:marker val="1"/>
        <c:smooth val="0"/>
        <c:axId val="1812370223"/>
        <c:axId val="1812372303"/>
        <c:extLst>
          <c:ext xmlns:c15="http://schemas.microsoft.com/office/drawing/2012/chart" uri="{02D57815-91ED-43cb-92C2-25804820EDAC}">
            <c15:filteredLineSeries>
              <c15:ser>
                <c:idx val="0"/>
                <c:order val="0"/>
                <c:tx>
                  <c:strRef>
                    <c:extLst>
                      <c:ext uri="{02D57815-91ED-43cb-92C2-25804820EDAC}">
                        <c15:formulaRef>
                          <c15:sqref>AduanasFrontera!$Z$4</c15:sqref>
                        </c15:formulaRef>
                      </c:ext>
                    </c:extLst>
                    <c:strCache>
                      <c:ptCount val="1"/>
                      <c:pt idx="0">
                        <c:v>Peso ponderado</c:v>
                      </c:pt>
                    </c:strCache>
                  </c:strRef>
                </c:tx>
                <c:spPr>
                  <a:ln w="28575" cap="rnd">
                    <a:solidFill>
                      <a:schemeClr val="accent1"/>
                    </a:solidFill>
                    <a:round/>
                  </a:ln>
                  <a:effectLst/>
                </c:spPr>
                <c:marker>
                  <c:symbol val="circle"/>
                  <c:size val="5"/>
                  <c:spPr>
                    <a:solidFill>
                      <a:srgbClr val="FFC000"/>
                    </a:solidFill>
                    <a:ln w="9525">
                      <a:solidFill>
                        <a:srgbClr val="FFC000"/>
                      </a:solidFill>
                    </a:ln>
                    <a:effectLst/>
                  </c:spPr>
                </c:marker>
                <c:cat>
                  <c:strRef>
                    <c:extLst>
                      <c:ext uri="{02D57815-91ED-43cb-92C2-25804820EDAC}">
                        <c15:formulaRef>
                          <c15:sqref>AduanasFrontera!$Y$5:$Y$8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AduanasFrontera!$Z$5:$Z$8</c15:sqref>
                        </c15:formulaRef>
                      </c:ext>
                    </c:extLst>
                    <c:numCache>
                      <c:formatCode>0%</c:formatCode>
                      <c:ptCount val="4"/>
                      <c:pt idx="0">
                        <c:v>0.11</c:v>
                      </c:pt>
                      <c:pt idx="1">
                        <c:v>0.16</c:v>
                      </c:pt>
                      <c:pt idx="2">
                        <c:v>0.32</c:v>
                      </c:pt>
                      <c:pt idx="3">
                        <c:v>0.41</c:v>
                      </c:pt>
                    </c:numCache>
                  </c:numRef>
                </c:val>
                <c:smooth val="0"/>
                <c:extLst>
                  <c:ext xmlns:c16="http://schemas.microsoft.com/office/drawing/2014/chart" uri="{C3380CC4-5D6E-409C-BE32-E72D297353CC}">
                    <c16:uniqueId val="{00000005-AB44-4325-9A6E-81AA21DA03E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AduanasFrontera!$AA$4</c15:sqref>
                        </c15:formulaRef>
                      </c:ext>
                    </c:extLst>
                    <c:strCache>
                      <c:ptCount val="1"/>
                      <c:pt idx="0">
                        <c:v>Contribuyente</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AduanasFrontera!$Y$5:$Y$8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AduanasFrontera!$AA$5:$AA$8</c15:sqref>
                        </c15:formulaRef>
                      </c:ext>
                    </c:extLst>
                    <c:numCache>
                      <c:formatCode>0.00</c:formatCode>
                      <c:ptCount val="4"/>
                      <c:pt idx="0">
                        <c:v>9.2409673659673661</c:v>
                      </c:pt>
                      <c:pt idx="1">
                        <c:v>9.444794731679977</c:v>
                      </c:pt>
                      <c:pt idx="2">
                        <c:v>9.5683760683760681</c:v>
                      </c:pt>
                      <c:pt idx="3">
                        <c:v>9.3605665839536805</c:v>
                      </c:pt>
                    </c:numCache>
                  </c:numRef>
                </c:val>
                <c:smooth val="0"/>
                <c:extLst xmlns:c15="http://schemas.microsoft.com/office/drawing/2012/chart">
                  <c:ext xmlns:c16="http://schemas.microsoft.com/office/drawing/2014/chart" uri="{C3380CC4-5D6E-409C-BE32-E72D297353CC}">
                    <c16:uniqueId val="{00000006-AB44-4325-9A6E-81AA21DA03E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AduanasFrontera!$AB$4</c15:sqref>
                        </c15:formulaRef>
                      </c:ext>
                    </c:extLst>
                    <c:strCache>
                      <c:ptCount val="1"/>
                      <c:pt idx="0">
                        <c:v>Índice de Satisfacción Contribuyentes 2025</c:v>
                      </c:pt>
                    </c:strCache>
                  </c:strRef>
                </c:tx>
                <c:spPr>
                  <a:ln w="28575" cap="rnd">
                    <a:solidFill>
                      <a:srgbClr val="FFC000"/>
                    </a:solidFill>
                    <a:round/>
                  </a:ln>
                  <a:effectLst/>
                </c:spPr>
                <c:marker>
                  <c:symbol val="none"/>
                </c:marker>
                <c:cat>
                  <c:strRef>
                    <c:extLst xmlns:c15="http://schemas.microsoft.com/office/drawing/2012/chart">
                      <c:ext xmlns:c15="http://schemas.microsoft.com/office/drawing/2012/chart" uri="{02D57815-91ED-43cb-92C2-25804820EDAC}">
                        <c15:formulaRef>
                          <c15:sqref>AduanasFrontera!$Y$5:$Y$8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AduanasFrontera!$AB$5:$AB$8</c15:sqref>
                        </c15:formulaRef>
                      </c:ext>
                    </c:extLst>
                    <c:numCache>
                      <c:formatCode>0.00</c:formatCode>
                      <c:ptCount val="4"/>
                      <c:pt idx="0">
                        <c:v>1.0165064102564103</c:v>
                      </c:pt>
                      <c:pt idx="1">
                        <c:v>1.5111671570687963</c:v>
                      </c:pt>
                      <c:pt idx="2">
                        <c:v>3.0618803418803417</c:v>
                      </c:pt>
                      <c:pt idx="3">
                        <c:v>3.8378322994210086</c:v>
                      </c:pt>
                    </c:numCache>
                  </c:numRef>
                </c:val>
                <c:smooth val="0"/>
                <c:extLst xmlns:c15="http://schemas.microsoft.com/office/drawing/2012/chart">
                  <c:ext xmlns:c16="http://schemas.microsoft.com/office/drawing/2014/chart" uri="{C3380CC4-5D6E-409C-BE32-E72D297353CC}">
                    <c16:uniqueId val="{00000007-AB44-4325-9A6E-81AA21DA03E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AduanasFrontera!$AD$4</c15:sqref>
                        </c15:formulaRef>
                      </c:ext>
                    </c:extLst>
                    <c:strCache>
                      <c:ptCount val="1"/>
                      <c:pt idx="0">
                        <c:v>Índice de Satisfacción Usuario Externo 2025</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AduanasFrontera!$Y$5:$Y$8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AduanasFrontera!$AD$5:$AD$8</c15:sqref>
                        </c15:formulaRef>
                      </c:ext>
                    </c:extLst>
                    <c:numCache>
                      <c:formatCode>0.00</c:formatCode>
                      <c:ptCount val="4"/>
                      <c:pt idx="0">
                        <c:v>1.014648148148148</c:v>
                      </c:pt>
                      <c:pt idx="1">
                        <c:v>1.4750168350168349</c:v>
                      </c:pt>
                      <c:pt idx="2">
                        <c:v>3.0103703703703704</c:v>
                      </c:pt>
                      <c:pt idx="3">
                        <c:v>3.6672222222222213</c:v>
                      </c:pt>
                    </c:numCache>
                  </c:numRef>
                </c:val>
                <c:smooth val="0"/>
                <c:extLst xmlns:c15="http://schemas.microsoft.com/office/drawing/2012/chart">
                  <c:ext xmlns:c16="http://schemas.microsoft.com/office/drawing/2014/chart" uri="{C3380CC4-5D6E-409C-BE32-E72D297353CC}">
                    <c16:uniqueId val="{00000009-AB44-4325-9A6E-81AA21DA03E1}"/>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AduanasFrontera!$AF$4</c15:sqref>
                        </c15:formulaRef>
                      </c:ext>
                    </c:extLst>
                    <c:strCache>
                      <c:ptCount val="1"/>
                      <c:pt idx="0">
                        <c:v>Indice Global de Satisfacción 2025</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AduanasFrontera!$Y$5:$Y$8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AduanasFrontera!$AF$5:$AF$8</c15:sqref>
                        </c15:formulaRef>
                      </c:ext>
                    </c:extLst>
                    <c:numCache>
                      <c:formatCode>0.00</c:formatCode>
                      <c:ptCount val="4"/>
                      <c:pt idx="0">
                        <c:v>1.0161657042347008</c:v>
                      </c:pt>
                      <c:pt idx="1">
                        <c:v>1.5040322580645162</c:v>
                      </c:pt>
                      <c:pt idx="2">
                        <c:v>3.0522222222222219</c:v>
                      </c:pt>
                      <c:pt idx="3">
                        <c:v>3.8057373472949387</c:v>
                      </c:pt>
                    </c:numCache>
                  </c:numRef>
                </c:val>
                <c:smooth val="0"/>
                <c:extLst xmlns:c15="http://schemas.microsoft.com/office/drawing/2012/chart">
                  <c:ext xmlns:c16="http://schemas.microsoft.com/office/drawing/2014/chart" uri="{C3380CC4-5D6E-409C-BE32-E72D297353CC}">
                    <c16:uniqueId val="{0000000A-AB44-4325-9A6E-81AA21DA03E1}"/>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AduanasFrontera!$AI$4</c15:sqref>
                        </c15:formulaRef>
                      </c:ext>
                    </c:extLst>
                    <c:strCache>
                      <c:ptCount val="1"/>
                      <c:pt idx="0">
                        <c:v>Contribuyente</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AduanasFrontera!$Y$5:$Y$8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AduanasFrontera!$AI$5:$AI$8</c15:sqref>
                        </c15:formulaRef>
                      </c:ext>
                    </c:extLst>
                    <c:numCache>
                      <c:formatCode>0.00</c:formatCode>
                      <c:ptCount val="4"/>
                      <c:pt idx="0">
                        <c:v>9.0323773448773448</c:v>
                      </c:pt>
                      <c:pt idx="1">
                        <c:v>9.3588235294117652</c:v>
                      </c:pt>
                      <c:pt idx="2">
                        <c:v>9.5289373814041731</c:v>
                      </c:pt>
                      <c:pt idx="3">
                        <c:v>9.3003565062388596</c:v>
                      </c:pt>
                    </c:numCache>
                  </c:numRef>
                </c:val>
                <c:smooth val="0"/>
                <c:extLst xmlns:c15="http://schemas.microsoft.com/office/drawing/2012/chart">
                  <c:ext xmlns:c16="http://schemas.microsoft.com/office/drawing/2014/chart" uri="{C3380CC4-5D6E-409C-BE32-E72D297353CC}">
                    <c16:uniqueId val="{0000000B-AB44-4325-9A6E-81AA21DA03E1}"/>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AduanasFrontera!$AJ$4</c15:sqref>
                        </c15:formulaRef>
                      </c:ext>
                    </c:extLst>
                    <c:strCache>
                      <c:ptCount val="1"/>
                      <c:pt idx="0">
                        <c:v>Índice de Satisfacción Contribuyentes 2024</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AduanasFrontera!$Y$5:$Y$8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AduanasFrontera!$AJ$5:$AJ$8</c15:sqref>
                        </c15:formulaRef>
                      </c:ext>
                    </c:extLst>
                    <c:numCache>
                      <c:formatCode>0.00</c:formatCode>
                      <c:ptCount val="4"/>
                      <c:pt idx="0">
                        <c:v>0.99356150793650788</c:v>
                      </c:pt>
                      <c:pt idx="1">
                        <c:v>1.4974117647058824</c:v>
                      </c:pt>
                      <c:pt idx="2">
                        <c:v>3.0492599620493355</c:v>
                      </c:pt>
                      <c:pt idx="3">
                        <c:v>3.8131461675579321</c:v>
                      </c:pt>
                    </c:numCache>
                  </c:numRef>
                </c:val>
                <c:smooth val="0"/>
                <c:extLst xmlns:c15="http://schemas.microsoft.com/office/drawing/2012/chart">
                  <c:ext xmlns:c16="http://schemas.microsoft.com/office/drawing/2014/chart" uri="{C3380CC4-5D6E-409C-BE32-E72D297353CC}">
                    <c16:uniqueId val="{0000000C-AB44-4325-9A6E-81AA21DA03E1}"/>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AduanasFrontera!$AK$4</c15:sqref>
                        </c15:formulaRef>
                      </c:ext>
                    </c:extLst>
                    <c:strCache>
                      <c:ptCount val="1"/>
                      <c:pt idx="0">
                        <c:v>Promedio 2024</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AduanasFrontera!$Y$5:$Y$8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AduanasFrontera!$AK$5:$AK$8</c15:sqref>
                        </c15:formulaRef>
                      </c:ext>
                    </c:extLst>
                    <c:numCache>
                      <c:formatCode>0.00</c:formatCode>
                      <c:ptCount val="4"/>
                      <c:pt idx="0">
                        <c:v>9.0323773448773448</c:v>
                      </c:pt>
                      <c:pt idx="1">
                        <c:v>9.3588235294117652</c:v>
                      </c:pt>
                      <c:pt idx="2">
                        <c:v>9.5289373814041731</c:v>
                      </c:pt>
                      <c:pt idx="3">
                        <c:v>9.3003565062388596</c:v>
                      </c:pt>
                    </c:numCache>
                  </c:numRef>
                </c:val>
                <c:smooth val="0"/>
                <c:extLst xmlns:c15="http://schemas.microsoft.com/office/drawing/2012/chart">
                  <c:ext xmlns:c16="http://schemas.microsoft.com/office/drawing/2014/chart" uri="{C3380CC4-5D6E-409C-BE32-E72D297353CC}">
                    <c16:uniqueId val="{0000000D-AB44-4325-9A6E-81AA21DA03E1}"/>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AduanasFrontera!$AL$4</c15:sqref>
                        </c15:formulaRef>
                      </c:ext>
                    </c:extLst>
                    <c:strCache>
                      <c:ptCount val="1"/>
                      <c:pt idx="0">
                        <c:v>Indice Global de Satisfacción 2024</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AduanasFrontera!$Y$5:$Y$8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AduanasFrontera!$AL$5:$AL$8</c15:sqref>
                        </c15:formulaRef>
                      </c:ext>
                    </c:extLst>
                    <c:numCache>
                      <c:formatCode>0.00</c:formatCode>
                      <c:ptCount val="4"/>
                      <c:pt idx="0">
                        <c:v>0.99356150793650788</c:v>
                      </c:pt>
                      <c:pt idx="1">
                        <c:v>1.4974117647058824</c:v>
                      </c:pt>
                      <c:pt idx="2">
                        <c:v>3.0492599620493355</c:v>
                      </c:pt>
                      <c:pt idx="3">
                        <c:v>3.8131461675579321</c:v>
                      </c:pt>
                    </c:numCache>
                  </c:numRef>
                </c:val>
                <c:smooth val="0"/>
                <c:extLst xmlns:c15="http://schemas.microsoft.com/office/drawing/2012/chart">
                  <c:ext xmlns:c16="http://schemas.microsoft.com/office/drawing/2014/chart" uri="{C3380CC4-5D6E-409C-BE32-E72D297353CC}">
                    <c16:uniqueId val="{0000000E-AB44-4325-9A6E-81AA21DA03E1}"/>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AduanasFrontera!$AM$4</c15:sqref>
                        </c15:formulaRef>
                      </c:ext>
                    </c:extLst>
                    <c:strCache>
                      <c:ptCount val="1"/>
                      <c:pt idx="0">
                        <c:v>Indice Global de Satisfacción 2024</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AduanasFrontera!$Y$5:$Y$8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AduanasFrontera!$AM$5:$AM$8</c15:sqref>
                        </c15:formulaRef>
                      </c:ext>
                    </c:extLst>
                    <c:numCache>
                      <c:formatCode>0.00</c:formatCode>
                      <c:ptCount val="4"/>
                      <c:pt idx="0">
                        <c:v>9.3533794022496579</c:v>
                      </c:pt>
                      <c:pt idx="1">
                        <c:v>9.3533794022496579</c:v>
                      </c:pt>
                      <c:pt idx="2">
                        <c:v>9.3533794022496579</c:v>
                      </c:pt>
                      <c:pt idx="3">
                        <c:v>9.3533794022496579</c:v>
                      </c:pt>
                    </c:numCache>
                  </c:numRef>
                </c:val>
                <c:smooth val="0"/>
                <c:extLst xmlns:c15="http://schemas.microsoft.com/office/drawing/2012/chart">
                  <c:ext xmlns:c16="http://schemas.microsoft.com/office/drawing/2014/chart" uri="{C3380CC4-5D6E-409C-BE32-E72D297353CC}">
                    <c16:uniqueId val="{0000000F-AB44-4325-9A6E-81AA21DA03E1}"/>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AduanasFrontera!$AN$4</c15:sqref>
                        </c15:formulaRef>
                      </c:ext>
                    </c:extLst>
                    <c:strCache>
                      <c:ptCount val="1"/>
                      <c:pt idx="0">
                        <c:v>Meta PEI 2024</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AduanasFrontera!$Y$5:$Y$8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AduanasFrontera!$AN$5:$AN$8</c15:sqref>
                        </c15:formulaRef>
                      </c:ext>
                    </c:extLst>
                    <c:numCache>
                      <c:formatCode>0.00</c:formatCode>
                      <c:ptCount val="4"/>
                      <c:pt idx="0">
                        <c:v>8.32</c:v>
                      </c:pt>
                      <c:pt idx="1">
                        <c:v>8.32</c:v>
                      </c:pt>
                      <c:pt idx="2">
                        <c:v>8.32</c:v>
                      </c:pt>
                      <c:pt idx="3">
                        <c:v>8.32</c:v>
                      </c:pt>
                    </c:numCache>
                  </c:numRef>
                </c:val>
                <c:smooth val="0"/>
                <c:extLst xmlns:c15="http://schemas.microsoft.com/office/drawing/2012/chart">
                  <c:ext xmlns:c16="http://schemas.microsoft.com/office/drawing/2014/chart" uri="{C3380CC4-5D6E-409C-BE32-E72D297353CC}">
                    <c16:uniqueId val="{00000010-AB44-4325-9A6E-81AA21DA03E1}"/>
                  </c:ext>
                </c:extLst>
              </c15:ser>
            </c15:filteredLineSeries>
          </c:ext>
        </c:extLst>
      </c:lineChart>
      <c:catAx>
        <c:axId val="181237022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Dimensión</a:t>
                </a:r>
              </a:p>
            </c:rich>
          </c:tx>
          <c:layout>
            <c:manualLayout>
              <c:xMode val="edge"/>
              <c:yMode val="edge"/>
              <c:x val="0.45306648749443235"/>
              <c:y val="0.7857989928936881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spPr>
        <a:noFill/>
        <a:ln>
          <a:noFill/>
        </a:ln>
        <a:effectLst/>
      </c:spPr>
    </c:plotArea>
    <c:legend>
      <c:legendPos val="b"/>
      <c:layout>
        <c:manualLayout>
          <c:xMode val="edge"/>
          <c:yMode val="edge"/>
          <c:x val="0"/>
          <c:y val="0.83070714621223984"/>
          <c:w val="0.58013845584738144"/>
          <c:h val="0.1692928537877602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Índice de Satisfacción de Aduanas de Frontera y Meta PEI</a:t>
            </a:r>
          </a:p>
          <a:p>
            <a:pPr>
              <a:defRPr sz="800"/>
            </a:pPr>
            <a:r>
              <a:rPr lang="es-SV" sz="800"/>
              <a:t>Período 2024 y 2025</a:t>
            </a:r>
          </a:p>
        </c:rich>
      </c:tx>
      <c:layout>
        <c:manualLayout>
          <c:xMode val="edge"/>
          <c:yMode val="edge"/>
          <c:x val="0.13538653413004226"/>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5066919826511047"/>
          <c:y val="0.20317384958054072"/>
          <c:w val="0.77233343283390954"/>
          <c:h val="0.48784400718849863"/>
        </c:manualLayout>
      </c:layout>
      <c:lineChart>
        <c:grouping val="standard"/>
        <c:varyColors val="0"/>
        <c:ser>
          <c:idx val="3"/>
          <c:order val="2"/>
          <c:tx>
            <c:strRef>
              <c:f>AduanasFrontera!$Y$14</c:f>
              <c:strCache>
                <c:ptCount val="1"/>
                <c:pt idx="0">
                  <c:v>Indice Global de Satisfacción</c:v>
                </c:pt>
              </c:strCache>
            </c:strRef>
          </c:tx>
          <c:spPr>
            <a:ln w="28575" cap="rnd">
              <a:solidFill>
                <a:schemeClr val="accent4"/>
              </a:solidFill>
              <a:round/>
            </a:ln>
            <a:effectLst/>
          </c:spPr>
          <c:marker>
            <c:symbol val="none"/>
          </c:marker>
          <c:dLbls>
            <c:dLbl>
              <c:idx val="1"/>
              <c:layout>
                <c:manualLayout>
                  <c:x val="-2.561390369000436E-2"/>
                  <c:y val="-1.3371001421326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F9-4DCB-8ABB-BE0487A9FF39}"/>
                </c:ext>
              </c:extLst>
            </c:dLbl>
            <c:spPr>
              <a:solidFill>
                <a:schemeClr val="accent5"/>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AduanasFrontera!$Z$11:$AC$11</c:f>
              <c:numCache>
                <c:formatCode>General</c:formatCode>
                <c:ptCount val="2"/>
                <c:pt idx="0">
                  <c:v>2024</c:v>
                </c:pt>
                <c:pt idx="1">
                  <c:v>2025</c:v>
                </c:pt>
              </c:numCache>
            </c:numRef>
          </c:cat>
          <c:val>
            <c:numRef>
              <c:f>AduanasFrontera!$Z$14:$AC$14</c:f>
              <c:numCache>
                <c:formatCode>0.00</c:formatCode>
                <c:ptCount val="2"/>
                <c:pt idx="0">
                  <c:v>9.5052657934598592</c:v>
                </c:pt>
                <c:pt idx="1">
                  <c:v>9.3781575318163775</c:v>
                </c:pt>
              </c:numCache>
            </c:numRef>
          </c:val>
          <c:smooth val="0"/>
          <c:extLst>
            <c:ext xmlns:c16="http://schemas.microsoft.com/office/drawing/2014/chart" uri="{C3380CC4-5D6E-409C-BE32-E72D297353CC}">
              <c16:uniqueId val="{00000001-EEF9-4DCB-8ABB-BE0487A9FF39}"/>
            </c:ext>
          </c:extLst>
        </c:ser>
        <c:ser>
          <c:idx val="2"/>
          <c:order val="4"/>
          <c:tx>
            <c:strRef>
              <c:f>AduanasFrontera!$Y$16</c:f>
              <c:strCache>
                <c:ptCount val="1"/>
                <c:pt idx="0">
                  <c:v>Meta PEI MH</c:v>
                </c:pt>
              </c:strCache>
            </c:strRef>
          </c:tx>
          <c:spPr>
            <a:ln w="28575" cap="rnd">
              <a:solidFill>
                <a:srgbClr val="FFC000"/>
              </a:solidFill>
              <a:round/>
            </a:ln>
            <a:effectLst/>
          </c:spPr>
          <c:marker>
            <c:symbol val="none"/>
          </c:marker>
          <c:dLbls>
            <c:spPr>
              <a:solidFill>
                <a:srgbClr val="FFC000"/>
              </a:solidFill>
              <a:ln>
                <a:solidFill>
                  <a:srgbClr val="FFC000"/>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AduanasFrontera!$Z$11:$AC$11</c:f>
              <c:numCache>
                <c:formatCode>General</c:formatCode>
                <c:ptCount val="2"/>
                <c:pt idx="0">
                  <c:v>2024</c:v>
                </c:pt>
                <c:pt idx="1">
                  <c:v>2025</c:v>
                </c:pt>
              </c:numCache>
            </c:numRef>
          </c:cat>
          <c:val>
            <c:numRef>
              <c:f>AduanasFrontera!$Z$16:$AC$16</c:f>
              <c:numCache>
                <c:formatCode>General</c:formatCode>
                <c:ptCount val="2"/>
                <c:pt idx="0" formatCode="0.00">
                  <c:v>9.0166666666666657</c:v>
                </c:pt>
                <c:pt idx="1">
                  <c:v>9.06</c:v>
                </c:pt>
              </c:numCache>
            </c:numRef>
          </c:val>
          <c:smooth val="0"/>
          <c:extLst>
            <c:ext xmlns:c16="http://schemas.microsoft.com/office/drawing/2014/chart" uri="{C3380CC4-5D6E-409C-BE32-E72D297353CC}">
              <c16:uniqueId val="{00000002-EEF9-4DCB-8ABB-BE0487A9FF39}"/>
            </c:ext>
          </c:extLst>
        </c:ser>
        <c:dLbls>
          <c:showLegendKey val="0"/>
          <c:showVal val="0"/>
          <c:showCatName val="0"/>
          <c:showSerName val="0"/>
          <c:showPercent val="0"/>
          <c:showBubbleSize val="0"/>
        </c:dLbls>
        <c:smooth val="0"/>
        <c:axId val="1954597631"/>
        <c:axId val="1954587647"/>
        <c:extLst>
          <c:ext xmlns:c15="http://schemas.microsoft.com/office/drawing/2012/chart" uri="{02D57815-91ED-43cb-92C2-25804820EDAC}">
            <c15:filteredLineSeries>
              <c15:ser>
                <c:idx val="0"/>
                <c:order val="0"/>
                <c:tx>
                  <c:strRef>
                    <c:extLst>
                      <c:ext uri="{02D57815-91ED-43cb-92C2-25804820EDAC}">
                        <c15:formulaRef>
                          <c15:sqref>AduanasFrontera!$Y$11</c15:sqref>
                        </c15:formulaRef>
                      </c:ext>
                    </c:extLst>
                    <c:strCache>
                      <c:ptCount val="1"/>
                      <c:pt idx="0">
                        <c:v>Año </c:v>
                      </c:pt>
                    </c:strCache>
                  </c:strRef>
                </c:tx>
                <c:spPr>
                  <a:ln w="28575" cap="rnd">
                    <a:solidFill>
                      <a:schemeClr val="accent1"/>
                    </a:solidFill>
                    <a:round/>
                  </a:ln>
                  <a:effectLst/>
                </c:spPr>
                <c:marker>
                  <c:symbol val="none"/>
                </c:marker>
                <c:cat>
                  <c:numRef>
                    <c:extLst>
                      <c:ext uri="{02D57815-91ED-43cb-92C2-25804820EDAC}">
                        <c15:formulaRef>
                          <c15:sqref>AduanasFrontera!$Z$11:$AC$11</c15:sqref>
                        </c15:formulaRef>
                      </c:ext>
                    </c:extLst>
                    <c:numCache>
                      <c:formatCode>General</c:formatCode>
                      <c:ptCount val="2"/>
                      <c:pt idx="0">
                        <c:v>2024</c:v>
                      </c:pt>
                      <c:pt idx="1">
                        <c:v>2025</c:v>
                      </c:pt>
                    </c:numCache>
                  </c:numRef>
                </c:cat>
                <c:val>
                  <c:numRef>
                    <c:extLst>
                      <c:ext uri="{02D57815-91ED-43cb-92C2-25804820EDAC}">
                        <c15:formulaRef>
                          <c15:sqref>AduanasFrontera!$Z$11:$AC$11</c15:sqref>
                        </c15:formulaRef>
                      </c:ext>
                    </c:extLst>
                    <c:numCache>
                      <c:formatCode>General</c:formatCode>
                      <c:ptCount val="2"/>
                      <c:pt idx="0">
                        <c:v>2024</c:v>
                      </c:pt>
                      <c:pt idx="1">
                        <c:v>2025</c:v>
                      </c:pt>
                    </c:numCache>
                  </c:numRef>
                </c:val>
                <c:smooth val="0"/>
                <c:extLst>
                  <c:ext xmlns:c16="http://schemas.microsoft.com/office/drawing/2014/chart" uri="{C3380CC4-5D6E-409C-BE32-E72D297353CC}">
                    <c16:uniqueId val="{00000003-EEF9-4DCB-8ABB-BE0487A9FF3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AduanasFrontera!$Y$12</c15:sqref>
                        </c15:formulaRef>
                      </c:ext>
                    </c:extLst>
                    <c:strCache>
                      <c:ptCount val="1"/>
                      <c:pt idx="0">
                        <c:v>Índice de Satisfacción Usuario Externo</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AduanasFrontera!$Z$11:$AC$11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AduanasFrontera!$Z$12:$AC$12</c15:sqref>
                        </c15:formulaRef>
                      </c:ext>
                    </c:extLst>
                    <c:numCache>
                      <c:formatCode>0.00</c:formatCode>
                      <c:ptCount val="2"/>
                      <c:pt idx="0">
                        <c:v>9.4499999999999993</c:v>
                      </c:pt>
                      <c:pt idx="1">
                        <c:v>9.1672575757575743</c:v>
                      </c:pt>
                    </c:numCache>
                  </c:numRef>
                </c:val>
                <c:smooth val="0"/>
                <c:extLst xmlns:c15="http://schemas.microsoft.com/office/drawing/2012/chart">
                  <c:ext xmlns:c16="http://schemas.microsoft.com/office/drawing/2014/chart" uri="{C3380CC4-5D6E-409C-BE32-E72D297353CC}">
                    <c16:uniqueId val="{00000004-EEF9-4DCB-8ABB-BE0487A9FF39}"/>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AduanasFrontera!$Y$15</c15:sqref>
                        </c15:formulaRef>
                      </c:ext>
                    </c:extLst>
                    <c:strCache>
                      <c:ptCount val="1"/>
                      <c:pt idx="0">
                        <c:v>Meta PEI </c:v>
                      </c:pt>
                    </c:strCache>
                  </c:strRef>
                </c:tx>
                <c:spPr>
                  <a:ln w="28575" cap="rnd">
                    <a:solidFill>
                      <a:srgbClr val="FFC000"/>
                    </a:solidFill>
                    <a:round/>
                  </a:ln>
                  <a:effectLst/>
                </c:spPr>
                <c:marker>
                  <c:symbol val="none"/>
                </c:marker>
                <c:cat>
                  <c:numRef>
                    <c:extLst xmlns:c15="http://schemas.microsoft.com/office/drawing/2012/chart">
                      <c:ext xmlns:c15="http://schemas.microsoft.com/office/drawing/2012/chart" uri="{02D57815-91ED-43cb-92C2-25804820EDAC}">
                        <c15:formulaRef>
                          <c15:sqref>AduanasFrontera!$Z$11:$AC$11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AduanasFrontera!$Z$15:$AC$15</c15:sqref>
                        </c15:formulaRef>
                      </c:ext>
                    </c:extLst>
                    <c:numCache>
                      <c:formatCode>General</c:formatCode>
                      <c:ptCount val="2"/>
                      <c:pt idx="0">
                        <c:v>8.32</c:v>
                      </c:pt>
                      <c:pt idx="1">
                        <c:v>0</c:v>
                      </c:pt>
                    </c:numCache>
                  </c:numRef>
                </c:val>
                <c:smooth val="0"/>
                <c:extLst xmlns:c15="http://schemas.microsoft.com/office/drawing/2012/chart">
                  <c:ext xmlns:c16="http://schemas.microsoft.com/office/drawing/2014/chart" uri="{C3380CC4-5D6E-409C-BE32-E72D297353CC}">
                    <c16:uniqueId val="{00000005-EEF9-4DCB-8ABB-BE0487A9FF39}"/>
                  </c:ext>
                </c:extLst>
              </c15:ser>
            </c15:filteredLineSeries>
          </c:ext>
        </c:extLst>
      </c:lineChart>
      <c:catAx>
        <c:axId val="195459763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Año</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9.4423037545838552E-4"/>
          <c:y val="0.86915395998848444"/>
          <c:w val="0.72723004039388683"/>
          <c:h val="0.1308460400115155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SV"/>
              <a:t>Índice de Satisfacción por Aduana</a:t>
            </a:r>
          </a:p>
          <a:p>
            <a:pPr>
              <a:defRPr/>
            </a:pPr>
            <a:r>
              <a:rPr lang="es-SV"/>
              <a:t>Período 2024 y 2025</a:t>
            </a:r>
          </a:p>
        </c:rich>
      </c:tx>
      <c:layout>
        <c:manualLayout>
          <c:xMode val="edge"/>
          <c:yMode val="edge"/>
          <c:x val="0.26409899458623365"/>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5.984032738367101E-2"/>
          <c:y val="0.22814198834611449"/>
          <c:w val="0.94015967261632882"/>
          <c:h val="0.42158298653732923"/>
        </c:manualLayout>
      </c:layout>
      <c:barChart>
        <c:barDir val="col"/>
        <c:grouping val="clustered"/>
        <c:varyColors val="0"/>
        <c:ser>
          <c:idx val="19"/>
          <c:order val="18"/>
          <c:tx>
            <c:strRef>
              <c:f>AduanasZonasFrancas!$AQ$41</c:f>
              <c:strCache>
                <c:ptCount val="1"/>
                <c:pt idx="0">
                  <c:v>Índice de Satisfacción 2024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AduanasZonasFrancas!$AR$21:$AZ$21</c:f>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f>AduanasZonasFrancas!$AR$41:$AZ$41</c:f>
              <c:numCache>
                <c:formatCode>0.00</c:formatCode>
                <c:ptCount val="9"/>
                <c:pt idx="0">
                  <c:v>9.7212830687830696</c:v>
                </c:pt>
                <c:pt idx="1">
                  <c:v>9.3673941798941804</c:v>
                </c:pt>
                <c:pt idx="2">
                  <c:v>9.18</c:v>
                </c:pt>
                <c:pt idx="3">
                  <c:v>0</c:v>
                </c:pt>
                <c:pt idx="4">
                  <c:v>9.9336666666666673</c:v>
                </c:pt>
                <c:pt idx="5">
                  <c:v>9.2294444444444448</c:v>
                </c:pt>
                <c:pt idx="6">
                  <c:v>9.7478333333333325</c:v>
                </c:pt>
                <c:pt idx="7">
                  <c:v>8.6617222222222221</c:v>
                </c:pt>
                <c:pt idx="8">
                  <c:v>9.9466666666666654</c:v>
                </c:pt>
              </c:numCache>
            </c:numRef>
          </c:val>
          <c:extLst>
            <c:ext xmlns:c16="http://schemas.microsoft.com/office/drawing/2014/chart" uri="{C3380CC4-5D6E-409C-BE32-E72D297353CC}">
              <c16:uniqueId val="{00000000-25A1-487C-9240-759C54D43EC5}"/>
            </c:ext>
          </c:extLst>
        </c:ser>
        <c:ser>
          <c:idx val="18"/>
          <c:order val="19"/>
          <c:tx>
            <c:strRef>
              <c:f>AduanasZonasFrancas!$AQ$40</c:f>
              <c:strCache>
                <c:ptCount val="1"/>
                <c:pt idx="0">
                  <c:v>Índice de satisfacción 2025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AduanasZonasFrancas!$AR$21:$AZ$21</c:f>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f>AduanasZonasFrancas!$AR$40:$AZ$40</c:f>
              <c:numCache>
                <c:formatCode>0.00</c:formatCode>
                <c:ptCount val="9"/>
                <c:pt idx="0">
                  <c:v>9.4491666666666667</c:v>
                </c:pt>
                <c:pt idx="1">
                  <c:v>9.6979494949494942</c:v>
                </c:pt>
                <c:pt idx="2">
                  <c:v>9.3888425925925922</c:v>
                </c:pt>
                <c:pt idx="3">
                  <c:v>9.2249999999999996</c:v>
                </c:pt>
                <c:pt idx="4">
                  <c:v>9.9068095238095246</c:v>
                </c:pt>
                <c:pt idx="5">
                  <c:v>9.7238888888888884</c:v>
                </c:pt>
                <c:pt idx="6">
                  <c:v>9.8152777777777764</c:v>
                </c:pt>
                <c:pt idx="7">
                  <c:v>8.774166666666666</c:v>
                </c:pt>
                <c:pt idx="8">
                  <c:v>9.8532222222222217</c:v>
                </c:pt>
              </c:numCache>
            </c:numRef>
          </c:val>
          <c:extLst>
            <c:ext xmlns:c16="http://schemas.microsoft.com/office/drawing/2014/chart" uri="{C3380CC4-5D6E-409C-BE32-E72D297353CC}">
              <c16:uniqueId val="{00000001-25A1-487C-9240-759C54D43EC5}"/>
            </c:ext>
          </c:extLst>
        </c:ser>
        <c:dLbls>
          <c:showLegendKey val="0"/>
          <c:showVal val="1"/>
          <c:showCatName val="0"/>
          <c:showSerName val="0"/>
          <c:showPercent val="0"/>
          <c:showBubbleSize val="0"/>
        </c:dLbls>
        <c:gapWidth val="43"/>
        <c:axId val="917403631"/>
        <c:axId val="917412783"/>
        <c:extLst>
          <c:ext xmlns:c15="http://schemas.microsoft.com/office/drawing/2012/chart" uri="{02D57815-91ED-43cb-92C2-25804820EDAC}">
            <c15:filteredBarSeries>
              <c15:ser>
                <c:idx val="1"/>
                <c:order val="0"/>
                <c:tx>
                  <c:strRef>
                    <c:extLst>
                      <c:ext uri="{02D57815-91ED-43cb-92C2-25804820EDAC}">
                        <c15:formulaRef>
                          <c15:sqref>AduanasZonasFrancas!$AQ$22</c15:sqref>
                        </c15:formulaRef>
                      </c:ext>
                    </c:extLst>
                    <c:strCache>
                      <c:ptCount val="1"/>
                      <c:pt idx="0">
                        <c:v>Promedio de La facilidad en el manejo de los medios de comunicación (mesa de servicio)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c:ext uri="{02D57815-91ED-43cb-92C2-25804820EDAC}">
                        <c15:formulaRef>
                          <c15:sqref>AduanasZonasFrancas!$AR$22:$AT$22</c15:sqref>
                        </c15:formulaRef>
                      </c:ext>
                    </c:extLst>
                    <c:numCache>
                      <c:formatCode>0.00</c:formatCode>
                      <c:ptCount val="3"/>
                      <c:pt idx="0">
                        <c:v>0</c:v>
                      </c:pt>
                      <c:pt idx="1">
                        <c:v>0</c:v>
                      </c:pt>
                      <c:pt idx="2">
                        <c:v>0</c:v>
                      </c:pt>
                    </c:numCache>
                  </c:numRef>
                </c:val>
                <c:extLst>
                  <c:ext xmlns:c16="http://schemas.microsoft.com/office/drawing/2014/chart" uri="{C3380CC4-5D6E-409C-BE32-E72D297353CC}">
                    <c16:uniqueId val="{00000004-25A1-487C-9240-759C54D43EC5}"/>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AduanasZonasFrancas!$AQ$23</c15:sqref>
                        </c15:formulaRef>
                      </c:ext>
                    </c:extLst>
                    <c:strCache>
                      <c:ptCount val="1"/>
                      <c:pt idx="0">
                        <c:v>Promedio de La disponibilidad 24/7 y agilidad de los medios de comunicación  (mesa de servicio)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AduanasZonasFrancas!$AR$23:$AT$23</c15:sqref>
                        </c15:formulaRef>
                      </c:ext>
                    </c:extLst>
                    <c:numCache>
                      <c:formatCode>0.00</c:formatCode>
                      <c:ptCount val="3"/>
                      <c:pt idx="0">
                        <c:v>0</c:v>
                      </c:pt>
                      <c:pt idx="1">
                        <c:v>0</c:v>
                      </c:pt>
                      <c:pt idx="2">
                        <c:v>0</c:v>
                      </c:pt>
                    </c:numCache>
                  </c:numRef>
                </c:val>
                <c:extLst xmlns:c15="http://schemas.microsoft.com/office/drawing/2012/chart">
                  <c:ext xmlns:c16="http://schemas.microsoft.com/office/drawing/2014/chart" uri="{C3380CC4-5D6E-409C-BE32-E72D297353CC}">
                    <c16:uniqueId val="{00000005-25A1-487C-9240-759C54D43EC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AduanasZonasFrancas!$AQ$24</c15:sqref>
                        </c15:formulaRef>
                      </c:ext>
                    </c:extLst>
                    <c:strCache>
                      <c:ptCount val="1"/>
                      <c:pt idx="0">
                        <c:v>Promedio de El acceso y la señalización interna de Aduana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AduanasZonasFrancas!$AR$24:$AT$24</c15:sqref>
                        </c15:formulaRef>
                      </c:ext>
                    </c:extLst>
                    <c:numCache>
                      <c:formatCode>0.00</c:formatCode>
                      <c:ptCount val="3"/>
                      <c:pt idx="0">
                        <c:v>0</c:v>
                      </c:pt>
                      <c:pt idx="1">
                        <c:v>9.6</c:v>
                      </c:pt>
                      <c:pt idx="2">
                        <c:v>9.5555555555555554</c:v>
                      </c:pt>
                    </c:numCache>
                  </c:numRef>
                </c:val>
                <c:extLst xmlns:c15="http://schemas.microsoft.com/office/drawing/2012/chart">
                  <c:ext xmlns:c16="http://schemas.microsoft.com/office/drawing/2014/chart" uri="{C3380CC4-5D6E-409C-BE32-E72D297353CC}">
                    <c16:uniqueId val="{00000006-25A1-487C-9240-759C54D43EC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AduanasZonasFrancas!$AQ$25</c15:sqref>
                        </c15:formulaRef>
                      </c:ext>
                    </c:extLst>
                    <c:strCache>
                      <c:ptCount val="1"/>
                      <c:pt idx="0">
                        <c:v>Promedio de El orden, limpieza y comodidad en la oficina y los lugares de espera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AduanasZonasFrancas!$AR$25:$AT$25</c15:sqref>
                        </c15:formulaRef>
                      </c:ext>
                    </c:extLst>
                    <c:numCache>
                      <c:formatCode>0.00</c:formatCode>
                      <c:ptCount val="3"/>
                      <c:pt idx="0">
                        <c:v>9.25</c:v>
                      </c:pt>
                      <c:pt idx="1">
                        <c:v>9.5</c:v>
                      </c:pt>
                      <c:pt idx="2">
                        <c:v>9.625</c:v>
                      </c:pt>
                    </c:numCache>
                  </c:numRef>
                </c:val>
                <c:extLst xmlns:c15="http://schemas.microsoft.com/office/drawing/2012/chart">
                  <c:ext xmlns:c16="http://schemas.microsoft.com/office/drawing/2014/chart" uri="{C3380CC4-5D6E-409C-BE32-E72D297353CC}">
                    <c16:uniqueId val="{00000007-25A1-487C-9240-759C54D43EC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AduanasZonasFrancas!$AQ$26</c15:sqref>
                        </c15:formulaRef>
                      </c:ext>
                    </c:extLst>
                    <c:strCache>
                      <c:ptCount val="1"/>
                      <c:pt idx="0">
                        <c:v>Promedio de La disponibilidad de baños y parqueos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AduanasZonasFrancas!$AR$26:$AT$26</c15:sqref>
                        </c15:formulaRef>
                      </c:ext>
                    </c:extLst>
                    <c:numCache>
                      <c:formatCode>0.00</c:formatCode>
                      <c:ptCount val="3"/>
                      <c:pt idx="0">
                        <c:v>0</c:v>
                      </c:pt>
                      <c:pt idx="1">
                        <c:v>8.1999999999999993</c:v>
                      </c:pt>
                      <c:pt idx="2">
                        <c:v>1</c:v>
                      </c:pt>
                    </c:numCache>
                  </c:numRef>
                </c:val>
                <c:extLst xmlns:c15="http://schemas.microsoft.com/office/drawing/2012/chart">
                  <c:ext xmlns:c16="http://schemas.microsoft.com/office/drawing/2014/chart" uri="{C3380CC4-5D6E-409C-BE32-E72D297353CC}">
                    <c16:uniqueId val="{00000008-25A1-487C-9240-759C54D43EC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AduanasZonasFrancas!$AQ$27</c15:sqref>
                        </c15:formulaRef>
                      </c:ext>
                    </c:extLst>
                    <c:strCache>
                      <c:ptCount val="1"/>
                      <c:pt idx="0">
                        <c:v>Infraestructura y elementos tangibles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AduanasZonasFrancas!$AR$27:$AT$27</c15:sqref>
                        </c15:formulaRef>
                      </c:ext>
                    </c:extLst>
                    <c:numCache>
                      <c:formatCode>0.00</c:formatCode>
                      <c:ptCount val="3"/>
                      <c:pt idx="0">
                        <c:v>9.25</c:v>
                      </c:pt>
                      <c:pt idx="1">
                        <c:v>9.1</c:v>
                      </c:pt>
                      <c:pt idx="2">
                        <c:v>6.7268518518518521</c:v>
                      </c:pt>
                    </c:numCache>
                  </c:numRef>
                </c:val>
                <c:extLst xmlns:c15="http://schemas.microsoft.com/office/drawing/2012/chart">
                  <c:ext xmlns:c16="http://schemas.microsoft.com/office/drawing/2014/chart" uri="{C3380CC4-5D6E-409C-BE32-E72D297353CC}">
                    <c16:uniqueId val="{00000009-25A1-487C-9240-759C54D43EC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AduanasZonasFrancas!$AQ$28</c15:sqref>
                        </c15:formulaRef>
                      </c:ext>
                    </c:extLst>
                    <c:strCache>
                      <c:ptCount val="1"/>
                      <c:pt idx="0">
                        <c:v>Promedio de La amabilidad y el trato recibido por parte del personal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AduanasZonasFrancas!$AR$28:$AT$28</c15:sqref>
                        </c15:formulaRef>
                      </c:ext>
                    </c:extLst>
                    <c:numCache>
                      <c:formatCode>0.00</c:formatCode>
                      <c:ptCount val="3"/>
                      <c:pt idx="0">
                        <c:v>9.8000000000000007</c:v>
                      </c:pt>
                      <c:pt idx="1">
                        <c:v>9.8181818181818183</c:v>
                      </c:pt>
                      <c:pt idx="2">
                        <c:v>9.6666666666666661</c:v>
                      </c:pt>
                    </c:numCache>
                  </c:numRef>
                </c:val>
                <c:extLst xmlns:c15="http://schemas.microsoft.com/office/drawing/2012/chart">
                  <c:ext xmlns:c16="http://schemas.microsoft.com/office/drawing/2014/chart" uri="{C3380CC4-5D6E-409C-BE32-E72D297353CC}">
                    <c16:uniqueId val="{0000000A-25A1-487C-9240-759C54D43EC5}"/>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AduanasZonasFrancas!$AQ$29</c15:sqref>
                        </c15:formulaRef>
                      </c:ext>
                    </c:extLst>
                    <c:strCache>
                      <c:ptCount val="1"/>
                      <c:pt idx="0">
                        <c:v>Promedio de La disposición e interés de los empleados para ayudar a resolver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AduanasZonasFrancas!$AR$29:$AT$29</c15:sqref>
                        </c15:formulaRef>
                      </c:ext>
                    </c:extLst>
                    <c:numCache>
                      <c:formatCode>0.00</c:formatCode>
                      <c:ptCount val="3"/>
                      <c:pt idx="0">
                        <c:v>9.6</c:v>
                      </c:pt>
                      <c:pt idx="1">
                        <c:v>9.9090909090909083</c:v>
                      </c:pt>
                      <c:pt idx="2">
                        <c:v>9.6666666666666661</c:v>
                      </c:pt>
                    </c:numCache>
                  </c:numRef>
                </c:val>
                <c:extLst xmlns:c15="http://schemas.microsoft.com/office/drawing/2012/chart">
                  <c:ext xmlns:c16="http://schemas.microsoft.com/office/drawing/2014/chart" uri="{C3380CC4-5D6E-409C-BE32-E72D297353CC}">
                    <c16:uniqueId val="{0000000B-25A1-487C-9240-759C54D43EC5}"/>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AduanasZonasFrancas!$AQ$30</c15:sqref>
                        </c15:formulaRef>
                      </c:ext>
                    </c:extLst>
                    <c:strCache>
                      <c:ptCount val="1"/>
                      <c:pt idx="0">
                        <c:v>Promedio de La atención de los usuarios sin favoritismo, ni privilegios para nadie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AduanasZonasFrancas!$AR$30:$AT$30</c15:sqref>
                        </c15:formulaRef>
                      </c:ext>
                    </c:extLst>
                    <c:numCache>
                      <c:formatCode>0.00</c:formatCode>
                      <c:ptCount val="3"/>
                      <c:pt idx="0">
                        <c:v>10</c:v>
                      </c:pt>
                      <c:pt idx="1">
                        <c:v>9.8888888888888893</c:v>
                      </c:pt>
                      <c:pt idx="2">
                        <c:v>9.6666666666666661</c:v>
                      </c:pt>
                    </c:numCache>
                  </c:numRef>
                </c:val>
                <c:extLst xmlns:c15="http://schemas.microsoft.com/office/drawing/2012/chart">
                  <c:ext xmlns:c16="http://schemas.microsoft.com/office/drawing/2014/chart" uri="{C3380CC4-5D6E-409C-BE32-E72D297353CC}">
                    <c16:uniqueId val="{0000000C-25A1-487C-9240-759C54D43EC5}"/>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AduanasZonasFrancas!$AQ$31</c15:sqref>
                        </c15:formulaRef>
                      </c:ext>
                    </c:extLst>
                    <c:strCache>
                      <c:ptCount val="1"/>
                      <c:pt idx="0">
                        <c:v>Empatía del personal</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AduanasZonasFrancas!$AR$31:$AT$31</c15:sqref>
                        </c15:formulaRef>
                      </c:ext>
                    </c:extLst>
                    <c:numCache>
                      <c:formatCode>0.00</c:formatCode>
                      <c:ptCount val="3"/>
                      <c:pt idx="0">
                        <c:v>9.7999999999999989</c:v>
                      </c:pt>
                      <c:pt idx="1">
                        <c:v>9.872053872053872</c:v>
                      </c:pt>
                      <c:pt idx="2">
                        <c:v>9.6666666666666661</c:v>
                      </c:pt>
                    </c:numCache>
                  </c:numRef>
                </c:val>
                <c:extLst xmlns:c15="http://schemas.microsoft.com/office/drawing/2012/chart">
                  <c:ext xmlns:c16="http://schemas.microsoft.com/office/drawing/2014/chart" uri="{C3380CC4-5D6E-409C-BE32-E72D297353CC}">
                    <c16:uniqueId val="{0000000D-25A1-487C-9240-759C54D43EC5}"/>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AduanasZonasFrancas!$AQ$32</c15:sqref>
                        </c15:formulaRef>
                      </c:ext>
                    </c:extLst>
                    <c:strCache>
                      <c:ptCount val="1"/>
                      <c:pt idx="0">
                        <c:v>Promedio de El conocimiento, competencia técnica y la utilidad de la información brindada por los empleados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AduanasZonasFrancas!$AR$32:$AT$32</c15:sqref>
                        </c15:formulaRef>
                      </c:ext>
                    </c:extLst>
                    <c:numCache>
                      <c:formatCode>0.00</c:formatCode>
                      <c:ptCount val="3"/>
                      <c:pt idx="0">
                        <c:v>8.8000000000000007</c:v>
                      </c:pt>
                      <c:pt idx="1">
                        <c:v>9.8888888888888893</c:v>
                      </c:pt>
                      <c:pt idx="2">
                        <c:v>9.6666666666666661</c:v>
                      </c:pt>
                    </c:numCache>
                  </c:numRef>
                </c:val>
                <c:extLst xmlns:c15="http://schemas.microsoft.com/office/drawing/2012/chart">
                  <c:ext xmlns:c16="http://schemas.microsoft.com/office/drawing/2014/chart" uri="{C3380CC4-5D6E-409C-BE32-E72D297353CC}">
                    <c16:uniqueId val="{0000000E-25A1-487C-9240-759C54D43EC5}"/>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AduanasZonasFrancas!$AQ$33</c15:sqref>
                        </c15:formulaRef>
                      </c:ext>
                    </c:extLst>
                    <c:strCache>
                      <c:ptCount val="1"/>
                      <c:pt idx="0">
                        <c:v>Promedio de El comportamiento de los empleados durante el servicio proporcionado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AduanasZonasFrancas!$AR$33:$AT$33</c15:sqref>
                        </c15:formulaRef>
                      </c:ext>
                    </c:extLst>
                    <c:numCache>
                      <c:formatCode>0.00</c:formatCode>
                      <c:ptCount val="3"/>
                      <c:pt idx="0">
                        <c:v>9.8000000000000007</c:v>
                      </c:pt>
                      <c:pt idx="1">
                        <c:v>9.9090909090909083</c:v>
                      </c:pt>
                      <c:pt idx="2">
                        <c:v>9.6666666666666661</c:v>
                      </c:pt>
                    </c:numCache>
                  </c:numRef>
                </c:val>
                <c:extLst xmlns:c15="http://schemas.microsoft.com/office/drawing/2012/chart">
                  <c:ext xmlns:c16="http://schemas.microsoft.com/office/drawing/2014/chart" uri="{C3380CC4-5D6E-409C-BE32-E72D297353CC}">
                    <c16:uniqueId val="{0000000F-25A1-487C-9240-759C54D43EC5}"/>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AduanasZonasFrancas!$AQ$34</c15:sqref>
                        </c15:formulaRef>
                      </c:ext>
                    </c:extLst>
                    <c:strCache>
                      <c:ptCount val="1"/>
                      <c:pt idx="0">
                        <c:v>Promedio de El cumplimiento de los horarios establecidos de atención </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AduanasZonasFrancas!$AR$34:$AT$34</c15:sqref>
                        </c15:formulaRef>
                      </c:ext>
                    </c:extLst>
                    <c:numCache>
                      <c:formatCode>0.00</c:formatCode>
                      <c:ptCount val="3"/>
                      <c:pt idx="0">
                        <c:v>10</c:v>
                      </c:pt>
                      <c:pt idx="1">
                        <c:v>9.8181818181818183</c:v>
                      </c:pt>
                      <c:pt idx="2">
                        <c:v>9.6666666666666661</c:v>
                      </c:pt>
                    </c:numCache>
                  </c:numRef>
                </c:val>
                <c:extLst xmlns:c15="http://schemas.microsoft.com/office/drawing/2012/chart">
                  <c:ext xmlns:c16="http://schemas.microsoft.com/office/drawing/2014/chart" uri="{C3380CC4-5D6E-409C-BE32-E72D297353CC}">
                    <c16:uniqueId val="{00000010-25A1-487C-9240-759C54D43EC5}"/>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AduanasZonasFrancas!$AQ$35</c15:sqref>
                        </c15:formulaRef>
                      </c:ext>
                    </c:extLst>
                    <c:strCache>
                      <c:ptCount val="1"/>
                      <c:pt idx="0">
                        <c:v>Promedio de La utilidad y funcionalidad de la herramienta</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AduanasZonasFrancas!$AR$35:$AT$35</c15:sqref>
                        </c15:formulaRef>
                      </c:ext>
                    </c:extLst>
                    <c:numCache>
                      <c:formatCode>0.00</c:formatCode>
                      <c:ptCount val="3"/>
                      <c:pt idx="0">
                        <c:v>0</c:v>
                      </c:pt>
                      <c:pt idx="1">
                        <c:v>0</c:v>
                      </c:pt>
                      <c:pt idx="2">
                        <c:v>0</c:v>
                      </c:pt>
                    </c:numCache>
                  </c:numRef>
                </c:val>
                <c:extLst xmlns:c15="http://schemas.microsoft.com/office/drawing/2012/chart">
                  <c:ext xmlns:c16="http://schemas.microsoft.com/office/drawing/2014/chart" uri="{C3380CC4-5D6E-409C-BE32-E72D297353CC}">
                    <c16:uniqueId val="{00000011-25A1-487C-9240-759C54D43EC5}"/>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AduanasZonasFrancas!$AQ$36</c15:sqref>
                        </c15:formulaRef>
                      </c:ext>
                    </c:extLst>
                    <c:strCache>
                      <c:ptCount val="1"/>
                      <c:pt idx="0">
                        <c:v>Profesionalismo de los empleados</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AduanasZonasFrancas!$AR$36:$AT$36</c15:sqref>
                        </c15:formulaRef>
                      </c:ext>
                    </c:extLst>
                    <c:numCache>
                      <c:formatCode>0.00</c:formatCode>
                      <c:ptCount val="3"/>
                      <c:pt idx="0">
                        <c:v>9.5333333333333332</c:v>
                      </c:pt>
                      <c:pt idx="1">
                        <c:v>9.8720538720538737</c:v>
                      </c:pt>
                      <c:pt idx="2">
                        <c:v>9.6666666666666661</c:v>
                      </c:pt>
                    </c:numCache>
                  </c:numRef>
                </c:val>
                <c:extLst xmlns:c15="http://schemas.microsoft.com/office/drawing/2012/chart">
                  <c:ext xmlns:c16="http://schemas.microsoft.com/office/drawing/2014/chart" uri="{C3380CC4-5D6E-409C-BE32-E72D297353CC}">
                    <c16:uniqueId val="{00000012-25A1-487C-9240-759C54D43EC5}"/>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AduanasZonasFrancas!$AQ$37</c15:sqref>
                        </c15:formulaRef>
                      </c:ext>
                    </c:extLst>
                    <c:strCache>
                      <c:ptCount val="1"/>
                      <c:pt idx="0">
                        <c:v>Promedio de El cumplimiento de los tiempos establecidos para completar el servicio</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AduanasZonasFrancas!$AR$37:$AT$37</c15:sqref>
                        </c15:formulaRef>
                      </c:ext>
                    </c:extLst>
                    <c:numCache>
                      <c:formatCode>0.00</c:formatCode>
                      <c:ptCount val="3"/>
                      <c:pt idx="0">
                        <c:v>9.6</c:v>
                      </c:pt>
                      <c:pt idx="1">
                        <c:v>9.9090909090909083</c:v>
                      </c:pt>
                      <c:pt idx="2">
                        <c:v>9.8888888888888893</c:v>
                      </c:pt>
                    </c:numCache>
                  </c:numRef>
                </c:val>
                <c:extLst xmlns:c15="http://schemas.microsoft.com/office/drawing/2012/chart">
                  <c:ext xmlns:c16="http://schemas.microsoft.com/office/drawing/2014/chart" uri="{C3380CC4-5D6E-409C-BE32-E72D297353CC}">
                    <c16:uniqueId val="{00000013-25A1-487C-9240-759C54D43EC5}"/>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AduanasZonasFrancas!$AQ$38</c15:sqref>
                        </c15:formulaRef>
                      </c:ext>
                    </c:extLst>
                    <c:strCache>
                      <c:ptCount val="1"/>
                      <c:pt idx="0">
                        <c:v>Promedio de La orientación recibida durante todo el servicio</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AduanasZonasFrancas!$AR$38:$AT$38</c15:sqref>
                        </c15:formulaRef>
                      </c:ext>
                    </c:extLst>
                    <c:numCache>
                      <c:formatCode>0.00</c:formatCode>
                      <c:ptCount val="3"/>
                      <c:pt idx="0">
                        <c:v>9</c:v>
                      </c:pt>
                      <c:pt idx="1">
                        <c:v>9.4</c:v>
                      </c:pt>
                      <c:pt idx="2">
                        <c:v>9.6666666666666661</c:v>
                      </c:pt>
                    </c:numCache>
                  </c:numRef>
                </c:val>
                <c:extLst xmlns:c15="http://schemas.microsoft.com/office/drawing/2012/chart">
                  <c:ext xmlns:c16="http://schemas.microsoft.com/office/drawing/2014/chart" uri="{C3380CC4-5D6E-409C-BE32-E72D297353CC}">
                    <c16:uniqueId val="{00000014-25A1-487C-9240-759C54D43EC5}"/>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AduanasZonasFrancas!$AQ$39</c15:sqref>
                        </c15:formulaRef>
                      </c:ext>
                    </c:extLst>
                    <c:strCache>
                      <c:ptCount val="1"/>
                      <c:pt idx="0">
                        <c:v>Capacidad de respuesta</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AduanasZonasFrancas!$AR$39:$AT$39</c15:sqref>
                        </c15:formulaRef>
                      </c:ext>
                    </c:extLst>
                    <c:numCache>
                      <c:formatCode>0.00</c:formatCode>
                      <c:ptCount val="3"/>
                      <c:pt idx="0">
                        <c:v>9.3000000000000007</c:v>
                      </c:pt>
                      <c:pt idx="1">
                        <c:v>9.6545454545454543</c:v>
                      </c:pt>
                      <c:pt idx="2">
                        <c:v>9.7777777777777786</c:v>
                      </c:pt>
                    </c:numCache>
                  </c:numRef>
                </c:val>
                <c:extLst xmlns:c15="http://schemas.microsoft.com/office/drawing/2012/chart">
                  <c:ext xmlns:c16="http://schemas.microsoft.com/office/drawing/2014/chart" uri="{C3380CC4-5D6E-409C-BE32-E72D297353CC}">
                    <c16:uniqueId val="{00000015-25A1-487C-9240-759C54D43EC5}"/>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AduanasZonasFrancas!$AQ$42</c15:sqref>
                        </c15:formulaRef>
                      </c:ext>
                    </c:extLst>
                    <c:strCache>
                      <c:ptCount val="1"/>
                      <c:pt idx="0">
                        <c:v>Índice de Satisfacción 2023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AduanasZonasFrancas!$AR$21:$AZ$21</c15:sqref>
                        </c15:formulaRef>
                      </c:ext>
                    </c:extLst>
                    <c:strCache>
                      <c:ptCount val="9"/>
                      <c:pt idx="0">
                        <c:v>Santa Tecla</c:v>
                      </c:pt>
                      <c:pt idx="1">
                        <c:v>American Park</c:v>
                      </c:pt>
                      <c:pt idx="2">
                        <c:v>El Pedregal</c:v>
                      </c:pt>
                      <c:pt idx="3">
                        <c:v>EMCO, S.A. DE C.V.</c:v>
                      </c:pt>
                      <c:pt idx="4">
                        <c:v>Export Salva</c:v>
                      </c:pt>
                      <c:pt idx="5">
                        <c:v>Internacional</c:v>
                      </c:pt>
                      <c:pt idx="6">
                        <c:v>Miramar</c:v>
                      </c:pt>
                      <c:pt idx="7">
                        <c:v>San Bartolo</c:v>
                      </c:pt>
                      <c:pt idx="8">
                        <c:v>San Marcos</c:v>
                      </c:pt>
                    </c:strCache>
                  </c:strRef>
                </c:cat>
                <c:val>
                  <c:numRef>
                    <c:extLst xmlns:c15="http://schemas.microsoft.com/office/drawing/2012/chart">
                      <c:ext xmlns:c15="http://schemas.microsoft.com/office/drawing/2012/chart" uri="{02D57815-91ED-43cb-92C2-25804820EDAC}">
                        <c15:formulaRef>
                          <c15:sqref>AduanasZonasFrancas!$AS$42:$AT$42</c15:sqref>
                        </c15:formulaRef>
                      </c:ext>
                    </c:extLst>
                    <c:numCache>
                      <c:formatCode>0.00</c:formatCode>
                      <c:ptCount val="2"/>
                      <c:pt idx="0">
                        <c:v>8.8800000000000008</c:v>
                      </c:pt>
                      <c:pt idx="1">
                        <c:v>9.66</c:v>
                      </c:pt>
                    </c:numCache>
                  </c:numRef>
                </c:val>
                <c:extLst xmlns:c15="http://schemas.microsoft.com/office/drawing/2012/chart">
                  <c:ext xmlns:c16="http://schemas.microsoft.com/office/drawing/2014/chart" uri="{C3380CC4-5D6E-409C-BE32-E72D297353CC}">
                    <c16:uniqueId val="{00000016-25A1-487C-9240-759C54D43EC5}"/>
                  </c:ext>
                </c:extLst>
              </c15:ser>
            </c15:filteredBarSeries>
          </c:ext>
        </c:extLst>
      </c:barChart>
      <c:lineChart>
        <c:grouping val="standard"/>
        <c:varyColors val="0"/>
        <c:ser>
          <c:idx val="21"/>
          <c:order val="21"/>
          <c:tx>
            <c:strRef>
              <c:f>AduanasZonasFrancas!$AQ$44</c:f>
              <c:strCache>
                <c:ptCount val="1"/>
                <c:pt idx="0">
                  <c:v>Meta 2025</c:v>
                </c:pt>
              </c:strCache>
            </c:strRef>
          </c:tx>
          <c:spPr>
            <a:ln w="28575" cap="rnd">
              <a:solidFill>
                <a:srgbClr val="FFC000"/>
              </a:solidFill>
              <a:round/>
            </a:ln>
            <a:effectLst/>
          </c:spPr>
          <c:marker>
            <c:symbol val="none"/>
          </c:marker>
          <c:dLbls>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A1-487C-9240-759C54D43EC5}"/>
                </c:ext>
              </c:extLst>
            </c:dLbl>
            <c:spPr>
              <a:solidFill>
                <a:srgbClr val="FFC000"/>
              </a:solidFill>
              <a:ln>
                <a:solidFill>
                  <a:srgbClr val="FFC000"/>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AduanasZonasFrancas!$AR$21:$AT$21</c:f>
              <c:strCache>
                <c:ptCount val="3"/>
                <c:pt idx="0">
                  <c:v>Santa Tecla</c:v>
                </c:pt>
                <c:pt idx="1">
                  <c:v>American Park</c:v>
                </c:pt>
                <c:pt idx="2">
                  <c:v>El Pedregal</c:v>
                </c:pt>
              </c:strCache>
            </c:strRef>
          </c:cat>
          <c:val>
            <c:numRef>
              <c:f>AduanasZonasFrancas!$AR$44:$AZ$44</c:f>
              <c:numCache>
                <c:formatCode>General</c:formatCode>
                <c:ptCount val="9"/>
                <c:pt idx="0">
                  <c:v>9.06</c:v>
                </c:pt>
                <c:pt idx="1">
                  <c:v>9.06</c:v>
                </c:pt>
                <c:pt idx="2">
                  <c:v>9.06</c:v>
                </c:pt>
                <c:pt idx="3">
                  <c:v>9.06</c:v>
                </c:pt>
                <c:pt idx="4">
                  <c:v>9.06</c:v>
                </c:pt>
                <c:pt idx="5">
                  <c:v>9.06</c:v>
                </c:pt>
                <c:pt idx="6">
                  <c:v>9.06</c:v>
                </c:pt>
                <c:pt idx="7">
                  <c:v>9.06</c:v>
                </c:pt>
                <c:pt idx="8">
                  <c:v>9.06</c:v>
                </c:pt>
              </c:numCache>
            </c:numRef>
          </c:val>
          <c:smooth val="0"/>
          <c:extLst>
            <c:ext xmlns:c16="http://schemas.microsoft.com/office/drawing/2014/chart" uri="{C3380CC4-5D6E-409C-BE32-E72D297353CC}">
              <c16:uniqueId val="{00000003-25A1-487C-9240-759C54D43EC5}"/>
            </c:ext>
          </c:extLst>
        </c:ser>
        <c:dLbls>
          <c:showLegendKey val="0"/>
          <c:showVal val="0"/>
          <c:showCatName val="0"/>
          <c:showSerName val="0"/>
          <c:showPercent val="0"/>
          <c:showBubbleSize val="0"/>
        </c:dLbls>
        <c:marker val="1"/>
        <c:smooth val="0"/>
        <c:axId val="917403631"/>
        <c:axId val="917412783"/>
      </c:lineChart>
      <c:catAx>
        <c:axId val="917403631"/>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MX" sz="700"/>
                  <a:t>Aduanas</a:t>
                </a:r>
              </a:p>
            </c:rich>
          </c:tx>
          <c:layout>
            <c:manualLayout>
              <c:xMode val="edge"/>
              <c:yMode val="edge"/>
              <c:x val="0.44285900457338423"/>
              <c:y val="0.8759502210512659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917412783"/>
        <c:crosses val="autoZero"/>
        <c:auto val="1"/>
        <c:lblAlgn val="ctr"/>
        <c:lblOffset val="100"/>
        <c:noMultiLvlLbl val="0"/>
      </c:catAx>
      <c:valAx>
        <c:axId val="917412783"/>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MX" sz="700"/>
                  <a:t>Puntaje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917403631"/>
        <c:crosses val="autoZero"/>
        <c:crossBetween val="between"/>
        <c:majorUnit val="1"/>
      </c:valAx>
      <c:spPr>
        <a:noFill/>
        <a:ln>
          <a:noFill/>
        </a:ln>
        <a:effectLst/>
      </c:spPr>
    </c:plotArea>
    <c:legend>
      <c:legendPos val="b"/>
      <c:layout>
        <c:manualLayout>
          <c:xMode val="edge"/>
          <c:yMode val="edge"/>
          <c:x val="5.000006089726023E-2"/>
          <c:y val="0.9274221330698682"/>
          <c:w val="0.89999987820547955"/>
          <c:h val="7.257786693013183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SV"/>
              <a:t>Promedio por Dimensión e Índice Global de Satisfacción de Aduana Zona Franca</a:t>
            </a:r>
          </a:p>
          <a:p>
            <a:pPr>
              <a:defRPr/>
            </a:pPr>
            <a:r>
              <a:rPr lang="es-SV"/>
              <a:t>Período 2025</a:t>
            </a:r>
          </a:p>
        </c:rich>
      </c:tx>
      <c:layout>
        <c:manualLayout>
          <c:xMode val="edge"/>
          <c:yMode val="edge"/>
          <c:x val="0.13345810110560213"/>
          <c:y val="4.629537386510737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9.7818740493129122E-2"/>
          <c:y val="0.29274021668344091"/>
          <c:w val="0.89880370666927756"/>
          <c:h val="0.3202815108637736"/>
        </c:manualLayout>
      </c:layout>
      <c:barChart>
        <c:barDir val="col"/>
        <c:grouping val="clustered"/>
        <c:varyColors val="0"/>
        <c:ser>
          <c:idx val="5"/>
          <c:order val="5"/>
          <c:tx>
            <c:strRef>
              <c:f>AduanasZonasFrancas!$AE$4</c:f>
              <c:strCache>
                <c:ptCount val="1"/>
                <c:pt idx="0">
                  <c:v>Promedio 2025</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AduanasZonasFrancas!$Y$5:$Y$8</c:f>
              <c:strCache>
                <c:ptCount val="4"/>
                <c:pt idx="0">
                  <c:v>Infraestructura y Elementos Tangibles</c:v>
                </c:pt>
                <c:pt idx="1">
                  <c:v>Empatía del Personal</c:v>
                </c:pt>
                <c:pt idx="2">
                  <c:v>Profesionalismo de los Empleados</c:v>
                </c:pt>
                <c:pt idx="3">
                  <c:v>Capacidad de Respuesta</c:v>
                </c:pt>
              </c:strCache>
            </c:strRef>
          </c:cat>
          <c:val>
            <c:numRef>
              <c:f>AduanasZonasFrancas!$AE$5:$AE$8</c:f>
              <c:numCache>
                <c:formatCode>0.00</c:formatCode>
                <c:ptCount val="4"/>
                <c:pt idx="0">
                  <c:v>9.1994553376906314</c:v>
                </c:pt>
                <c:pt idx="1">
                  <c:v>9.8086652690426277</c:v>
                </c:pt>
                <c:pt idx="2">
                  <c:v>9.793836477987421</c:v>
                </c:pt>
                <c:pt idx="3">
                  <c:v>9.6615566037735849</c:v>
                </c:pt>
              </c:numCache>
            </c:numRef>
          </c:val>
          <c:extLst>
            <c:ext xmlns:c16="http://schemas.microsoft.com/office/drawing/2014/chart" uri="{C3380CC4-5D6E-409C-BE32-E72D297353CC}">
              <c16:uniqueId val="{00000000-E752-41F0-8EB3-354333D84FB6}"/>
            </c:ext>
          </c:extLst>
        </c:ser>
        <c:dLbls>
          <c:showLegendKey val="0"/>
          <c:showVal val="0"/>
          <c:showCatName val="0"/>
          <c:showSerName val="0"/>
          <c:showPercent val="0"/>
          <c:showBubbleSize val="0"/>
        </c:dLbls>
        <c:gapWidth val="150"/>
        <c:axId val="766492831"/>
        <c:axId val="768448271"/>
        <c:extLst>
          <c:ext xmlns:c15="http://schemas.microsoft.com/office/drawing/2012/chart" uri="{02D57815-91ED-43cb-92C2-25804820EDAC}">
            <c15:filteredBarSeries>
              <c15:ser>
                <c:idx val="3"/>
                <c:order val="3"/>
                <c:tx>
                  <c:strRef>
                    <c:extLst>
                      <c:ext uri="{02D57815-91ED-43cb-92C2-25804820EDAC}">
                        <c15:formulaRef>
                          <c15:sqref>AduanasZonasFrancas!$AC$4</c15:sqref>
                        </c15:formulaRef>
                      </c:ext>
                    </c:extLst>
                    <c:strCache>
                      <c:ptCount val="1"/>
                      <c:pt idx="0">
                        <c:v>Usuario externo</c:v>
                      </c:pt>
                    </c:strCache>
                  </c:strRef>
                </c:tx>
                <c:spPr>
                  <a:solidFill>
                    <a:schemeClr val="accent1"/>
                  </a:solidFill>
                  <a:ln>
                    <a:noFill/>
                  </a:ln>
                  <a:effectLst/>
                </c:spPr>
                <c:invertIfNegative val="0"/>
                <c:cat>
                  <c:strRef>
                    <c:extLst>
                      <c:ext uri="{02D57815-91ED-43cb-92C2-25804820EDAC}">
                        <c15:formulaRef>
                          <c15:sqref>AduanasZonasFrancas!$Y$5:$Y$8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AduanasZonasFrancas!$AC$5:$AC$8</c15:sqref>
                        </c15:formulaRef>
                      </c:ext>
                    </c:extLst>
                    <c:numCache>
                      <c:formatCode>0.00</c:formatCode>
                      <c:ptCount val="4"/>
                      <c:pt idx="0">
                        <c:v>10</c:v>
                      </c:pt>
                      <c:pt idx="1">
                        <c:v>10</c:v>
                      </c:pt>
                      <c:pt idx="2">
                        <c:v>10</c:v>
                      </c:pt>
                      <c:pt idx="3">
                        <c:v>10</c:v>
                      </c:pt>
                    </c:numCache>
                  </c:numRef>
                </c:val>
                <c:extLst>
                  <c:ext xmlns:c16="http://schemas.microsoft.com/office/drawing/2014/chart" uri="{C3380CC4-5D6E-409C-BE32-E72D297353CC}">
                    <c16:uniqueId val="{00000008-E752-41F0-8EB3-354333D84FB6}"/>
                  </c:ext>
                </c:extLst>
              </c15:ser>
            </c15:filteredBarSeries>
          </c:ext>
        </c:extLst>
      </c:barChart>
      <c:lineChart>
        <c:grouping val="standard"/>
        <c:varyColors val="0"/>
        <c:ser>
          <c:idx val="9"/>
          <c:order val="8"/>
          <c:tx>
            <c:strRef>
              <c:f>AduanasZonasFrancas!$AH$4</c:f>
              <c:strCache>
                <c:ptCount val="1"/>
                <c:pt idx="0">
                  <c:v>Meta PEI 2025</c:v>
                </c:pt>
              </c:strCache>
            </c:strRef>
          </c:tx>
          <c:spPr>
            <a:ln w="28575" cap="rnd">
              <a:solidFill>
                <a:srgbClr val="FFC000"/>
              </a:solidFill>
              <a:round/>
            </a:ln>
            <a:effectLst/>
          </c:spPr>
          <c:marker>
            <c:symbol val="none"/>
          </c:marker>
          <c:dLbls>
            <c:dLbl>
              <c:idx val="3"/>
              <c:layout>
                <c:manualLayout>
                  <c:x val="2.7753690585248847E-2"/>
                  <c:y val="5.0237362264135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52-41F0-8EB3-354333D84FB6}"/>
                </c:ext>
              </c:extLst>
            </c:dLbl>
            <c:spPr>
              <a:solidFill>
                <a:srgbClr val="FFC000"/>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AduanasZonasFrancas!$Y$5:$Y$8</c:f>
              <c:strCache>
                <c:ptCount val="4"/>
                <c:pt idx="0">
                  <c:v>Infraestructura y Elementos Tangibles</c:v>
                </c:pt>
                <c:pt idx="1">
                  <c:v>Empatía del Personal</c:v>
                </c:pt>
                <c:pt idx="2">
                  <c:v>Profesionalismo de los Empleados</c:v>
                </c:pt>
                <c:pt idx="3">
                  <c:v>Capacidad de Respuesta</c:v>
                </c:pt>
              </c:strCache>
            </c:strRef>
          </c:cat>
          <c:val>
            <c:numRef>
              <c:f>AduanasZonasFrancas!$AH$5:$AH$8</c:f>
              <c:numCache>
                <c:formatCode>General</c:formatCode>
                <c:ptCount val="4"/>
                <c:pt idx="0">
                  <c:v>9.06</c:v>
                </c:pt>
                <c:pt idx="1">
                  <c:v>9.06</c:v>
                </c:pt>
                <c:pt idx="2">
                  <c:v>9.06</c:v>
                </c:pt>
                <c:pt idx="3">
                  <c:v>9.06</c:v>
                </c:pt>
              </c:numCache>
            </c:numRef>
          </c:val>
          <c:smooth val="0"/>
          <c:extLst xmlns:c15="http://schemas.microsoft.com/office/drawing/2012/chart">
            <c:ext xmlns:c16="http://schemas.microsoft.com/office/drawing/2014/chart" uri="{C3380CC4-5D6E-409C-BE32-E72D297353CC}">
              <c16:uniqueId val="{00000002-E752-41F0-8EB3-354333D84FB6}"/>
            </c:ext>
          </c:extLst>
        </c:ser>
        <c:dLbls>
          <c:showLegendKey val="0"/>
          <c:showVal val="0"/>
          <c:showCatName val="0"/>
          <c:showSerName val="0"/>
          <c:showPercent val="0"/>
          <c:showBubbleSize val="0"/>
        </c:dLbls>
        <c:marker val="1"/>
        <c:smooth val="0"/>
        <c:axId val="1812370223"/>
        <c:axId val="1812372303"/>
        <c:extLst>
          <c:ext xmlns:c15="http://schemas.microsoft.com/office/drawing/2012/chart" uri="{02D57815-91ED-43cb-92C2-25804820EDAC}">
            <c15:filteredLineSeries>
              <c15:ser>
                <c:idx val="0"/>
                <c:order val="0"/>
                <c:tx>
                  <c:strRef>
                    <c:extLst>
                      <c:ext uri="{02D57815-91ED-43cb-92C2-25804820EDAC}">
                        <c15:formulaRef>
                          <c15:sqref>AduanasZonasFrancas!$Z$4</c15:sqref>
                        </c15:formulaRef>
                      </c:ext>
                    </c:extLst>
                    <c:strCache>
                      <c:ptCount val="1"/>
                      <c:pt idx="0">
                        <c:v>Peso ponderado</c:v>
                      </c:pt>
                    </c:strCache>
                  </c:strRef>
                </c:tx>
                <c:spPr>
                  <a:ln w="28575" cap="rnd">
                    <a:solidFill>
                      <a:schemeClr val="accent1"/>
                    </a:solidFill>
                    <a:round/>
                  </a:ln>
                  <a:effectLst/>
                </c:spPr>
                <c:marker>
                  <c:symbol val="circle"/>
                  <c:size val="5"/>
                  <c:spPr>
                    <a:solidFill>
                      <a:srgbClr val="FFC000"/>
                    </a:solidFill>
                    <a:ln w="9525">
                      <a:solidFill>
                        <a:srgbClr val="FFC000"/>
                      </a:solidFill>
                    </a:ln>
                    <a:effectLst/>
                  </c:spPr>
                </c:marker>
                <c:cat>
                  <c:strRef>
                    <c:extLst>
                      <c:ext uri="{02D57815-91ED-43cb-92C2-25804820EDAC}">
                        <c15:formulaRef>
                          <c15:sqref>AduanasZonasFrancas!$Y$5:$Y$8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AduanasZonasFrancas!$Z$5:$Z$8</c15:sqref>
                        </c15:formulaRef>
                      </c:ext>
                    </c:extLst>
                    <c:numCache>
                      <c:formatCode>0%</c:formatCode>
                      <c:ptCount val="4"/>
                      <c:pt idx="0">
                        <c:v>0.11</c:v>
                      </c:pt>
                      <c:pt idx="1">
                        <c:v>0.16</c:v>
                      </c:pt>
                      <c:pt idx="2">
                        <c:v>0.32</c:v>
                      </c:pt>
                      <c:pt idx="3">
                        <c:v>0.41</c:v>
                      </c:pt>
                    </c:numCache>
                  </c:numRef>
                </c:val>
                <c:smooth val="0"/>
                <c:extLst>
                  <c:ext xmlns:c16="http://schemas.microsoft.com/office/drawing/2014/chart" uri="{C3380CC4-5D6E-409C-BE32-E72D297353CC}">
                    <c16:uniqueId val="{00000005-E752-41F0-8EB3-354333D84FB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AduanasZonasFrancas!$AA$4</c15:sqref>
                        </c15:formulaRef>
                      </c:ext>
                    </c:extLst>
                    <c:strCache>
                      <c:ptCount val="1"/>
                      <c:pt idx="0">
                        <c:v>Contribuyente</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AduanasZonasFrancas!$Y$5:$Y$8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AduanasZonasFrancas!$AA$5:$AA$8</c15:sqref>
                        </c15:formulaRef>
                      </c:ext>
                    </c:extLst>
                    <c:numCache>
                      <c:formatCode>0.00</c:formatCode>
                      <c:ptCount val="4"/>
                      <c:pt idx="0">
                        <c:v>9.194107744107745</c:v>
                      </c:pt>
                      <c:pt idx="1">
                        <c:v>9.8047785547785562</c:v>
                      </c:pt>
                      <c:pt idx="2">
                        <c:v>9.7897697540554685</c:v>
                      </c:pt>
                      <c:pt idx="3">
                        <c:v>9.6538461538461533</c:v>
                      </c:pt>
                    </c:numCache>
                  </c:numRef>
                </c:val>
                <c:smooth val="0"/>
                <c:extLst xmlns:c15="http://schemas.microsoft.com/office/drawing/2012/chart">
                  <c:ext xmlns:c16="http://schemas.microsoft.com/office/drawing/2014/chart" uri="{C3380CC4-5D6E-409C-BE32-E72D297353CC}">
                    <c16:uniqueId val="{00000006-E752-41F0-8EB3-354333D84FB6}"/>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AduanasZonasFrancas!$AB$4</c15:sqref>
                        </c15:formulaRef>
                      </c:ext>
                    </c:extLst>
                    <c:strCache>
                      <c:ptCount val="1"/>
                      <c:pt idx="0">
                        <c:v>Índice de Satisfacción Contribuyentes 2025</c:v>
                      </c:pt>
                    </c:strCache>
                  </c:strRef>
                </c:tx>
                <c:spPr>
                  <a:ln w="28575" cap="rnd">
                    <a:solidFill>
                      <a:srgbClr val="FFC000"/>
                    </a:solidFill>
                    <a:round/>
                  </a:ln>
                  <a:effectLst/>
                </c:spPr>
                <c:marker>
                  <c:symbol val="none"/>
                </c:marker>
                <c:cat>
                  <c:strRef>
                    <c:extLst xmlns:c15="http://schemas.microsoft.com/office/drawing/2012/chart">
                      <c:ext xmlns:c15="http://schemas.microsoft.com/office/drawing/2012/chart" uri="{02D57815-91ED-43cb-92C2-25804820EDAC}">
                        <c15:formulaRef>
                          <c15:sqref>AduanasZonasFrancas!$Y$5:$Y$8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AduanasZonasFrancas!$AB$5:$AB$8</c15:sqref>
                        </c15:formulaRef>
                      </c:ext>
                    </c:extLst>
                    <c:numCache>
                      <c:formatCode>0.00</c:formatCode>
                      <c:ptCount val="4"/>
                      <c:pt idx="0">
                        <c:v>1.0113518518518521</c:v>
                      </c:pt>
                      <c:pt idx="1">
                        <c:v>1.568764568764569</c:v>
                      </c:pt>
                      <c:pt idx="2">
                        <c:v>3.1327263212977501</c:v>
                      </c:pt>
                      <c:pt idx="3">
                        <c:v>3.9580769230769226</c:v>
                      </c:pt>
                    </c:numCache>
                  </c:numRef>
                </c:val>
                <c:smooth val="0"/>
                <c:extLst xmlns:c15="http://schemas.microsoft.com/office/drawing/2012/chart">
                  <c:ext xmlns:c16="http://schemas.microsoft.com/office/drawing/2014/chart" uri="{C3380CC4-5D6E-409C-BE32-E72D297353CC}">
                    <c16:uniqueId val="{00000007-E752-41F0-8EB3-354333D84FB6}"/>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AduanasZonasFrancas!$AD$4</c15:sqref>
                        </c15:formulaRef>
                      </c:ext>
                    </c:extLst>
                    <c:strCache>
                      <c:ptCount val="1"/>
                      <c:pt idx="0">
                        <c:v>Índice de Satisfacción Usuario Externo 2025</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AduanasZonasFrancas!$Y$5:$Y$8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AduanasZonasFrancas!$AD$5:$AD$8</c15:sqref>
                        </c15:formulaRef>
                      </c:ext>
                    </c:extLst>
                    <c:numCache>
                      <c:formatCode>0.00</c:formatCode>
                      <c:ptCount val="4"/>
                      <c:pt idx="0">
                        <c:v>1.1000000000000001</c:v>
                      </c:pt>
                      <c:pt idx="1">
                        <c:v>1.6</c:v>
                      </c:pt>
                      <c:pt idx="2">
                        <c:v>3.2</c:v>
                      </c:pt>
                      <c:pt idx="3">
                        <c:v>4.0999999999999996</c:v>
                      </c:pt>
                    </c:numCache>
                  </c:numRef>
                </c:val>
                <c:smooth val="0"/>
                <c:extLst xmlns:c15="http://schemas.microsoft.com/office/drawing/2012/chart">
                  <c:ext xmlns:c16="http://schemas.microsoft.com/office/drawing/2014/chart" uri="{C3380CC4-5D6E-409C-BE32-E72D297353CC}">
                    <c16:uniqueId val="{00000009-E752-41F0-8EB3-354333D84FB6}"/>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AduanasZonasFrancas!$AF$4</c15:sqref>
                        </c15:formulaRef>
                      </c:ext>
                    </c:extLst>
                    <c:strCache>
                      <c:ptCount val="1"/>
                      <c:pt idx="0">
                        <c:v>Indice Global de Satisfacción 2025</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AduanasZonasFrancas!$Y$5:$Y$8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AduanasZonasFrancas!$AF$5:$AF$8</c15:sqref>
                        </c15:formulaRef>
                      </c:ext>
                    </c:extLst>
                    <c:numCache>
                      <c:formatCode>0.00</c:formatCode>
                      <c:ptCount val="4"/>
                      <c:pt idx="0">
                        <c:v>1.0119400871459694</c:v>
                      </c:pt>
                      <c:pt idx="1">
                        <c:v>1.5693864430468205</c:v>
                      </c:pt>
                      <c:pt idx="2">
                        <c:v>3.1340276729559746</c:v>
                      </c:pt>
                      <c:pt idx="3">
                        <c:v>3.9612382075471695</c:v>
                      </c:pt>
                    </c:numCache>
                  </c:numRef>
                </c:val>
                <c:smooth val="0"/>
                <c:extLst xmlns:c15="http://schemas.microsoft.com/office/drawing/2012/chart">
                  <c:ext xmlns:c16="http://schemas.microsoft.com/office/drawing/2014/chart" uri="{C3380CC4-5D6E-409C-BE32-E72D297353CC}">
                    <c16:uniqueId val="{0000000A-E752-41F0-8EB3-354333D84FB6}"/>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AduanasZonasFrancas!$AI$4</c15:sqref>
                        </c15:formulaRef>
                      </c:ext>
                    </c:extLst>
                    <c:strCache>
                      <c:ptCount val="1"/>
                      <c:pt idx="0">
                        <c:v>Contribuyente</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AduanasZonasFrancas!$Y$5:$Y$8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AduanasZonasFrancas!$AI$5:$AI$8</c15:sqref>
                        </c15:formulaRef>
                      </c:ext>
                    </c:extLst>
                    <c:numCache>
                      <c:formatCode>0.00</c:formatCode>
                      <c:ptCount val="4"/>
                      <c:pt idx="0">
                        <c:v>8.649877149877149</c:v>
                      </c:pt>
                      <c:pt idx="1">
                        <c:v>9.6475158084914181</c:v>
                      </c:pt>
                      <c:pt idx="2">
                        <c:v>9.7666666666666657</c:v>
                      </c:pt>
                      <c:pt idx="3">
                        <c:v>9.418181818181818</c:v>
                      </c:pt>
                    </c:numCache>
                  </c:numRef>
                </c:val>
                <c:smooth val="0"/>
                <c:extLst xmlns:c15="http://schemas.microsoft.com/office/drawing/2012/chart">
                  <c:ext xmlns:c16="http://schemas.microsoft.com/office/drawing/2014/chart" uri="{C3380CC4-5D6E-409C-BE32-E72D297353CC}">
                    <c16:uniqueId val="{0000000B-E752-41F0-8EB3-354333D84FB6}"/>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AduanasZonasFrancas!$AJ$4</c15:sqref>
                        </c15:formulaRef>
                      </c:ext>
                    </c:extLst>
                    <c:strCache>
                      <c:ptCount val="1"/>
                      <c:pt idx="0">
                        <c:v>Índice de Satisfacción Contribuyentes 2024</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AduanasZonasFrancas!$Y$5:$Y$8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AduanasZonasFrancas!$AJ$5:$AJ$8</c15:sqref>
                        </c15:formulaRef>
                      </c:ext>
                    </c:extLst>
                    <c:numCache>
                      <c:formatCode>0.00</c:formatCode>
                      <c:ptCount val="4"/>
                      <c:pt idx="0">
                        <c:v>0.95148648648648637</c:v>
                      </c:pt>
                      <c:pt idx="1">
                        <c:v>1.5436025293586269</c:v>
                      </c:pt>
                      <c:pt idx="2">
                        <c:v>3.1253333333333333</c:v>
                      </c:pt>
                      <c:pt idx="3">
                        <c:v>3.8614545454545453</c:v>
                      </c:pt>
                    </c:numCache>
                  </c:numRef>
                </c:val>
                <c:smooth val="0"/>
                <c:extLst xmlns:c15="http://schemas.microsoft.com/office/drawing/2012/chart">
                  <c:ext xmlns:c16="http://schemas.microsoft.com/office/drawing/2014/chart" uri="{C3380CC4-5D6E-409C-BE32-E72D297353CC}">
                    <c16:uniqueId val="{0000000C-E752-41F0-8EB3-354333D84FB6}"/>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AduanasZonasFrancas!$AK$4</c15:sqref>
                        </c15:formulaRef>
                      </c:ext>
                    </c:extLst>
                    <c:strCache>
                      <c:ptCount val="1"/>
                      <c:pt idx="0">
                        <c:v>Promedio 2024</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AduanasZonasFrancas!$Y$5:$Y$8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AduanasZonasFrancas!$AK$5:$AK$8</c15:sqref>
                        </c15:formulaRef>
                      </c:ext>
                    </c:extLst>
                    <c:numCache>
                      <c:formatCode>0.00</c:formatCode>
                      <c:ptCount val="4"/>
                      <c:pt idx="0">
                        <c:v>8.649877149877149</c:v>
                      </c:pt>
                      <c:pt idx="1">
                        <c:v>9.6475158084914181</c:v>
                      </c:pt>
                      <c:pt idx="2">
                        <c:v>9.7666666666666657</c:v>
                      </c:pt>
                      <c:pt idx="3">
                        <c:v>9.418181818181818</c:v>
                      </c:pt>
                    </c:numCache>
                  </c:numRef>
                </c:val>
                <c:smooth val="0"/>
                <c:extLst xmlns:c15="http://schemas.microsoft.com/office/drawing/2012/chart">
                  <c:ext xmlns:c16="http://schemas.microsoft.com/office/drawing/2014/chart" uri="{C3380CC4-5D6E-409C-BE32-E72D297353CC}">
                    <c16:uniqueId val="{0000000D-E752-41F0-8EB3-354333D84FB6}"/>
                  </c:ext>
                </c:extLst>
              </c15:ser>
            </c15:filteredLineSeries>
          </c:ext>
        </c:extLst>
      </c:lineChart>
      <c:lineChart>
        <c:grouping val="standard"/>
        <c:varyColors val="0"/>
        <c:ser>
          <c:idx val="8"/>
          <c:order val="7"/>
          <c:tx>
            <c:strRef>
              <c:f>AduanasZonasFrancas!$AG$4</c:f>
              <c:strCache>
                <c:ptCount val="1"/>
                <c:pt idx="0">
                  <c:v>Indice Global de Satisfacción 2025</c:v>
                </c:pt>
              </c:strCache>
            </c:strRef>
          </c:tx>
          <c:spPr>
            <a:ln w="28575" cap="rnd">
              <a:solidFill>
                <a:schemeClr val="accent4"/>
              </a:solidFill>
              <a:round/>
            </a:ln>
            <a:effectLst/>
          </c:spPr>
          <c:marker>
            <c:symbol val="none"/>
          </c:marker>
          <c:dLbls>
            <c:dLbl>
              <c:idx val="3"/>
              <c:layout>
                <c:manualLayout>
                  <c:x val="3.0529059643773733E-2"/>
                  <c:y val="3.89294344227546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52-41F0-8EB3-354333D84FB6}"/>
                </c:ext>
              </c:extLst>
            </c:dLbl>
            <c:spPr>
              <a:solidFill>
                <a:srgbClr val="ACBCD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AduanasZonasFrancas!$Y$5:$Y$8</c:f>
              <c:strCache>
                <c:ptCount val="4"/>
                <c:pt idx="0">
                  <c:v>Infraestructura y Elementos Tangibles</c:v>
                </c:pt>
                <c:pt idx="1">
                  <c:v>Empatía del Personal</c:v>
                </c:pt>
                <c:pt idx="2">
                  <c:v>Profesionalismo de los Empleados</c:v>
                </c:pt>
                <c:pt idx="3">
                  <c:v>Capacidad de Respuesta</c:v>
                </c:pt>
              </c:strCache>
            </c:strRef>
          </c:cat>
          <c:val>
            <c:numRef>
              <c:f>AduanasZonasFrancas!$AG$5:$AG$8</c:f>
              <c:numCache>
                <c:formatCode>0.00</c:formatCode>
                <c:ptCount val="4"/>
                <c:pt idx="0">
                  <c:v>9.6765924106959353</c:v>
                </c:pt>
                <c:pt idx="1">
                  <c:v>9.6765924106959353</c:v>
                </c:pt>
                <c:pt idx="2">
                  <c:v>9.6765924106959353</c:v>
                </c:pt>
                <c:pt idx="3">
                  <c:v>9.6765924106959353</c:v>
                </c:pt>
              </c:numCache>
            </c:numRef>
          </c:val>
          <c:smooth val="0"/>
          <c:extLst xmlns:c15="http://schemas.microsoft.com/office/drawing/2012/chart">
            <c:ext xmlns:c16="http://schemas.microsoft.com/office/drawing/2014/chart" uri="{C3380CC4-5D6E-409C-BE32-E72D297353CC}">
              <c16:uniqueId val="{00000004-E752-41F0-8EB3-354333D84FB6}"/>
            </c:ext>
          </c:extLst>
        </c:ser>
        <c:dLbls>
          <c:showLegendKey val="0"/>
          <c:showVal val="0"/>
          <c:showCatName val="0"/>
          <c:showSerName val="0"/>
          <c:showPercent val="0"/>
          <c:showBubbleSize val="0"/>
        </c:dLbls>
        <c:marker val="1"/>
        <c:smooth val="0"/>
        <c:axId val="766492831"/>
        <c:axId val="768448271"/>
        <c:extLst>
          <c:ext xmlns:c15="http://schemas.microsoft.com/office/drawing/2012/chart" uri="{02D57815-91ED-43cb-92C2-25804820EDAC}">
            <c15:filteredLineSeries>
              <c15:ser>
                <c:idx val="7"/>
                <c:order val="12"/>
                <c:tx>
                  <c:strRef>
                    <c:extLst>
                      <c:ext uri="{02D57815-91ED-43cb-92C2-25804820EDAC}">
                        <c15:formulaRef>
                          <c15:sqref>AduanasZonasFrancas!$AL$4</c15:sqref>
                        </c15:formulaRef>
                      </c:ext>
                    </c:extLst>
                    <c:strCache>
                      <c:ptCount val="1"/>
                      <c:pt idx="0">
                        <c:v>Indice Global de Satisfacción 2024</c:v>
                      </c:pt>
                    </c:strCache>
                  </c:strRef>
                </c:tx>
                <c:spPr>
                  <a:ln w="28575" cap="rnd">
                    <a:solidFill>
                      <a:schemeClr val="accent2">
                        <a:lumMod val="60000"/>
                      </a:schemeClr>
                    </a:solidFill>
                    <a:round/>
                  </a:ln>
                  <a:effectLst/>
                </c:spPr>
                <c:marker>
                  <c:symbol val="none"/>
                </c:marker>
                <c:cat>
                  <c:strRef>
                    <c:extLst>
                      <c:ext uri="{02D57815-91ED-43cb-92C2-25804820EDAC}">
                        <c15:formulaRef>
                          <c15:sqref>AduanasZonasFrancas!$Y$5:$Y$8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AduanasZonasFrancas!$AL$5:$AL$8</c15:sqref>
                        </c15:formulaRef>
                      </c:ext>
                    </c:extLst>
                    <c:numCache>
                      <c:formatCode>0.00</c:formatCode>
                      <c:ptCount val="4"/>
                      <c:pt idx="0">
                        <c:v>0.95148648648648637</c:v>
                      </c:pt>
                      <c:pt idx="1">
                        <c:v>1.5436025293586269</c:v>
                      </c:pt>
                      <c:pt idx="2">
                        <c:v>3.1253333333333333</c:v>
                      </c:pt>
                      <c:pt idx="3">
                        <c:v>3.8614545454545453</c:v>
                      </c:pt>
                    </c:numCache>
                  </c:numRef>
                </c:val>
                <c:smooth val="0"/>
                <c:extLst>
                  <c:ext xmlns:c16="http://schemas.microsoft.com/office/drawing/2014/chart" uri="{C3380CC4-5D6E-409C-BE32-E72D297353CC}">
                    <c16:uniqueId val="{0000000E-E752-41F0-8EB3-354333D84FB6}"/>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AduanasZonasFrancas!$AM$4</c15:sqref>
                        </c15:formulaRef>
                      </c:ext>
                    </c:extLst>
                    <c:strCache>
                      <c:ptCount val="1"/>
                      <c:pt idx="0">
                        <c:v>Indice Global de Satisfacción 2024</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AduanasZonasFrancas!$Y$5:$Y$8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AduanasZonasFrancas!$AM$5:$AM$8</c15:sqref>
                        </c15:formulaRef>
                      </c:ext>
                    </c:extLst>
                    <c:numCache>
                      <c:formatCode>0.00</c:formatCode>
                      <c:ptCount val="4"/>
                      <c:pt idx="0">
                        <c:v>9.4818768946329914</c:v>
                      </c:pt>
                      <c:pt idx="1">
                        <c:v>9.4818768946329914</c:v>
                      </c:pt>
                      <c:pt idx="2">
                        <c:v>9.4818768946329914</c:v>
                      </c:pt>
                      <c:pt idx="3">
                        <c:v>9.4818768946329914</c:v>
                      </c:pt>
                    </c:numCache>
                  </c:numRef>
                </c:val>
                <c:smooth val="0"/>
                <c:extLst xmlns:c15="http://schemas.microsoft.com/office/drawing/2012/chart">
                  <c:ext xmlns:c16="http://schemas.microsoft.com/office/drawing/2014/chart" uri="{C3380CC4-5D6E-409C-BE32-E72D297353CC}">
                    <c16:uniqueId val="{0000000F-E752-41F0-8EB3-354333D84FB6}"/>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AduanasZonasFrancas!$AN$4</c15:sqref>
                        </c15:formulaRef>
                      </c:ext>
                    </c:extLst>
                    <c:strCache>
                      <c:ptCount val="1"/>
                      <c:pt idx="0">
                        <c:v>Meta PEI 2024</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AduanasZonasFrancas!$Y$5:$Y$8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AduanasZonasFrancas!$AN$5:$AN$8</c15:sqref>
                        </c15:formulaRef>
                      </c:ext>
                    </c:extLst>
                    <c:numCache>
                      <c:formatCode>0.00</c:formatCode>
                      <c:ptCount val="4"/>
                      <c:pt idx="0">
                        <c:v>8.32</c:v>
                      </c:pt>
                      <c:pt idx="1">
                        <c:v>8.32</c:v>
                      </c:pt>
                      <c:pt idx="2">
                        <c:v>8.32</c:v>
                      </c:pt>
                      <c:pt idx="3">
                        <c:v>8.32</c:v>
                      </c:pt>
                    </c:numCache>
                  </c:numRef>
                </c:val>
                <c:smooth val="0"/>
                <c:extLst xmlns:c15="http://schemas.microsoft.com/office/drawing/2012/chart">
                  <c:ext xmlns:c16="http://schemas.microsoft.com/office/drawing/2014/chart" uri="{C3380CC4-5D6E-409C-BE32-E72D297353CC}">
                    <c16:uniqueId val="{00000010-E752-41F0-8EB3-354333D84FB6}"/>
                  </c:ext>
                </c:extLst>
              </c15:ser>
            </c15:filteredLineSeries>
          </c:ext>
        </c:extLst>
      </c:lineChart>
      <c:catAx>
        <c:axId val="181237022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Dimensión</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valAx>
        <c:axId val="768448271"/>
        <c:scaling>
          <c:orientation val="minMax"/>
        </c:scaling>
        <c:delete val="1"/>
        <c:axPos val="r"/>
        <c:numFmt formatCode="0.00" sourceLinked="1"/>
        <c:majorTickMark val="out"/>
        <c:minorTickMark val="none"/>
        <c:tickLblPos val="nextTo"/>
        <c:crossAx val="766492831"/>
        <c:crosses val="max"/>
        <c:crossBetween val="between"/>
      </c:valAx>
      <c:catAx>
        <c:axId val="766492831"/>
        <c:scaling>
          <c:orientation val="minMax"/>
        </c:scaling>
        <c:delete val="1"/>
        <c:axPos val="b"/>
        <c:numFmt formatCode="General" sourceLinked="1"/>
        <c:majorTickMark val="out"/>
        <c:minorTickMark val="none"/>
        <c:tickLblPos val="nextTo"/>
        <c:crossAx val="768448271"/>
        <c:crosses val="autoZero"/>
        <c:auto val="1"/>
        <c:lblAlgn val="ctr"/>
        <c:lblOffset val="100"/>
        <c:noMultiLvlLbl val="0"/>
      </c:catAx>
      <c:spPr>
        <a:noFill/>
        <a:ln>
          <a:noFill/>
        </a:ln>
        <a:effectLst/>
      </c:spPr>
    </c:plotArea>
    <c:legend>
      <c:legendPos val="b"/>
      <c:layout>
        <c:manualLayout>
          <c:xMode val="edge"/>
          <c:yMode val="edge"/>
          <c:x val="0"/>
          <c:y val="0.84955005624296964"/>
          <c:w val="0.57934752924340194"/>
          <c:h val="0.1504499437570303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Índice de Satisfacción de Aduanas Zona Franca y Meta PEI</a:t>
            </a:r>
          </a:p>
          <a:p>
            <a:pPr>
              <a:defRPr sz="800"/>
            </a:pPr>
            <a:r>
              <a:rPr lang="es-SV" sz="800"/>
              <a:t>Período 2024 y 2025</a:t>
            </a:r>
          </a:p>
        </c:rich>
      </c:tx>
      <c:layout>
        <c:manualLayout>
          <c:xMode val="edge"/>
          <c:yMode val="edge"/>
          <c:x val="0.15902702844680117"/>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3495533646529476"/>
          <c:y val="0.24437151378264718"/>
          <c:w val="0.86158671342552773"/>
          <c:h val="0.48150492281967133"/>
        </c:manualLayout>
      </c:layout>
      <c:lineChart>
        <c:grouping val="standard"/>
        <c:varyColors val="0"/>
        <c:ser>
          <c:idx val="3"/>
          <c:order val="3"/>
          <c:tx>
            <c:strRef>
              <c:f>AduanasZonasFrancas!$Y$14</c:f>
              <c:strCache>
                <c:ptCount val="1"/>
                <c:pt idx="0">
                  <c:v>Indice Global de Satisfacción</c:v>
                </c:pt>
              </c:strCache>
            </c:strRef>
          </c:tx>
          <c:spPr>
            <a:ln w="28575" cap="rnd">
              <a:solidFill>
                <a:schemeClr val="accent4"/>
              </a:solidFill>
              <a:round/>
            </a:ln>
            <a:effectLst/>
          </c:spPr>
          <c:marker>
            <c:symbol val="none"/>
          </c:marker>
          <c:dLbls>
            <c:dLbl>
              <c:idx val="1"/>
              <c:layout>
                <c:manualLayout>
                  <c:x val="-2.561390369000436E-2"/>
                  <c:y val="-1.3371001421326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38-4C4F-9D2F-DCE27122698C}"/>
                </c:ext>
              </c:extLst>
            </c:dLbl>
            <c:spPr>
              <a:solidFill>
                <a:schemeClr val="accent5"/>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AduanasZonasFrancas!$Z$11:$AC$11</c:f>
              <c:numCache>
                <c:formatCode>General</c:formatCode>
                <c:ptCount val="2"/>
                <c:pt idx="0">
                  <c:v>2024</c:v>
                </c:pt>
                <c:pt idx="1">
                  <c:v>2025</c:v>
                </c:pt>
              </c:numCache>
            </c:numRef>
          </c:cat>
          <c:val>
            <c:numRef>
              <c:f>AduanasZonasFrancas!$Z$14:$AC$14</c:f>
              <c:numCache>
                <c:formatCode>0.00</c:formatCode>
                <c:ptCount val="2"/>
                <c:pt idx="0">
                  <c:v>9.4818768946329914</c:v>
                </c:pt>
                <c:pt idx="1">
                  <c:v>9.6765924106959353</c:v>
                </c:pt>
              </c:numCache>
            </c:numRef>
          </c:val>
          <c:smooth val="0"/>
          <c:extLst>
            <c:ext xmlns:c16="http://schemas.microsoft.com/office/drawing/2014/chart" uri="{C3380CC4-5D6E-409C-BE32-E72D297353CC}">
              <c16:uniqueId val="{00000001-AC38-4C4F-9D2F-DCE27122698C}"/>
            </c:ext>
          </c:extLst>
        </c:ser>
        <c:ser>
          <c:idx val="4"/>
          <c:order val="4"/>
          <c:tx>
            <c:strRef>
              <c:f>AduanasZonasFrancas!$Y$16</c:f>
              <c:strCache>
                <c:ptCount val="1"/>
                <c:pt idx="0">
                  <c:v>Meta PEI MH</c:v>
                </c:pt>
              </c:strCache>
            </c:strRef>
          </c:tx>
          <c:spPr>
            <a:ln w="28575" cap="rnd">
              <a:solidFill>
                <a:srgbClr val="FFC000"/>
              </a:solidFill>
              <a:round/>
            </a:ln>
            <a:effectLst/>
          </c:spPr>
          <c:marker>
            <c:symbol val="none"/>
          </c:marker>
          <c:dLbls>
            <c:spPr>
              <a:solidFill>
                <a:srgbClr val="FFC000"/>
              </a:solidFill>
              <a:ln>
                <a:solidFill>
                  <a:srgbClr val="FFC000"/>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AduanasZonasFrancas!$Z$11:$AC$11</c:f>
              <c:numCache>
                <c:formatCode>General</c:formatCode>
                <c:ptCount val="2"/>
                <c:pt idx="0">
                  <c:v>2024</c:v>
                </c:pt>
                <c:pt idx="1">
                  <c:v>2025</c:v>
                </c:pt>
              </c:numCache>
            </c:numRef>
          </c:cat>
          <c:val>
            <c:numRef>
              <c:f>AduanasZonasFrancas!$Z$16:$AC$16</c:f>
              <c:numCache>
                <c:formatCode>General</c:formatCode>
                <c:ptCount val="2"/>
                <c:pt idx="0" formatCode="0.00">
                  <c:v>9.0166666666666657</c:v>
                </c:pt>
                <c:pt idx="1">
                  <c:v>9.06</c:v>
                </c:pt>
              </c:numCache>
            </c:numRef>
          </c:val>
          <c:smooth val="0"/>
          <c:extLst>
            <c:ext xmlns:c16="http://schemas.microsoft.com/office/drawing/2014/chart" uri="{C3380CC4-5D6E-409C-BE32-E72D297353CC}">
              <c16:uniqueId val="{00000002-AC38-4C4F-9D2F-DCE27122698C}"/>
            </c:ext>
          </c:extLst>
        </c:ser>
        <c:dLbls>
          <c:showLegendKey val="0"/>
          <c:showVal val="0"/>
          <c:showCatName val="0"/>
          <c:showSerName val="0"/>
          <c:showPercent val="0"/>
          <c:showBubbleSize val="0"/>
        </c:dLbls>
        <c:smooth val="0"/>
        <c:axId val="1954597631"/>
        <c:axId val="1954587647"/>
        <c:extLst>
          <c:ext xmlns:c15="http://schemas.microsoft.com/office/drawing/2012/chart" uri="{02D57815-91ED-43cb-92C2-25804820EDAC}">
            <c15:filteredLineSeries>
              <c15:ser>
                <c:idx val="0"/>
                <c:order val="0"/>
                <c:tx>
                  <c:strRef>
                    <c:extLst>
                      <c:ext uri="{02D57815-91ED-43cb-92C2-25804820EDAC}">
                        <c15:formulaRef>
                          <c15:sqref>AduanasZonasFrancas!$Y$11</c15:sqref>
                        </c15:formulaRef>
                      </c:ext>
                    </c:extLst>
                    <c:strCache>
                      <c:ptCount val="1"/>
                      <c:pt idx="0">
                        <c:v>Año </c:v>
                      </c:pt>
                    </c:strCache>
                  </c:strRef>
                </c:tx>
                <c:spPr>
                  <a:ln w="28575" cap="rnd">
                    <a:solidFill>
                      <a:schemeClr val="accent1"/>
                    </a:solidFill>
                    <a:round/>
                  </a:ln>
                  <a:effectLst/>
                </c:spPr>
                <c:marker>
                  <c:symbol val="none"/>
                </c:marker>
                <c:cat>
                  <c:numRef>
                    <c:extLst>
                      <c:ext uri="{02D57815-91ED-43cb-92C2-25804820EDAC}">
                        <c15:formulaRef>
                          <c15:sqref>AduanasZonasFrancas!$Z$11:$AC$11</c15:sqref>
                        </c15:formulaRef>
                      </c:ext>
                    </c:extLst>
                    <c:numCache>
                      <c:formatCode>General</c:formatCode>
                      <c:ptCount val="2"/>
                      <c:pt idx="0">
                        <c:v>2024</c:v>
                      </c:pt>
                      <c:pt idx="1">
                        <c:v>2025</c:v>
                      </c:pt>
                    </c:numCache>
                  </c:numRef>
                </c:cat>
                <c:val>
                  <c:numRef>
                    <c:extLst>
                      <c:ext uri="{02D57815-91ED-43cb-92C2-25804820EDAC}">
                        <c15:formulaRef>
                          <c15:sqref>AduanasZonasFrancas!$Z$11:$AC$11</c15:sqref>
                        </c15:formulaRef>
                      </c:ext>
                    </c:extLst>
                    <c:numCache>
                      <c:formatCode>General</c:formatCode>
                      <c:ptCount val="2"/>
                      <c:pt idx="0">
                        <c:v>2024</c:v>
                      </c:pt>
                      <c:pt idx="1">
                        <c:v>2025</c:v>
                      </c:pt>
                    </c:numCache>
                  </c:numRef>
                </c:val>
                <c:smooth val="0"/>
                <c:extLst>
                  <c:ext xmlns:c16="http://schemas.microsoft.com/office/drawing/2014/chart" uri="{C3380CC4-5D6E-409C-BE32-E72D297353CC}">
                    <c16:uniqueId val="{00000003-AC38-4C4F-9D2F-DCE27122698C}"/>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AduanasZonasFrancas!$Y$12</c15:sqref>
                        </c15:formulaRef>
                      </c:ext>
                    </c:extLst>
                    <c:strCache>
                      <c:ptCount val="1"/>
                      <c:pt idx="0">
                        <c:v>Índice de Satisfacción Usuario Externo</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AduanasZonasFrancas!$Z$11:$AC$11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AduanasZonasFrancas!$Z$12:$AC$12</c15:sqref>
                        </c15:formulaRef>
                      </c:ext>
                    </c:extLst>
                    <c:numCache>
                      <c:formatCode>0.00</c:formatCode>
                      <c:ptCount val="2"/>
                      <c:pt idx="1">
                        <c:v>10</c:v>
                      </c:pt>
                    </c:numCache>
                  </c:numRef>
                </c:val>
                <c:smooth val="0"/>
                <c:extLst xmlns:c15="http://schemas.microsoft.com/office/drawing/2012/chart">
                  <c:ext xmlns:c16="http://schemas.microsoft.com/office/drawing/2014/chart" uri="{C3380CC4-5D6E-409C-BE32-E72D297353CC}">
                    <c16:uniqueId val="{00000004-AC38-4C4F-9D2F-DCE27122698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AduanasZonasFrancas!$Y$13</c15:sqref>
                        </c15:formulaRef>
                      </c:ext>
                    </c:extLst>
                    <c:strCache>
                      <c:ptCount val="1"/>
                      <c:pt idx="0">
                        <c:v>Índice de Satisfacción Contribuyentes</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AduanasZonasFrancas!$Z$11:$AC$11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AduanasZonasFrancas!$Z$13:$AC$13</c15:sqref>
                        </c15:formulaRef>
                      </c:ext>
                    </c:extLst>
                    <c:numCache>
                      <c:formatCode>0.00</c:formatCode>
                      <c:ptCount val="2"/>
                      <c:pt idx="0">
                        <c:v>9.4818768946329914</c:v>
                      </c:pt>
                      <c:pt idx="1">
                        <c:v>9.6709196649910929</c:v>
                      </c:pt>
                    </c:numCache>
                  </c:numRef>
                </c:val>
                <c:smooth val="0"/>
                <c:extLst xmlns:c15="http://schemas.microsoft.com/office/drawing/2012/chart">
                  <c:ext xmlns:c16="http://schemas.microsoft.com/office/drawing/2014/chart" uri="{C3380CC4-5D6E-409C-BE32-E72D297353CC}">
                    <c16:uniqueId val="{00000005-AC38-4C4F-9D2F-DCE27122698C}"/>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AduanasZonasFrancas!$Y$15</c15:sqref>
                        </c15:formulaRef>
                      </c:ext>
                    </c:extLst>
                    <c:strCache>
                      <c:ptCount val="1"/>
                      <c:pt idx="0">
                        <c:v>Meta PEI </c:v>
                      </c:pt>
                    </c:strCache>
                  </c:strRef>
                </c:tx>
                <c:spPr>
                  <a:ln w="28575" cap="rnd">
                    <a:solidFill>
                      <a:srgbClr val="FFC000"/>
                    </a:solidFill>
                    <a:round/>
                  </a:ln>
                  <a:effectLst/>
                </c:spPr>
                <c:marker>
                  <c:symbol val="none"/>
                </c:marker>
                <c:cat>
                  <c:numRef>
                    <c:extLst xmlns:c15="http://schemas.microsoft.com/office/drawing/2012/chart">
                      <c:ext xmlns:c15="http://schemas.microsoft.com/office/drawing/2012/chart" uri="{02D57815-91ED-43cb-92C2-25804820EDAC}">
                        <c15:formulaRef>
                          <c15:sqref>AduanasZonasFrancas!$Z$11:$AC$11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AduanasZonasFrancas!$Z$15:$AC$15</c15:sqref>
                        </c15:formulaRef>
                      </c:ext>
                    </c:extLst>
                    <c:numCache>
                      <c:formatCode>General</c:formatCode>
                      <c:ptCount val="2"/>
                      <c:pt idx="0">
                        <c:v>8.32</c:v>
                      </c:pt>
                      <c:pt idx="1">
                        <c:v>0</c:v>
                      </c:pt>
                    </c:numCache>
                  </c:numRef>
                </c:val>
                <c:smooth val="0"/>
                <c:extLst xmlns:c15="http://schemas.microsoft.com/office/drawing/2012/chart">
                  <c:ext xmlns:c16="http://schemas.microsoft.com/office/drawing/2014/chart" uri="{C3380CC4-5D6E-409C-BE32-E72D297353CC}">
                    <c16:uniqueId val="{00000006-AC38-4C4F-9D2F-DCE27122698C}"/>
                  </c:ext>
                </c:extLst>
              </c15:ser>
            </c15:filteredLineSeries>
          </c:ext>
        </c:extLst>
      </c:lineChart>
      <c:catAx>
        <c:axId val="195459763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Año</a:t>
                </a:r>
              </a:p>
            </c:rich>
          </c:tx>
          <c:layout>
            <c:manualLayout>
              <c:xMode val="edge"/>
              <c:yMode val="edge"/>
              <c:x val="0.51392796488674208"/>
              <c:y val="0.789985649575102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0"/>
          <c:y val="0.8975229918764116"/>
          <c:w val="0.69063278854849031"/>
          <c:h val="0.1024770081235883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SV"/>
              <a:t>Índice de Satisfacción de Aduana Internas</a:t>
            </a:r>
          </a:p>
          <a:p>
            <a:pPr>
              <a:defRPr/>
            </a:pPr>
            <a:r>
              <a:rPr lang="es-SV"/>
              <a:t>Período 2024 y 2025</a:t>
            </a:r>
          </a:p>
        </c:rich>
      </c:tx>
      <c:layout>
        <c:manualLayout>
          <c:xMode val="edge"/>
          <c:yMode val="edge"/>
          <c:x val="0.20960125097732604"/>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8.4340251057359039E-2"/>
          <c:y val="0.21072900745097942"/>
          <c:w val="0.91456859135766744"/>
          <c:h val="0.50256516144628072"/>
        </c:manualLayout>
      </c:layout>
      <c:barChart>
        <c:barDir val="col"/>
        <c:grouping val="clustered"/>
        <c:varyColors val="0"/>
        <c:ser>
          <c:idx val="19"/>
          <c:order val="18"/>
          <c:tx>
            <c:strRef>
              <c:f>AduanasInternas!$AQ$42</c:f>
              <c:strCache>
                <c:ptCount val="1"/>
                <c:pt idx="0">
                  <c:v>Índice de Satisfacción 2024</c:v>
                </c:pt>
              </c:strCache>
            </c:strRef>
          </c:tx>
          <c:spPr>
            <a:solidFill>
              <a:schemeClr val="accent3"/>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1-9227-453A-A88B-250B4BFF81C8}"/>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3-9227-453A-A88B-250B4BFF81C8}"/>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AduanasInternas!$AR$22:$AU$22</c:f>
              <c:strCache>
                <c:ptCount val="3"/>
                <c:pt idx="0">
                  <c:v>Aduana Interna Metalío</c:v>
                </c:pt>
                <c:pt idx="1">
                  <c:v>Aduana Interna San Bartolo</c:v>
                </c:pt>
                <c:pt idx="2">
                  <c:v>Aduana Interna Santa Ana</c:v>
                </c:pt>
              </c:strCache>
            </c:strRef>
          </c:cat>
          <c:val>
            <c:numRef>
              <c:f>AduanasInternas!$AR$42:$AU$42</c:f>
              <c:numCache>
                <c:formatCode>0.00</c:formatCode>
                <c:ptCount val="3"/>
                <c:pt idx="0" formatCode="General">
                  <c:v>0</c:v>
                </c:pt>
                <c:pt idx="1">
                  <c:v>9.1477896825396829</c:v>
                </c:pt>
                <c:pt idx="2">
                  <c:v>9.7151431623931632</c:v>
                </c:pt>
              </c:numCache>
            </c:numRef>
          </c:val>
          <c:extLst>
            <c:ext xmlns:c16="http://schemas.microsoft.com/office/drawing/2014/chart" uri="{C3380CC4-5D6E-409C-BE32-E72D297353CC}">
              <c16:uniqueId val="{00000004-9227-453A-A88B-250B4BFF81C8}"/>
            </c:ext>
          </c:extLst>
        </c:ser>
        <c:ser>
          <c:idx val="18"/>
          <c:order val="19"/>
          <c:tx>
            <c:strRef>
              <c:f>AduanasInternas!$AQ$41</c:f>
              <c:strCache>
                <c:ptCount val="1"/>
                <c:pt idx="0">
                  <c:v>Índice de Satisfacción 2025</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AduanasInternas!$AR$22:$AU$22</c:f>
              <c:strCache>
                <c:ptCount val="4"/>
                <c:pt idx="0">
                  <c:v>Aduana Interna Metalío</c:v>
                </c:pt>
                <c:pt idx="1">
                  <c:v>Aduana Interna San Bartolo</c:v>
                </c:pt>
                <c:pt idx="2">
                  <c:v>Aduana Interna Santa Ana</c:v>
                </c:pt>
                <c:pt idx="3">
                  <c:v>Total general</c:v>
                </c:pt>
              </c:strCache>
            </c:strRef>
          </c:cat>
          <c:val>
            <c:numRef>
              <c:f>AduanasInternas!$AR$41:$AT$41</c:f>
              <c:numCache>
                <c:formatCode>0.00</c:formatCode>
                <c:ptCount val="3"/>
                <c:pt idx="0">
                  <c:v>9.6077380952380942</c:v>
                </c:pt>
                <c:pt idx="1">
                  <c:v>9.5285151515151512</c:v>
                </c:pt>
                <c:pt idx="2">
                  <c:v>9.0671428571428585</c:v>
                </c:pt>
              </c:numCache>
            </c:numRef>
          </c:val>
          <c:extLst>
            <c:ext xmlns:c16="http://schemas.microsoft.com/office/drawing/2014/chart" uri="{C3380CC4-5D6E-409C-BE32-E72D297353CC}">
              <c16:uniqueId val="{00000005-9227-453A-A88B-250B4BFF81C8}"/>
            </c:ext>
          </c:extLst>
        </c:ser>
        <c:dLbls>
          <c:showLegendKey val="0"/>
          <c:showVal val="1"/>
          <c:showCatName val="0"/>
          <c:showSerName val="0"/>
          <c:showPercent val="0"/>
          <c:showBubbleSize val="0"/>
        </c:dLbls>
        <c:gapWidth val="150"/>
        <c:axId val="917403631"/>
        <c:axId val="917412783"/>
        <c:extLst>
          <c:ext xmlns:c15="http://schemas.microsoft.com/office/drawing/2012/chart" uri="{02D57815-91ED-43cb-92C2-25804820EDAC}">
            <c15:filteredBarSeries>
              <c15:ser>
                <c:idx val="1"/>
                <c:order val="0"/>
                <c:tx>
                  <c:strRef>
                    <c:extLst>
                      <c:ext uri="{02D57815-91ED-43cb-92C2-25804820EDAC}">
                        <c15:formulaRef>
                          <c15:sqref>AduanasInternas!$AQ$23</c15:sqref>
                        </c15:formulaRef>
                      </c:ext>
                    </c:extLst>
                    <c:strCache>
                      <c:ptCount val="1"/>
                      <c:pt idx="0">
                        <c:v>La facilidad en el manejo de los medios de comunicación (mesa de servicio)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c:ext uri="{02D57815-91ED-43cb-92C2-25804820EDAC}">
                        <c15:formulaRef>
                          <c15:sqref>AduanasInternas!$AR$23:$AU$23</c15:sqref>
                        </c15:formulaRef>
                      </c:ext>
                    </c:extLst>
                    <c:numCache>
                      <c:formatCode>0.00</c:formatCode>
                      <c:ptCount val="3"/>
                      <c:pt idx="0">
                        <c:v>0</c:v>
                      </c:pt>
                      <c:pt idx="1">
                        <c:v>0</c:v>
                      </c:pt>
                      <c:pt idx="2">
                        <c:v>0</c:v>
                      </c:pt>
                    </c:numCache>
                  </c:numRef>
                </c:val>
                <c:extLst>
                  <c:ext xmlns:c16="http://schemas.microsoft.com/office/drawing/2014/chart" uri="{C3380CC4-5D6E-409C-BE32-E72D297353CC}">
                    <c16:uniqueId val="{00000008-9227-453A-A88B-250B4BFF81C8}"/>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AduanasInternas!$AQ$24</c15:sqref>
                        </c15:formulaRef>
                      </c:ext>
                    </c:extLst>
                    <c:strCache>
                      <c:ptCount val="1"/>
                      <c:pt idx="0">
                        <c:v>La disponibilidad 24/7 y agilidad de los medios de comunicación (mesa de servicio)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AduanasInternas!$AR$24:$AU$24</c15:sqref>
                        </c15:formulaRef>
                      </c:ext>
                    </c:extLst>
                    <c:numCache>
                      <c:formatCode>0.00</c:formatCode>
                      <c:ptCount val="3"/>
                      <c:pt idx="0">
                        <c:v>0</c:v>
                      </c:pt>
                      <c:pt idx="1">
                        <c:v>0</c:v>
                      </c:pt>
                      <c:pt idx="2">
                        <c:v>0</c:v>
                      </c:pt>
                    </c:numCache>
                  </c:numRef>
                </c:val>
                <c:extLst xmlns:c15="http://schemas.microsoft.com/office/drawing/2012/chart">
                  <c:ext xmlns:c16="http://schemas.microsoft.com/office/drawing/2014/chart" uri="{C3380CC4-5D6E-409C-BE32-E72D297353CC}">
                    <c16:uniqueId val="{00000009-9227-453A-A88B-250B4BFF81C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AduanasInternas!$AQ$25</c15:sqref>
                        </c15:formulaRef>
                      </c:ext>
                    </c:extLst>
                    <c:strCache>
                      <c:ptCount val="1"/>
                      <c:pt idx="0">
                        <c:v>El acceso y la señalización interna de Aduana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AduanasInternas!$AR$25:$AU$25</c15:sqref>
                        </c15:formulaRef>
                      </c:ext>
                    </c:extLst>
                    <c:numCache>
                      <c:formatCode>0.00</c:formatCode>
                      <c:ptCount val="3"/>
                      <c:pt idx="0">
                        <c:v>8.8571428571428577</c:v>
                      </c:pt>
                      <c:pt idx="1">
                        <c:v>9.6363636363636367</c:v>
                      </c:pt>
                      <c:pt idx="2">
                        <c:v>9.2857142857142865</c:v>
                      </c:pt>
                    </c:numCache>
                  </c:numRef>
                </c:val>
                <c:extLst xmlns:c15="http://schemas.microsoft.com/office/drawing/2012/chart">
                  <c:ext xmlns:c16="http://schemas.microsoft.com/office/drawing/2014/chart" uri="{C3380CC4-5D6E-409C-BE32-E72D297353CC}">
                    <c16:uniqueId val="{0000000A-9227-453A-A88B-250B4BFF81C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AduanasInternas!$AQ$26</c15:sqref>
                        </c15:formulaRef>
                      </c:ext>
                    </c:extLst>
                    <c:strCache>
                      <c:ptCount val="1"/>
                      <c:pt idx="0">
                        <c:v>El orden, limpieza y comodidad en la oficina y los lugares de espera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AduanasInternas!$AR$26:$AU$26</c15:sqref>
                        </c15:formulaRef>
                      </c:ext>
                    </c:extLst>
                    <c:numCache>
                      <c:formatCode>0.00</c:formatCode>
                      <c:ptCount val="3"/>
                      <c:pt idx="0">
                        <c:v>0</c:v>
                      </c:pt>
                      <c:pt idx="1">
                        <c:v>9.6363636363636367</c:v>
                      </c:pt>
                      <c:pt idx="2">
                        <c:v>9.2857142857142865</c:v>
                      </c:pt>
                    </c:numCache>
                  </c:numRef>
                </c:val>
                <c:extLst xmlns:c15="http://schemas.microsoft.com/office/drawing/2012/chart">
                  <c:ext xmlns:c16="http://schemas.microsoft.com/office/drawing/2014/chart" uri="{C3380CC4-5D6E-409C-BE32-E72D297353CC}">
                    <c16:uniqueId val="{0000000B-9227-453A-A88B-250B4BFF81C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AduanasInternas!$AQ$27</c15:sqref>
                        </c15:formulaRef>
                      </c:ext>
                    </c:extLst>
                    <c:strCache>
                      <c:ptCount val="1"/>
                      <c:pt idx="0">
                        <c:v>La disponibilidad de baños y parqueos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AduanasInternas!$AR$27:$AU$27</c15:sqref>
                        </c15:formulaRef>
                      </c:ext>
                    </c:extLst>
                    <c:numCache>
                      <c:formatCode>0.00</c:formatCode>
                      <c:ptCount val="3"/>
                      <c:pt idx="0">
                        <c:v>9.1666666666666661</c:v>
                      </c:pt>
                      <c:pt idx="1">
                        <c:v>9.5</c:v>
                      </c:pt>
                      <c:pt idx="2">
                        <c:v>9.2857142857142865</c:v>
                      </c:pt>
                    </c:numCache>
                  </c:numRef>
                </c:val>
                <c:extLst xmlns:c15="http://schemas.microsoft.com/office/drawing/2012/chart">
                  <c:ext xmlns:c16="http://schemas.microsoft.com/office/drawing/2014/chart" uri="{C3380CC4-5D6E-409C-BE32-E72D297353CC}">
                    <c16:uniqueId val="{0000000C-9227-453A-A88B-250B4BFF81C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AduanasInternas!$AQ$28</c15:sqref>
                        </c15:formulaRef>
                      </c:ext>
                    </c:extLst>
                    <c:strCache>
                      <c:ptCount val="1"/>
                      <c:pt idx="0">
                        <c:v>Infraestructura y elementos tangibles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AduanasInternas!$AR$28:$AU$28</c15:sqref>
                        </c15:formulaRef>
                      </c:ext>
                    </c:extLst>
                    <c:numCache>
                      <c:formatCode>0.00</c:formatCode>
                      <c:ptCount val="3"/>
                      <c:pt idx="0">
                        <c:v>9.0119047619047628</c:v>
                      </c:pt>
                      <c:pt idx="1">
                        <c:v>9.5909090909090917</c:v>
                      </c:pt>
                      <c:pt idx="2">
                        <c:v>9.2857142857142865</c:v>
                      </c:pt>
                    </c:numCache>
                  </c:numRef>
                </c:val>
                <c:extLst xmlns:c15="http://schemas.microsoft.com/office/drawing/2012/chart">
                  <c:ext xmlns:c16="http://schemas.microsoft.com/office/drawing/2014/chart" uri="{C3380CC4-5D6E-409C-BE32-E72D297353CC}">
                    <c16:uniqueId val="{0000000D-9227-453A-A88B-250B4BFF81C8}"/>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AduanasInternas!$AQ$29</c15:sqref>
                        </c15:formulaRef>
                      </c:ext>
                    </c:extLst>
                    <c:strCache>
                      <c:ptCount val="1"/>
                      <c:pt idx="0">
                        <c:v>La amabilidad y el trato recibido por parte del personal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AduanasInternas!$AR$29:$AU$29</c15:sqref>
                        </c15:formulaRef>
                      </c:ext>
                    </c:extLst>
                    <c:numCache>
                      <c:formatCode>0.00</c:formatCode>
                      <c:ptCount val="3"/>
                      <c:pt idx="0">
                        <c:v>9.7142857142857135</c:v>
                      </c:pt>
                      <c:pt idx="1">
                        <c:v>9.6363636363636367</c:v>
                      </c:pt>
                      <c:pt idx="2">
                        <c:v>9</c:v>
                      </c:pt>
                    </c:numCache>
                  </c:numRef>
                </c:val>
                <c:extLst xmlns:c15="http://schemas.microsoft.com/office/drawing/2012/chart">
                  <c:ext xmlns:c16="http://schemas.microsoft.com/office/drawing/2014/chart" uri="{C3380CC4-5D6E-409C-BE32-E72D297353CC}">
                    <c16:uniqueId val="{0000000E-9227-453A-A88B-250B4BFF81C8}"/>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AduanasInternas!$AQ$30</c15:sqref>
                        </c15:formulaRef>
                      </c:ext>
                    </c:extLst>
                    <c:strCache>
                      <c:ptCount val="1"/>
                      <c:pt idx="0">
                        <c:v>La disposición e interés de los empleados para ayudar a resolver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AduanasInternas!$AR$30:$AU$30</c15:sqref>
                        </c15:formulaRef>
                      </c:ext>
                    </c:extLst>
                    <c:numCache>
                      <c:formatCode>0.00</c:formatCode>
                      <c:ptCount val="3"/>
                      <c:pt idx="0">
                        <c:v>9.7142857142857135</c:v>
                      </c:pt>
                      <c:pt idx="1">
                        <c:v>9.6363636363636367</c:v>
                      </c:pt>
                      <c:pt idx="2">
                        <c:v>8.8571428571428577</c:v>
                      </c:pt>
                    </c:numCache>
                  </c:numRef>
                </c:val>
                <c:extLst xmlns:c15="http://schemas.microsoft.com/office/drawing/2012/chart">
                  <c:ext xmlns:c16="http://schemas.microsoft.com/office/drawing/2014/chart" uri="{C3380CC4-5D6E-409C-BE32-E72D297353CC}">
                    <c16:uniqueId val="{0000000F-9227-453A-A88B-250B4BFF81C8}"/>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AduanasInternas!$AQ$31</c15:sqref>
                        </c15:formulaRef>
                      </c:ext>
                    </c:extLst>
                    <c:strCache>
                      <c:ptCount val="1"/>
                      <c:pt idx="0">
                        <c:v>La atención de los usuarios sin favoritismo, ni privilegios para nadie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AduanasInternas!$AR$31:$AU$31</c15:sqref>
                        </c15:formulaRef>
                      </c:ext>
                    </c:extLst>
                    <c:numCache>
                      <c:formatCode>0.00</c:formatCode>
                      <c:ptCount val="3"/>
                      <c:pt idx="0">
                        <c:v>9.7142857142857135</c:v>
                      </c:pt>
                      <c:pt idx="1">
                        <c:v>9.6363636363636367</c:v>
                      </c:pt>
                      <c:pt idx="2">
                        <c:v>9</c:v>
                      </c:pt>
                    </c:numCache>
                  </c:numRef>
                </c:val>
                <c:extLst xmlns:c15="http://schemas.microsoft.com/office/drawing/2012/chart">
                  <c:ext xmlns:c16="http://schemas.microsoft.com/office/drawing/2014/chart" uri="{C3380CC4-5D6E-409C-BE32-E72D297353CC}">
                    <c16:uniqueId val="{00000010-9227-453A-A88B-250B4BFF81C8}"/>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AduanasInternas!$AQ$32</c15:sqref>
                        </c15:formulaRef>
                      </c:ext>
                    </c:extLst>
                    <c:strCache>
                      <c:ptCount val="1"/>
                      <c:pt idx="0">
                        <c:v>Empatía del personal</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AduanasInternas!$AR$32:$AU$32</c15:sqref>
                        </c15:formulaRef>
                      </c:ext>
                    </c:extLst>
                    <c:numCache>
                      <c:formatCode>0.00</c:formatCode>
                      <c:ptCount val="3"/>
                      <c:pt idx="0">
                        <c:v>9.7142857142857135</c:v>
                      </c:pt>
                      <c:pt idx="1">
                        <c:v>9.6363636363636367</c:v>
                      </c:pt>
                      <c:pt idx="2">
                        <c:v>8.9523809523809526</c:v>
                      </c:pt>
                    </c:numCache>
                  </c:numRef>
                </c:val>
                <c:extLst xmlns:c15="http://schemas.microsoft.com/office/drawing/2012/chart">
                  <c:ext xmlns:c16="http://schemas.microsoft.com/office/drawing/2014/chart" uri="{C3380CC4-5D6E-409C-BE32-E72D297353CC}">
                    <c16:uniqueId val="{00000011-9227-453A-A88B-250B4BFF81C8}"/>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AduanasInternas!$AQ$33</c15:sqref>
                        </c15:formulaRef>
                      </c:ext>
                    </c:extLst>
                    <c:strCache>
                      <c:ptCount val="1"/>
                      <c:pt idx="0">
                        <c:v>El conocimiento, competencia técnica y la utilidad de la información brindada por los empleados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AduanasInternas!$AR$33:$AU$33</c15:sqref>
                        </c15:formulaRef>
                      </c:ext>
                    </c:extLst>
                    <c:numCache>
                      <c:formatCode>0.00</c:formatCode>
                      <c:ptCount val="3"/>
                      <c:pt idx="0">
                        <c:v>9.7142857142857135</c:v>
                      </c:pt>
                      <c:pt idx="1">
                        <c:v>9.8181818181818183</c:v>
                      </c:pt>
                      <c:pt idx="2">
                        <c:v>8.8571428571428577</c:v>
                      </c:pt>
                    </c:numCache>
                  </c:numRef>
                </c:val>
                <c:extLst xmlns:c15="http://schemas.microsoft.com/office/drawing/2012/chart">
                  <c:ext xmlns:c16="http://schemas.microsoft.com/office/drawing/2014/chart" uri="{C3380CC4-5D6E-409C-BE32-E72D297353CC}">
                    <c16:uniqueId val="{00000012-9227-453A-A88B-250B4BFF81C8}"/>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AduanasInternas!$AQ$34</c15:sqref>
                        </c15:formulaRef>
                      </c:ext>
                    </c:extLst>
                    <c:strCache>
                      <c:ptCount val="1"/>
                      <c:pt idx="0">
                        <c:v>El comportamiento de los empleados durante el servicio proporcionado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AduanasInternas!$AR$34:$AU$34</c15:sqref>
                        </c15:formulaRef>
                      </c:ext>
                    </c:extLst>
                    <c:numCache>
                      <c:formatCode>0.00</c:formatCode>
                      <c:ptCount val="3"/>
                      <c:pt idx="0">
                        <c:v>9.7142857142857135</c:v>
                      </c:pt>
                      <c:pt idx="1">
                        <c:v>9.7272727272727266</c:v>
                      </c:pt>
                      <c:pt idx="2">
                        <c:v>9</c:v>
                      </c:pt>
                    </c:numCache>
                  </c:numRef>
                </c:val>
                <c:extLst xmlns:c15="http://schemas.microsoft.com/office/drawing/2012/chart">
                  <c:ext xmlns:c16="http://schemas.microsoft.com/office/drawing/2014/chart" uri="{C3380CC4-5D6E-409C-BE32-E72D297353CC}">
                    <c16:uniqueId val="{00000013-9227-453A-A88B-250B4BFF81C8}"/>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AduanasInternas!$AQ$35</c15:sqref>
                        </c15:formulaRef>
                      </c:ext>
                    </c:extLst>
                    <c:strCache>
                      <c:ptCount val="1"/>
                      <c:pt idx="0">
                        <c:v>El cumplimiento de los horarios establecidos de atención </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AduanasInternas!$AR$35:$AU$35</c15:sqref>
                        </c15:formulaRef>
                      </c:ext>
                    </c:extLst>
                    <c:numCache>
                      <c:formatCode>0.00</c:formatCode>
                      <c:ptCount val="3"/>
                      <c:pt idx="0">
                        <c:v>9.7142857142857135</c:v>
                      </c:pt>
                      <c:pt idx="1">
                        <c:v>9.7272727272727266</c:v>
                      </c:pt>
                      <c:pt idx="2">
                        <c:v>9</c:v>
                      </c:pt>
                    </c:numCache>
                  </c:numRef>
                </c:val>
                <c:extLst xmlns:c15="http://schemas.microsoft.com/office/drawing/2012/chart">
                  <c:ext xmlns:c16="http://schemas.microsoft.com/office/drawing/2014/chart" uri="{C3380CC4-5D6E-409C-BE32-E72D297353CC}">
                    <c16:uniqueId val="{00000014-9227-453A-A88B-250B4BFF81C8}"/>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AduanasInternas!$AQ$36</c15:sqref>
                        </c15:formulaRef>
                      </c:ext>
                    </c:extLst>
                    <c:strCache>
                      <c:ptCount val="1"/>
                      <c:pt idx="0">
                        <c:v>La utilidad y funcionalidad de la herramienta</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AduanasInternas!$AR$36:$AU$36</c15:sqref>
                        </c15:formulaRef>
                      </c:ext>
                    </c:extLst>
                    <c:numCache>
                      <c:formatCode>0.00</c:formatCode>
                      <c:ptCount val="3"/>
                      <c:pt idx="0">
                        <c:v>0</c:v>
                      </c:pt>
                      <c:pt idx="1">
                        <c:v>0</c:v>
                      </c:pt>
                      <c:pt idx="2">
                        <c:v>0</c:v>
                      </c:pt>
                    </c:numCache>
                  </c:numRef>
                </c:val>
                <c:extLst xmlns:c15="http://schemas.microsoft.com/office/drawing/2012/chart">
                  <c:ext xmlns:c16="http://schemas.microsoft.com/office/drawing/2014/chart" uri="{C3380CC4-5D6E-409C-BE32-E72D297353CC}">
                    <c16:uniqueId val="{00000015-9227-453A-A88B-250B4BFF81C8}"/>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AduanasInternas!$AQ$37</c15:sqref>
                        </c15:formulaRef>
                      </c:ext>
                    </c:extLst>
                    <c:strCache>
                      <c:ptCount val="1"/>
                      <c:pt idx="0">
                        <c:v>Profesionalismo de los empleados</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AduanasInternas!$AR$37:$AU$37</c15:sqref>
                        </c15:formulaRef>
                      </c:ext>
                    </c:extLst>
                    <c:numCache>
                      <c:formatCode>0.00</c:formatCode>
                      <c:ptCount val="3"/>
                      <c:pt idx="0">
                        <c:v>9.7142857142857135</c:v>
                      </c:pt>
                      <c:pt idx="1">
                        <c:v>9.7575757575757578</c:v>
                      </c:pt>
                      <c:pt idx="2">
                        <c:v>8.9523809523809526</c:v>
                      </c:pt>
                    </c:numCache>
                  </c:numRef>
                </c:val>
                <c:extLst xmlns:c15="http://schemas.microsoft.com/office/drawing/2012/chart">
                  <c:ext xmlns:c16="http://schemas.microsoft.com/office/drawing/2014/chart" uri="{C3380CC4-5D6E-409C-BE32-E72D297353CC}">
                    <c16:uniqueId val="{00000016-9227-453A-A88B-250B4BFF81C8}"/>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AduanasInternas!$AQ$38</c15:sqref>
                        </c15:formulaRef>
                      </c:ext>
                    </c:extLst>
                    <c:strCache>
                      <c:ptCount val="1"/>
                      <c:pt idx="0">
                        <c:v>El cumplimiento de los tiempos establecidos para completar el servicio</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AduanasInternas!$AR$38:$AU$38</c15:sqref>
                        </c15:formulaRef>
                      </c:ext>
                    </c:extLst>
                    <c:numCache>
                      <c:formatCode>0.00</c:formatCode>
                      <c:ptCount val="3"/>
                      <c:pt idx="0">
                        <c:v>9.5714285714285712</c:v>
                      </c:pt>
                      <c:pt idx="1">
                        <c:v>9.1818181818181817</c:v>
                      </c:pt>
                      <c:pt idx="2">
                        <c:v>9.1428571428571423</c:v>
                      </c:pt>
                    </c:numCache>
                  </c:numRef>
                </c:val>
                <c:extLst xmlns:c15="http://schemas.microsoft.com/office/drawing/2012/chart">
                  <c:ext xmlns:c16="http://schemas.microsoft.com/office/drawing/2014/chart" uri="{C3380CC4-5D6E-409C-BE32-E72D297353CC}">
                    <c16:uniqueId val="{00000017-9227-453A-A88B-250B4BFF81C8}"/>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AduanasInternas!$AQ$39</c15:sqref>
                        </c15:formulaRef>
                      </c:ext>
                    </c:extLst>
                    <c:strCache>
                      <c:ptCount val="1"/>
                      <c:pt idx="0">
                        <c:v>La orientación recibida durante todo el servicio</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AduanasInternas!$AR$39:$AU$39</c15:sqref>
                        </c15:formulaRef>
                      </c:ext>
                    </c:extLst>
                    <c:numCache>
                      <c:formatCode>0.00</c:formatCode>
                      <c:ptCount val="3"/>
                      <c:pt idx="0">
                        <c:v>9.7142857142857135</c:v>
                      </c:pt>
                      <c:pt idx="1">
                        <c:v>9.4</c:v>
                      </c:pt>
                      <c:pt idx="2">
                        <c:v>9.1428571428571423</c:v>
                      </c:pt>
                    </c:numCache>
                  </c:numRef>
                </c:val>
                <c:extLst xmlns:c15="http://schemas.microsoft.com/office/drawing/2012/chart">
                  <c:ext xmlns:c16="http://schemas.microsoft.com/office/drawing/2014/chart" uri="{C3380CC4-5D6E-409C-BE32-E72D297353CC}">
                    <c16:uniqueId val="{00000018-9227-453A-A88B-250B4BFF81C8}"/>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AduanasInternas!$AQ$40</c15:sqref>
                        </c15:formulaRef>
                      </c:ext>
                    </c:extLst>
                    <c:strCache>
                      <c:ptCount val="1"/>
                      <c:pt idx="0">
                        <c:v>Capacidad de respuesta</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3"/>
                      <c:pt idx="0">
                        <c:v>Aduana Interna Metalío</c:v>
                      </c:pt>
                      <c:pt idx="1">
                        <c:v>Aduana Interna San Bartolo</c:v>
                      </c:pt>
                      <c:pt idx="2">
                        <c:v>Aduana Interna Santa Ana</c:v>
                      </c:pt>
                    </c:strCache>
                  </c:strRef>
                </c:cat>
                <c:val>
                  <c:numRef>
                    <c:extLst xmlns:c15="http://schemas.microsoft.com/office/drawing/2012/chart">
                      <c:ext xmlns:c15="http://schemas.microsoft.com/office/drawing/2012/chart" uri="{02D57815-91ED-43cb-92C2-25804820EDAC}">
                        <c15:formulaRef>
                          <c15:sqref>AduanasInternas!$AR$40:$AU$40</c15:sqref>
                        </c15:formulaRef>
                      </c:ext>
                    </c:extLst>
                    <c:numCache>
                      <c:formatCode>0.00</c:formatCode>
                      <c:ptCount val="3"/>
                      <c:pt idx="0">
                        <c:v>9.6428571428571423</c:v>
                      </c:pt>
                      <c:pt idx="1">
                        <c:v>9.290909090909091</c:v>
                      </c:pt>
                      <c:pt idx="2">
                        <c:v>9.1428571428571423</c:v>
                      </c:pt>
                    </c:numCache>
                  </c:numRef>
                </c:val>
                <c:extLst xmlns:c15="http://schemas.microsoft.com/office/drawing/2012/chart">
                  <c:ext xmlns:c16="http://schemas.microsoft.com/office/drawing/2014/chart" uri="{C3380CC4-5D6E-409C-BE32-E72D297353CC}">
                    <c16:uniqueId val="{00000019-9227-453A-A88B-250B4BFF81C8}"/>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AduanasInternas!$AQ$43</c15:sqref>
                        </c15:formulaRef>
                      </c:ext>
                    </c:extLst>
                    <c:strCache>
                      <c:ptCount val="1"/>
                      <c:pt idx="0">
                        <c:v>Índice de Satisfacción por clase de usuario y Global 2023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AduanasInternas!$AR$22:$AU$22</c15:sqref>
                        </c15:formulaRef>
                      </c:ext>
                    </c:extLst>
                    <c:strCache>
                      <c:ptCount val="4"/>
                      <c:pt idx="0">
                        <c:v>Aduana Interna Metalío</c:v>
                      </c:pt>
                      <c:pt idx="1">
                        <c:v>Aduana Interna San Bartolo</c:v>
                      </c:pt>
                      <c:pt idx="2">
                        <c:v>Aduana Interna Santa Ana</c:v>
                      </c:pt>
                      <c:pt idx="3">
                        <c:v>Total general</c:v>
                      </c:pt>
                    </c:strCache>
                  </c:strRef>
                </c:cat>
                <c:val>
                  <c:numRef>
                    <c:extLst xmlns:c15="http://schemas.microsoft.com/office/drawing/2012/chart">
                      <c:ext xmlns:c15="http://schemas.microsoft.com/office/drawing/2012/chart" uri="{02D57815-91ED-43cb-92C2-25804820EDAC}">
                        <c15:formulaRef>
                          <c15:sqref>AduanasInternas!$AS$43:$AU$43</c15:sqref>
                        </c15:formulaRef>
                      </c:ext>
                    </c:extLst>
                    <c:numCache>
                      <c:formatCode>0.00</c:formatCode>
                      <c:ptCount val="3"/>
                      <c:pt idx="0">
                        <c:v>8.77</c:v>
                      </c:pt>
                      <c:pt idx="1">
                        <c:v>8.06</c:v>
                      </c:pt>
                      <c:pt idx="2">
                        <c:v>8.39</c:v>
                      </c:pt>
                    </c:numCache>
                  </c:numRef>
                </c:val>
                <c:extLst xmlns:c15="http://schemas.microsoft.com/office/drawing/2012/chart">
                  <c:ext xmlns:c16="http://schemas.microsoft.com/office/drawing/2014/chart" uri="{C3380CC4-5D6E-409C-BE32-E72D297353CC}">
                    <c16:uniqueId val="{0000001A-9227-453A-A88B-250B4BFF81C8}"/>
                  </c:ext>
                </c:extLst>
              </c15:ser>
            </c15:filteredBarSeries>
          </c:ext>
        </c:extLst>
      </c:barChart>
      <c:lineChart>
        <c:grouping val="standard"/>
        <c:varyColors val="0"/>
        <c:ser>
          <c:idx val="21"/>
          <c:order val="21"/>
          <c:tx>
            <c:strRef>
              <c:f>AduanasInternas!$AQ$45</c:f>
              <c:strCache>
                <c:ptCount val="1"/>
                <c:pt idx="0">
                  <c:v>Meta PEI MH 2025</c:v>
                </c:pt>
              </c:strCache>
            </c:strRef>
          </c:tx>
          <c:spPr>
            <a:ln w="28575" cap="rnd">
              <a:solidFill>
                <a:srgbClr val="FFC000"/>
              </a:solidFill>
              <a:round/>
            </a:ln>
            <a:effectLst/>
          </c:spPr>
          <c:marker>
            <c:symbol val="none"/>
          </c:marker>
          <c:dLbls>
            <c:dLbl>
              <c:idx val="2"/>
              <c:layout>
                <c:manualLayout>
                  <c:x val="4.6911649726348592E-2"/>
                  <c:y val="6.39590661976335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27-453A-A88B-250B4BFF81C8}"/>
                </c:ext>
              </c:extLst>
            </c:dLbl>
            <c:spPr>
              <a:solidFill>
                <a:srgbClr val="FFC000"/>
              </a:solidFill>
              <a:ln>
                <a:solidFill>
                  <a:srgbClr val="FFC000"/>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AduanasInternas!$AR$22:$AU$22</c:f>
              <c:strCache>
                <c:ptCount val="3"/>
                <c:pt idx="0">
                  <c:v>Aduana Interna Metalío</c:v>
                </c:pt>
                <c:pt idx="1">
                  <c:v>Aduana Interna San Bartolo</c:v>
                </c:pt>
                <c:pt idx="2">
                  <c:v>Aduana Interna Santa Ana</c:v>
                </c:pt>
              </c:strCache>
            </c:strRef>
          </c:cat>
          <c:val>
            <c:numRef>
              <c:f>AduanasInternas!$AR$45:$AU$45</c:f>
              <c:numCache>
                <c:formatCode>General</c:formatCode>
                <c:ptCount val="3"/>
                <c:pt idx="0">
                  <c:v>9.06</c:v>
                </c:pt>
                <c:pt idx="1">
                  <c:v>9.06</c:v>
                </c:pt>
                <c:pt idx="2">
                  <c:v>9.06</c:v>
                </c:pt>
              </c:numCache>
            </c:numRef>
          </c:val>
          <c:smooth val="0"/>
          <c:extLst>
            <c:ext xmlns:c16="http://schemas.microsoft.com/office/drawing/2014/chart" uri="{C3380CC4-5D6E-409C-BE32-E72D297353CC}">
              <c16:uniqueId val="{00000007-9227-453A-A88B-250B4BFF81C8}"/>
            </c:ext>
          </c:extLst>
        </c:ser>
        <c:dLbls>
          <c:showLegendKey val="0"/>
          <c:showVal val="0"/>
          <c:showCatName val="0"/>
          <c:showSerName val="0"/>
          <c:showPercent val="0"/>
          <c:showBubbleSize val="0"/>
        </c:dLbls>
        <c:marker val="1"/>
        <c:smooth val="0"/>
        <c:axId val="917403631"/>
        <c:axId val="917412783"/>
      </c:lineChart>
      <c:catAx>
        <c:axId val="91740363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a:t>Aduanas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917412783"/>
        <c:crosses val="autoZero"/>
        <c:auto val="1"/>
        <c:lblAlgn val="ctr"/>
        <c:lblOffset val="100"/>
        <c:noMultiLvlLbl val="0"/>
      </c:catAx>
      <c:valAx>
        <c:axId val="917412783"/>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917403631"/>
        <c:crosses val="autoZero"/>
        <c:crossBetween val="between"/>
        <c:majorUnit val="1"/>
      </c:valAx>
      <c:spPr>
        <a:noFill/>
        <a:ln>
          <a:noFill/>
        </a:ln>
        <a:effectLst/>
      </c:spPr>
    </c:plotArea>
    <c:legend>
      <c:legendPos val="b"/>
      <c:layout>
        <c:manualLayout>
          <c:xMode val="edge"/>
          <c:yMode val="edge"/>
          <c:x val="0"/>
          <c:y val="0.87536291733920213"/>
          <c:w val="0.99751602199060529"/>
          <c:h val="0.1217428090116813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800" b="1"/>
              <a:t>Gráfico</a:t>
            </a:r>
            <a:r>
              <a:rPr lang="es-SV" sz="800" b="1" baseline="0"/>
              <a:t> 1.4</a:t>
            </a:r>
          </a:p>
          <a:p>
            <a:pPr>
              <a:defRPr/>
            </a:pPr>
            <a:r>
              <a:rPr lang="es-SV" sz="1000" baseline="0"/>
              <a:t>Índice de Satisfacción por Clase de Usuario del Proceso 4.5</a:t>
            </a:r>
          </a:p>
          <a:p>
            <a:pPr>
              <a:defRPr/>
            </a:pPr>
            <a:r>
              <a:rPr lang="es-SV" sz="1000" baseline="0"/>
              <a:t>Período 2024 y 2025</a:t>
            </a:r>
            <a:endParaRPr lang="es-SV" sz="1000"/>
          </a:p>
        </c:rich>
      </c:tx>
      <c:layout>
        <c:manualLayout>
          <c:xMode val="edge"/>
          <c:yMode val="edge"/>
          <c:x val="0.115858332299440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1417407812152124"/>
          <c:y val="0.27412575601962796"/>
          <c:w val="0.84571993793242928"/>
          <c:h val="0.46575694465579986"/>
        </c:manualLayout>
      </c:layout>
      <c:lineChart>
        <c:grouping val="standard"/>
        <c:varyColors val="0"/>
        <c:ser>
          <c:idx val="1"/>
          <c:order val="1"/>
          <c:tx>
            <c:strRef>
              <c:f>IDS!$Z$12</c:f>
              <c:strCache>
                <c:ptCount val="1"/>
                <c:pt idx="0">
                  <c:v>Índice de Satisfacción Contribuyentes</c:v>
                </c:pt>
              </c:strCache>
            </c:strRef>
          </c:tx>
          <c:spPr>
            <a:ln w="28575" cap="rnd">
              <a:solidFill>
                <a:schemeClr val="accent2"/>
              </a:solidFill>
              <a:round/>
            </a:ln>
            <a:effectLst/>
          </c:spPr>
          <c:marker>
            <c:symbol val="circle"/>
            <c:size val="4"/>
            <c:spPr>
              <a:solidFill>
                <a:schemeClr val="accent4">
                  <a:lumMod val="60000"/>
                  <a:lumOff val="40000"/>
                </a:schemeClr>
              </a:solidFill>
              <a:ln w="9525">
                <a:solidFill>
                  <a:schemeClr val="accent5">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IDS!$AA$11:$AD$11</c:f>
              <c:numCache>
                <c:formatCode>General</c:formatCode>
                <c:ptCount val="2"/>
                <c:pt idx="0">
                  <c:v>2024</c:v>
                </c:pt>
                <c:pt idx="1">
                  <c:v>2025</c:v>
                </c:pt>
              </c:numCache>
            </c:numRef>
          </c:cat>
          <c:val>
            <c:numRef>
              <c:f>IDS!$AA$12:$AD$12</c:f>
              <c:numCache>
                <c:formatCode>0.00</c:formatCode>
                <c:ptCount val="2"/>
                <c:pt idx="0">
                  <c:v>9.3709515880667205</c:v>
                </c:pt>
                <c:pt idx="1">
                  <c:v>9.4337363640343668</c:v>
                </c:pt>
              </c:numCache>
            </c:numRef>
          </c:val>
          <c:smooth val="0"/>
          <c:extLst>
            <c:ext xmlns:c16="http://schemas.microsoft.com/office/drawing/2014/chart" uri="{C3380CC4-5D6E-409C-BE32-E72D297353CC}">
              <c16:uniqueId val="{00000000-8662-4F76-824F-37FE1C7A6DBA}"/>
            </c:ext>
          </c:extLst>
        </c:ser>
        <c:ser>
          <c:idx val="2"/>
          <c:order val="2"/>
          <c:tx>
            <c:strRef>
              <c:f>IDS!$Z$13</c:f>
              <c:strCache>
                <c:ptCount val="1"/>
                <c:pt idx="0">
                  <c:v>Índice de Satisfacción Usuario Externo</c:v>
                </c:pt>
              </c:strCache>
            </c:strRef>
          </c:tx>
          <c:spPr>
            <a:ln w="28575" cap="rnd">
              <a:solidFill>
                <a:srgbClr val="ACBCDD"/>
              </a:solidFill>
              <a:round/>
            </a:ln>
            <a:effectLst/>
          </c:spPr>
          <c:marker>
            <c:symbol val="diamond"/>
            <c:size val="5"/>
            <c:spPr>
              <a:solidFill>
                <a:srgbClr val="ACBCDD"/>
              </a:solidFill>
              <a:ln w="9525">
                <a:solidFill>
                  <a:srgbClr val="ACBCD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IDS!$AA$11:$AD$11</c:f>
              <c:numCache>
                <c:formatCode>General</c:formatCode>
                <c:ptCount val="2"/>
                <c:pt idx="0">
                  <c:v>2024</c:v>
                </c:pt>
                <c:pt idx="1">
                  <c:v>2025</c:v>
                </c:pt>
              </c:numCache>
            </c:numRef>
          </c:cat>
          <c:val>
            <c:numRef>
              <c:f>IDS!$AA$13:$AD$13</c:f>
              <c:numCache>
                <c:formatCode>0.00</c:formatCode>
                <c:ptCount val="2"/>
                <c:pt idx="0">
                  <c:v>8.9346546427002931</c:v>
                </c:pt>
                <c:pt idx="1">
                  <c:v>9.2825073407728667</c:v>
                </c:pt>
              </c:numCache>
            </c:numRef>
          </c:val>
          <c:smooth val="0"/>
          <c:extLst>
            <c:ext xmlns:c16="http://schemas.microsoft.com/office/drawing/2014/chart" uri="{C3380CC4-5D6E-409C-BE32-E72D297353CC}">
              <c16:uniqueId val="{00000001-8662-4F76-824F-37FE1C7A6DBA}"/>
            </c:ext>
          </c:extLst>
        </c:ser>
        <c:dLbls>
          <c:showLegendKey val="0"/>
          <c:showVal val="0"/>
          <c:showCatName val="0"/>
          <c:showSerName val="0"/>
          <c:showPercent val="0"/>
          <c:showBubbleSize val="0"/>
        </c:dLbls>
        <c:marker val="1"/>
        <c:smooth val="0"/>
        <c:axId val="1954597631"/>
        <c:axId val="1954587647"/>
        <c:extLst>
          <c:ext xmlns:c15="http://schemas.microsoft.com/office/drawing/2012/chart" uri="{02D57815-91ED-43cb-92C2-25804820EDAC}">
            <c15:filteredLineSeries>
              <c15:ser>
                <c:idx val="0"/>
                <c:order val="0"/>
                <c:tx>
                  <c:strRef>
                    <c:extLst>
                      <c:ext uri="{02D57815-91ED-43cb-92C2-25804820EDAC}">
                        <c15:formulaRef>
                          <c15:sqref>IDS!$Z$11</c15:sqref>
                        </c15:formulaRef>
                      </c:ext>
                    </c:extLst>
                    <c:strCache>
                      <c:ptCount val="1"/>
                      <c:pt idx="0">
                        <c:v>Año </c:v>
                      </c:pt>
                    </c:strCache>
                  </c:strRef>
                </c:tx>
                <c:spPr>
                  <a:ln w="28575" cap="rnd">
                    <a:solidFill>
                      <a:schemeClr val="accent1"/>
                    </a:solidFill>
                    <a:round/>
                  </a:ln>
                  <a:effectLst/>
                </c:spPr>
                <c:marker>
                  <c:symbol val="none"/>
                </c:marker>
                <c:cat>
                  <c:numRef>
                    <c:extLst>
                      <c:ext uri="{02D57815-91ED-43cb-92C2-25804820EDAC}">
                        <c15:formulaRef>
                          <c15:sqref>IDS!$AA$11:$AD$11</c15:sqref>
                        </c15:formulaRef>
                      </c:ext>
                    </c:extLst>
                    <c:numCache>
                      <c:formatCode>General</c:formatCode>
                      <c:ptCount val="2"/>
                      <c:pt idx="0">
                        <c:v>2024</c:v>
                      </c:pt>
                      <c:pt idx="1">
                        <c:v>2025</c:v>
                      </c:pt>
                    </c:numCache>
                  </c:numRef>
                </c:cat>
                <c:val>
                  <c:numRef>
                    <c:extLst>
                      <c:ext uri="{02D57815-91ED-43cb-92C2-25804820EDAC}">
                        <c15:formulaRef>
                          <c15:sqref>IDS!$AA$11:$AD$11</c15:sqref>
                        </c15:formulaRef>
                      </c:ext>
                    </c:extLst>
                    <c:numCache>
                      <c:formatCode>General</c:formatCode>
                      <c:ptCount val="2"/>
                      <c:pt idx="0">
                        <c:v>2024</c:v>
                      </c:pt>
                      <c:pt idx="1">
                        <c:v>2025</c:v>
                      </c:pt>
                    </c:numCache>
                  </c:numRef>
                </c:val>
                <c:smooth val="0"/>
                <c:extLst>
                  <c:ext xmlns:c16="http://schemas.microsoft.com/office/drawing/2014/chart" uri="{C3380CC4-5D6E-409C-BE32-E72D297353CC}">
                    <c16:uniqueId val="{00000002-8662-4F76-824F-37FE1C7A6DB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IDS!$Z$14</c15:sqref>
                        </c15:formulaRef>
                      </c:ext>
                    </c:extLst>
                    <c:strCache>
                      <c:ptCount val="1"/>
                      <c:pt idx="0">
                        <c:v>Indice Global de Satisfacción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IDS!$AA$11:$AD$11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IDS!$AA$14:$AD$14</c15:sqref>
                        </c15:formulaRef>
                      </c:ext>
                    </c:extLst>
                    <c:numCache>
                      <c:formatCode>0.00</c:formatCode>
                      <c:ptCount val="2"/>
                      <c:pt idx="0">
                        <c:v>9.2917683564895484</c:v>
                      </c:pt>
                      <c:pt idx="1">
                        <c:v>9.399886370452089</c:v>
                      </c:pt>
                    </c:numCache>
                  </c:numRef>
                </c:val>
                <c:smooth val="0"/>
                <c:extLst xmlns:c15="http://schemas.microsoft.com/office/drawing/2012/chart">
                  <c:ext xmlns:c16="http://schemas.microsoft.com/office/drawing/2014/chart" uri="{C3380CC4-5D6E-409C-BE32-E72D297353CC}">
                    <c16:uniqueId val="{00000003-8662-4F76-824F-37FE1C7A6DB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IDS!$Z$15</c15:sqref>
                        </c15:formulaRef>
                      </c:ext>
                    </c:extLst>
                    <c:strCache>
                      <c:ptCount val="1"/>
                      <c:pt idx="0">
                        <c:v>Meta PEI DGA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IDS!$AA$11:$AD$11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IDS!$AA$15:$AD$15</c15:sqref>
                        </c15:formulaRef>
                      </c:ext>
                    </c:extLst>
                    <c:numCache>
                      <c:formatCode>General</c:formatCode>
                      <c:ptCount val="2"/>
                      <c:pt idx="0">
                        <c:v>8.32</c:v>
                      </c:pt>
                      <c:pt idx="1">
                        <c:v>9.06</c:v>
                      </c:pt>
                    </c:numCache>
                  </c:numRef>
                </c:val>
                <c:smooth val="0"/>
                <c:extLst xmlns:c15="http://schemas.microsoft.com/office/drawing/2012/chart">
                  <c:ext xmlns:c16="http://schemas.microsoft.com/office/drawing/2014/chart" uri="{C3380CC4-5D6E-409C-BE32-E72D297353CC}">
                    <c16:uniqueId val="{00000004-8662-4F76-824F-37FE1C7A6DB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IDS!$Z$16</c15:sqref>
                        </c15:formulaRef>
                      </c:ext>
                    </c:extLst>
                    <c:strCache>
                      <c:ptCount val="1"/>
                      <c:pt idx="0">
                        <c:v>Meta PEI MH</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IDS!$AA$11:$AD$11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IDS!$AA$16:$AD$16</c15:sqref>
                        </c15:formulaRef>
                      </c:ext>
                    </c:extLst>
                    <c:numCache>
                      <c:formatCode>General</c:formatCode>
                      <c:ptCount val="2"/>
                      <c:pt idx="0">
                        <c:v>9.02</c:v>
                      </c:pt>
                      <c:pt idx="1">
                        <c:v>9.06</c:v>
                      </c:pt>
                    </c:numCache>
                  </c:numRef>
                </c:val>
                <c:smooth val="0"/>
                <c:extLst xmlns:c15="http://schemas.microsoft.com/office/drawing/2012/chart">
                  <c:ext xmlns:c16="http://schemas.microsoft.com/office/drawing/2014/chart" uri="{C3380CC4-5D6E-409C-BE32-E72D297353CC}">
                    <c16:uniqueId val="{00000005-8662-4F76-824F-37FE1C7A6DBA}"/>
                  </c:ext>
                </c:extLst>
              </c15:ser>
            </c15:filteredLineSeries>
          </c:ext>
        </c:extLst>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Año</a:t>
                </a:r>
              </a:p>
            </c:rich>
          </c:tx>
          <c:layout>
            <c:manualLayout>
              <c:xMode val="edge"/>
              <c:yMode val="edge"/>
              <c:x val="0.48923555934744067"/>
              <c:y val="0.7841319669386993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2.3211096022882734E-2"/>
          <c:y val="0.85042630990839019"/>
          <c:w val="0.87816299025647893"/>
          <c:h val="0.149573255303330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s-S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SV"/>
              <a:t>Promedio por Dimensión e Índice Global de Satisfacción de Aduanas Internas</a:t>
            </a:r>
          </a:p>
          <a:p>
            <a:pPr>
              <a:defRPr/>
            </a:pPr>
            <a:r>
              <a:rPr lang="es-SV"/>
              <a:t>Período 2025</a:t>
            </a:r>
          </a:p>
        </c:rich>
      </c:tx>
      <c:layout>
        <c:manualLayout>
          <c:xMode val="edge"/>
          <c:yMode val="edge"/>
          <c:x val="0.16398705492223467"/>
          <c:y val="4.629658596569824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9.2311328877130921E-2"/>
          <c:y val="0.27435113204619282"/>
          <c:w val="0.87713310687058754"/>
          <c:h val="0.33770417127611113"/>
        </c:manualLayout>
      </c:layout>
      <c:barChart>
        <c:barDir val="col"/>
        <c:grouping val="clustered"/>
        <c:varyColors val="0"/>
        <c:ser>
          <c:idx val="3"/>
          <c:order val="3"/>
          <c:tx>
            <c:strRef>
              <c:f>AduanasInternas!$AC$4</c:f>
              <c:strCache>
                <c:ptCount val="1"/>
                <c:pt idx="0">
                  <c:v>Promedio 2025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AduanasInternas!$Y$5:$Y$9</c:f>
              <c:strCache>
                <c:ptCount val="4"/>
                <c:pt idx="0">
                  <c:v>Infraestructura y Elementos Tangibles</c:v>
                </c:pt>
                <c:pt idx="1">
                  <c:v>Empatía del Personal</c:v>
                </c:pt>
                <c:pt idx="2">
                  <c:v>Profesionalismo de los Empleados</c:v>
                </c:pt>
                <c:pt idx="3">
                  <c:v>Capacidad de Respuesta</c:v>
                </c:pt>
              </c:strCache>
            </c:strRef>
          </c:cat>
          <c:val>
            <c:numRef>
              <c:f>AduanasInternas!$AC$5:$AC$9</c:f>
              <c:numCache>
                <c:formatCode>0.00</c:formatCode>
                <c:ptCount val="4"/>
                <c:pt idx="0">
                  <c:v>9.3713725490196094</c:v>
                </c:pt>
                <c:pt idx="1">
                  <c:v>9.4666666666666668</c:v>
                </c:pt>
                <c:pt idx="2">
                  <c:v>9.52</c:v>
                </c:pt>
                <c:pt idx="3">
                  <c:v>9.3483333333333327</c:v>
                </c:pt>
              </c:numCache>
            </c:numRef>
          </c:val>
          <c:extLst xmlns:c15="http://schemas.microsoft.com/office/drawing/2012/chart">
            <c:ext xmlns:c16="http://schemas.microsoft.com/office/drawing/2014/chart" uri="{C3380CC4-5D6E-409C-BE32-E72D297353CC}">
              <c16:uniqueId val="{00000000-48B4-4780-B7D2-D2AB1C5391D1}"/>
            </c:ext>
          </c:extLst>
        </c:ser>
        <c:dLbls>
          <c:showLegendKey val="0"/>
          <c:showVal val="0"/>
          <c:showCatName val="0"/>
          <c:showSerName val="0"/>
          <c:showPercent val="0"/>
          <c:showBubbleSize val="0"/>
        </c:dLbls>
        <c:gapWidth val="150"/>
        <c:axId val="1812370223"/>
        <c:axId val="1812372303"/>
      </c:barChart>
      <c:lineChart>
        <c:grouping val="standard"/>
        <c:varyColors val="0"/>
        <c:ser>
          <c:idx val="6"/>
          <c:order val="6"/>
          <c:tx>
            <c:strRef>
              <c:f>AduanasInternas!$AF$4</c:f>
              <c:strCache>
                <c:ptCount val="1"/>
                <c:pt idx="0">
                  <c:v>Meta PEI 2025</c:v>
                </c:pt>
              </c:strCache>
            </c:strRef>
          </c:tx>
          <c:spPr>
            <a:ln w="28575" cap="rnd">
              <a:solidFill>
                <a:srgbClr val="FFC000"/>
              </a:solidFill>
              <a:round/>
            </a:ln>
            <a:effectLst/>
          </c:spPr>
          <c:marker>
            <c:symbol val="none"/>
          </c:marker>
          <c:dLbls>
            <c:dLbl>
              <c:idx val="3"/>
              <c:layout>
                <c:manualLayout>
                  <c:x val="0"/>
                  <c:y val="4.450095359186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B4-4780-B7D2-D2AB1C5391D1}"/>
                </c:ext>
              </c:extLst>
            </c:dLbl>
            <c:spPr>
              <a:solidFill>
                <a:srgbClr val="FFC000"/>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AduanasInternas!$Y$5:$Y$9</c:f>
              <c:strCache>
                <c:ptCount val="4"/>
                <c:pt idx="0">
                  <c:v>Infraestructura y Elementos Tangibles</c:v>
                </c:pt>
                <c:pt idx="1">
                  <c:v>Empatía del Personal</c:v>
                </c:pt>
                <c:pt idx="2">
                  <c:v>Profesionalismo de los Empleados</c:v>
                </c:pt>
                <c:pt idx="3">
                  <c:v>Capacidad de Respuesta</c:v>
                </c:pt>
              </c:strCache>
            </c:strRef>
          </c:cat>
          <c:val>
            <c:numRef>
              <c:f>AduanasInternas!$AF$5:$AF$9</c:f>
              <c:numCache>
                <c:formatCode>General</c:formatCode>
                <c:ptCount val="4"/>
                <c:pt idx="0">
                  <c:v>9.06</c:v>
                </c:pt>
                <c:pt idx="1">
                  <c:v>9.06</c:v>
                </c:pt>
                <c:pt idx="2">
                  <c:v>9.06</c:v>
                </c:pt>
                <c:pt idx="3">
                  <c:v>9.06</c:v>
                </c:pt>
              </c:numCache>
            </c:numRef>
          </c:val>
          <c:smooth val="0"/>
          <c:extLst xmlns:c15="http://schemas.microsoft.com/office/drawing/2012/chart">
            <c:ext xmlns:c16="http://schemas.microsoft.com/office/drawing/2014/chart" uri="{C3380CC4-5D6E-409C-BE32-E72D297353CC}">
              <c16:uniqueId val="{00000002-48B4-4780-B7D2-D2AB1C5391D1}"/>
            </c:ext>
          </c:extLst>
        </c:ser>
        <c:ser>
          <c:idx val="5"/>
          <c:order val="5"/>
          <c:tx>
            <c:strRef>
              <c:f>AduanasInternas!$AE$4</c:f>
              <c:strCache>
                <c:ptCount val="1"/>
                <c:pt idx="0">
                  <c:v>Indice Global de Satisfacción 2025</c:v>
                </c:pt>
              </c:strCache>
            </c:strRef>
          </c:tx>
          <c:spPr>
            <a:ln w="28575" cap="rnd">
              <a:solidFill>
                <a:schemeClr val="accent1"/>
              </a:solidFill>
              <a:round/>
            </a:ln>
            <a:effectLst/>
          </c:spPr>
          <c:marker>
            <c:symbol val="none"/>
          </c:marker>
          <c:dLbls>
            <c:dLbl>
              <c:idx val="3"/>
              <c:layout>
                <c:manualLayout>
                  <c:x val="3.9761431411530811E-3"/>
                  <c:y val="-5.7215511760966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B4-4780-B7D2-D2AB1C5391D1}"/>
                </c:ext>
              </c:extLst>
            </c:dLbl>
            <c:spPr>
              <a:solidFill>
                <a:srgbClr val="7A8EC7"/>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AduanasInternas!$Y$5:$Y$9</c:f>
              <c:strCache>
                <c:ptCount val="4"/>
                <c:pt idx="0">
                  <c:v>Infraestructura y Elementos Tangibles</c:v>
                </c:pt>
                <c:pt idx="1">
                  <c:v>Empatía del Personal</c:v>
                </c:pt>
                <c:pt idx="2">
                  <c:v>Profesionalismo de los Empleados</c:v>
                </c:pt>
                <c:pt idx="3">
                  <c:v>Capacidad de Respuesta</c:v>
                </c:pt>
              </c:strCache>
            </c:strRef>
          </c:cat>
          <c:val>
            <c:numRef>
              <c:f>AduanasInternas!$AE$5:$AE$9</c:f>
              <c:numCache>
                <c:formatCode>0.00</c:formatCode>
                <c:ptCount val="4"/>
                <c:pt idx="0">
                  <c:v>9.4247343137254891</c:v>
                </c:pt>
                <c:pt idx="1">
                  <c:v>9.4247343137254891</c:v>
                </c:pt>
                <c:pt idx="2">
                  <c:v>9.4247343137254891</c:v>
                </c:pt>
                <c:pt idx="3">
                  <c:v>9.4247343137254891</c:v>
                </c:pt>
              </c:numCache>
            </c:numRef>
          </c:val>
          <c:smooth val="0"/>
          <c:extLst>
            <c:ext xmlns:c16="http://schemas.microsoft.com/office/drawing/2014/chart" uri="{C3380CC4-5D6E-409C-BE32-E72D297353CC}">
              <c16:uniqueId val="{00000004-48B4-4780-B7D2-D2AB1C5391D1}"/>
            </c:ext>
          </c:extLst>
        </c:ser>
        <c:dLbls>
          <c:showLegendKey val="0"/>
          <c:showVal val="0"/>
          <c:showCatName val="0"/>
          <c:showSerName val="0"/>
          <c:showPercent val="0"/>
          <c:showBubbleSize val="0"/>
        </c:dLbls>
        <c:marker val="1"/>
        <c:smooth val="0"/>
        <c:axId val="1812370223"/>
        <c:axId val="1812372303"/>
        <c:extLst>
          <c:ext xmlns:c15="http://schemas.microsoft.com/office/drawing/2012/chart" uri="{02D57815-91ED-43cb-92C2-25804820EDAC}">
            <c15:filteredLineSeries>
              <c15:ser>
                <c:idx val="0"/>
                <c:order val="0"/>
                <c:tx>
                  <c:strRef>
                    <c:extLst>
                      <c:ext uri="{02D57815-91ED-43cb-92C2-25804820EDAC}">
                        <c15:formulaRef>
                          <c15:sqref>AduanasInternas!$Z$4</c15:sqref>
                        </c15:formulaRef>
                      </c:ext>
                    </c:extLst>
                    <c:strCache>
                      <c:ptCount val="1"/>
                      <c:pt idx="0">
                        <c:v>Peso ponderado</c:v>
                      </c:pt>
                    </c:strCache>
                  </c:strRef>
                </c:tx>
                <c:spPr>
                  <a:ln w="28575" cap="rnd">
                    <a:solidFill>
                      <a:schemeClr val="accent1"/>
                    </a:solidFill>
                    <a:round/>
                  </a:ln>
                  <a:effectLst/>
                </c:spPr>
                <c:marker>
                  <c:symbol val="circle"/>
                  <c:size val="5"/>
                  <c:spPr>
                    <a:solidFill>
                      <a:srgbClr val="FFC000"/>
                    </a:solidFill>
                    <a:ln w="9525">
                      <a:solidFill>
                        <a:srgbClr val="FFC000"/>
                      </a:solidFill>
                    </a:ln>
                    <a:effectLst/>
                  </c:spPr>
                </c:marker>
                <c:cat>
                  <c:strRef>
                    <c:extLst>
                      <c:ext uri="{02D57815-91ED-43cb-92C2-25804820EDAC}">
                        <c15:formulaRef>
                          <c15:sqref>AduanasInternas!$Y$5:$Y$9</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AduanasInternas!$Z$5:$Z$9</c15:sqref>
                        </c15:formulaRef>
                      </c:ext>
                    </c:extLst>
                    <c:numCache>
                      <c:formatCode>0%</c:formatCode>
                      <c:ptCount val="4"/>
                      <c:pt idx="0">
                        <c:v>0.11</c:v>
                      </c:pt>
                      <c:pt idx="1">
                        <c:v>0.16</c:v>
                      </c:pt>
                      <c:pt idx="2">
                        <c:v>0.32</c:v>
                      </c:pt>
                      <c:pt idx="3">
                        <c:v>0.41</c:v>
                      </c:pt>
                    </c:numCache>
                  </c:numRef>
                </c:val>
                <c:smooth val="0"/>
                <c:extLst>
                  <c:ext xmlns:c16="http://schemas.microsoft.com/office/drawing/2014/chart" uri="{C3380CC4-5D6E-409C-BE32-E72D297353CC}">
                    <c16:uniqueId val="{00000005-48B4-4780-B7D2-D2AB1C5391D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AduanasInternas!$AA$4</c15:sqref>
                        </c15:formulaRef>
                      </c:ext>
                    </c:extLst>
                    <c:strCache>
                      <c:ptCount val="1"/>
                      <c:pt idx="0">
                        <c:v>Contribuyente</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AduanasInternas!$Y$5:$Y$9</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AduanasInternas!$AA$5:$AA$9</c15:sqref>
                        </c15:formulaRef>
                      </c:ext>
                    </c:extLst>
                    <c:numCache>
                      <c:formatCode>0.00</c:formatCode>
                      <c:ptCount val="4"/>
                      <c:pt idx="0">
                        <c:v>9.3713725490196094</c:v>
                      </c:pt>
                      <c:pt idx="1">
                        <c:v>9.4666666666666668</c:v>
                      </c:pt>
                      <c:pt idx="2">
                        <c:v>9.52</c:v>
                      </c:pt>
                      <c:pt idx="3">
                        <c:v>9.3483333333333327</c:v>
                      </c:pt>
                    </c:numCache>
                  </c:numRef>
                </c:val>
                <c:smooth val="0"/>
                <c:extLst xmlns:c15="http://schemas.microsoft.com/office/drawing/2012/chart">
                  <c:ext xmlns:c16="http://schemas.microsoft.com/office/drawing/2014/chart" uri="{C3380CC4-5D6E-409C-BE32-E72D297353CC}">
                    <c16:uniqueId val="{00000006-48B4-4780-B7D2-D2AB1C5391D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AduanasInternas!$AB$4</c15:sqref>
                        </c15:formulaRef>
                      </c:ext>
                    </c:extLst>
                    <c:strCache>
                      <c:ptCount val="1"/>
                      <c:pt idx="0">
                        <c:v>Índice de Satisfacción Contribuyentes 2025</c:v>
                      </c:pt>
                    </c:strCache>
                  </c:strRef>
                </c:tx>
                <c:spPr>
                  <a:ln w="28575" cap="rnd">
                    <a:solidFill>
                      <a:srgbClr val="FFC000"/>
                    </a:solidFill>
                    <a:round/>
                  </a:ln>
                  <a:effectLst/>
                </c:spPr>
                <c:marker>
                  <c:symbol val="none"/>
                </c:marker>
                <c:cat>
                  <c:strRef>
                    <c:extLst xmlns:c15="http://schemas.microsoft.com/office/drawing/2012/chart">
                      <c:ext xmlns:c15="http://schemas.microsoft.com/office/drawing/2012/chart" uri="{02D57815-91ED-43cb-92C2-25804820EDAC}">
                        <c15:formulaRef>
                          <c15:sqref>AduanasInternas!$Y$5:$Y$9</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AduanasInternas!$AB$5:$AB$9</c15:sqref>
                        </c15:formulaRef>
                      </c:ext>
                    </c:extLst>
                    <c:numCache>
                      <c:formatCode>0.00</c:formatCode>
                      <c:ptCount val="4"/>
                      <c:pt idx="0">
                        <c:v>1.0308509803921571</c:v>
                      </c:pt>
                      <c:pt idx="1">
                        <c:v>1.5146666666666668</c:v>
                      </c:pt>
                      <c:pt idx="2">
                        <c:v>3.0463999999999998</c:v>
                      </c:pt>
                      <c:pt idx="3">
                        <c:v>3.8328166666666661</c:v>
                      </c:pt>
                    </c:numCache>
                  </c:numRef>
                </c:val>
                <c:smooth val="0"/>
                <c:extLst xmlns:c15="http://schemas.microsoft.com/office/drawing/2012/chart">
                  <c:ext xmlns:c16="http://schemas.microsoft.com/office/drawing/2014/chart" uri="{C3380CC4-5D6E-409C-BE32-E72D297353CC}">
                    <c16:uniqueId val="{00000007-48B4-4780-B7D2-D2AB1C5391D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AduanasInternas!$AD$4</c15:sqref>
                        </c15:formulaRef>
                      </c:ext>
                    </c:extLst>
                    <c:strCache>
                      <c:ptCount val="1"/>
                      <c:pt idx="0">
                        <c:v>Indice Global de Satisfacción 2025</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AduanasInternas!$Y$5:$Y$9</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AduanasInternas!$AD$5:$AD$9</c15:sqref>
                        </c15:formulaRef>
                      </c:ext>
                    </c:extLst>
                    <c:numCache>
                      <c:formatCode>0.00</c:formatCode>
                      <c:ptCount val="4"/>
                      <c:pt idx="0">
                        <c:v>1.0308509803921571</c:v>
                      </c:pt>
                      <c:pt idx="1">
                        <c:v>1.5146666666666668</c:v>
                      </c:pt>
                      <c:pt idx="2">
                        <c:v>3.0463999999999998</c:v>
                      </c:pt>
                      <c:pt idx="3">
                        <c:v>3.8328166666666661</c:v>
                      </c:pt>
                    </c:numCache>
                  </c:numRef>
                </c:val>
                <c:smooth val="0"/>
                <c:extLst xmlns:c15="http://schemas.microsoft.com/office/drawing/2012/chart">
                  <c:ext xmlns:c16="http://schemas.microsoft.com/office/drawing/2014/chart" uri="{C3380CC4-5D6E-409C-BE32-E72D297353CC}">
                    <c16:uniqueId val="{00000008-48B4-4780-B7D2-D2AB1C5391D1}"/>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AduanasInternas!$AG$4</c15:sqref>
                        </c15:formulaRef>
                      </c:ext>
                    </c:extLst>
                    <c:strCache>
                      <c:ptCount val="1"/>
                      <c:pt idx="0">
                        <c:v>Contribuyente</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AduanasInternas!$Y$5:$Y$9</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AduanasInternas!$AG$5:$AG$9</c15:sqref>
                        </c15:formulaRef>
                      </c:ext>
                    </c:extLst>
                    <c:numCache>
                      <c:formatCode>0.00</c:formatCode>
                      <c:ptCount val="4"/>
                      <c:pt idx="0">
                        <c:v>9.0323773448773448</c:v>
                      </c:pt>
                      <c:pt idx="1">
                        <c:v>9.3588235294117652</c:v>
                      </c:pt>
                      <c:pt idx="2">
                        <c:v>9.5289373814041731</c:v>
                      </c:pt>
                      <c:pt idx="3">
                        <c:v>9.3003565062388596</c:v>
                      </c:pt>
                    </c:numCache>
                  </c:numRef>
                </c:val>
                <c:smooth val="0"/>
                <c:extLst xmlns:c15="http://schemas.microsoft.com/office/drawing/2012/chart">
                  <c:ext xmlns:c16="http://schemas.microsoft.com/office/drawing/2014/chart" uri="{C3380CC4-5D6E-409C-BE32-E72D297353CC}">
                    <c16:uniqueId val="{00000009-48B4-4780-B7D2-D2AB1C5391D1}"/>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AduanasInternas!$AH$4</c15:sqref>
                        </c15:formulaRef>
                      </c:ext>
                    </c:extLst>
                    <c:strCache>
                      <c:ptCount val="1"/>
                      <c:pt idx="0">
                        <c:v>Índice de Satisfacción Contribuyentes 2024</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AduanasInternas!$Y$5:$Y$9</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AduanasInternas!$AH$5:$AH$9</c15:sqref>
                        </c15:formulaRef>
                      </c:ext>
                    </c:extLst>
                    <c:numCache>
                      <c:formatCode>0.00</c:formatCode>
                      <c:ptCount val="4"/>
                      <c:pt idx="0">
                        <c:v>0.99356150793650788</c:v>
                      </c:pt>
                      <c:pt idx="1">
                        <c:v>1.4974117647058824</c:v>
                      </c:pt>
                      <c:pt idx="2">
                        <c:v>3.0492599620493355</c:v>
                      </c:pt>
                      <c:pt idx="3">
                        <c:v>3.8131461675579321</c:v>
                      </c:pt>
                    </c:numCache>
                  </c:numRef>
                </c:val>
                <c:smooth val="0"/>
                <c:extLst xmlns:c15="http://schemas.microsoft.com/office/drawing/2012/chart">
                  <c:ext xmlns:c16="http://schemas.microsoft.com/office/drawing/2014/chart" uri="{C3380CC4-5D6E-409C-BE32-E72D297353CC}">
                    <c16:uniqueId val="{0000000A-48B4-4780-B7D2-D2AB1C5391D1}"/>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AduanasInternas!$AI$4</c15:sqref>
                        </c15:formulaRef>
                      </c:ext>
                    </c:extLst>
                    <c:strCache>
                      <c:ptCount val="1"/>
                      <c:pt idx="0">
                        <c:v>Promedio 2024</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AduanasInternas!$Y$5:$Y$9</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AduanasInternas!$AI$5:$AI$9</c15:sqref>
                        </c15:formulaRef>
                      </c:ext>
                    </c:extLst>
                    <c:numCache>
                      <c:formatCode>0.00</c:formatCode>
                      <c:ptCount val="4"/>
                      <c:pt idx="0">
                        <c:v>9.0323773448773448</c:v>
                      </c:pt>
                      <c:pt idx="1">
                        <c:v>9.3588235294117652</c:v>
                      </c:pt>
                      <c:pt idx="2">
                        <c:v>9.5289373814041731</c:v>
                      </c:pt>
                      <c:pt idx="3">
                        <c:v>9.3003565062388596</c:v>
                      </c:pt>
                    </c:numCache>
                  </c:numRef>
                </c:val>
                <c:smooth val="0"/>
                <c:extLst xmlns:c15="http://schemas.microsoft.com/office/drawing/2012/chart">
                  <c:ext xmlns:c16="http://schemas.microsoft.com/office/drawing/2014/chart" uri="{C3380CC4-5D6E-409C-BE32-E72D297353CC}">
                    <c16:uniqueId val="{0000000B-48B4-4780-B7D2-D2AB1C5391D1}"/>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AduanasInternas!$AJ$4</c15:sqref>
                        </c15:formulaRef>
                      </c:ext>
                    </c:extLst>
                    <c:strCache>
                      <c:ptCount val="1"/>
                      <c:pt idx="0">
                        <c:v>Indice Global de Satisfacción 2024</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AduanasInternas!$Y$5:$Y$9</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AduanasInternas!$AJ$5:$AJ$9</c15:sqref>
                        </c15:formulaRef>
                      </c:ext>
                    </c:extLst>
                    <c:numCache>
                      <c:formatCode>0.00</c:formatCode>
                      <c:ptCount val="4"/>
                      <c:pt idx="0">
                        <c:v>0.99356150793650788</c:v>
                      </c:pt>
                      <c:pt idx="1">
                        <c:v>1.4974117647058824</c:v>
                      </c:pt>
                      <c:pt idx="2">
                        <c:v>3.0492599620493355</c:v>
                      </c:pt>
                      <c:pt idx="3">
                        <c:v>3.8131461675579321</c:v>
                      </c:pt>
                    </c:numCache>
                  </c:numRef>
                </c:val>
                <c:smooth val="0"/>
                <c:extLst xmlns:c15="http://schemas.microsoft.com/office/drawing/2012/chart">
                  <c:ext xmlns:c16="http://schemas.microsoft.com/office/drawing/2014/chart" uri="{C3380CC4-5D6E-409C-BE32-E72D297353CC}">
                    <c16:uniqueId val="{0000000C-48B4-4780-B7D2-D2AB1C5391D1}"/>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AduanasInternas!$AK$4</c15:sqref>
                        </c15:formulaRef>
                      </c:ext>
                    </c:extLst>
                    <c:strCache>
                      <c:ptCount val="1"/>
                      <c:pt idx="0">
                        <c:v>Indice Global de Satisfacción 2024</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AduanasInternas!$Y$5:$Y$9</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AduanasInternas!$AK$5:$AK$9</c15:sqref>
                        </c15:formulaRef>
                      </c:ext>
                    </c:extLst>
                    <c:numCache>
                      <c:formatCode>0.00</c:formatCode>
                      <c:ptCount val="4"/>
                      <c:pt idx="0">
                        <c:v>9.3533794022496579</c:v>
                      </c:pt>
                      <c:pt idx="1">
                        <c:v>9.3533794022496579</c:v>
                      </c:pt>
                      <c:pt idx="2">
                        <c:v>9.3533794022496579</c:v>
                      </c:pt>
                      <c:pt idx="3">
                        <c:v>9.3533794022496579</c:v>
                      </c:pt>
                    </c:numCache>
                  </c:numRef>
                </c:val>
                <c:smooth val="0"/>
                <c:extLst xmlns:c15="http://schemas.microsoft.com/office/drawing/2012/chart">
                  <c:ext xmlns:c16="http://schemas.microsoft.com/office/drawing/2014/chart" uri="{C3380CC4-5D6E-409C-BE32-E72D297353CC}">
                    <c16:uniqueId val="{0000000D-48B4-4780-B7D2-D2AB1C5391D1}"/>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AduanasInternas!$AL$4</c15:sqref>
                        </c15:formulaRef>
                      </c:ext>
                    </c:extLst>
                    <c:strCache>
                      <c:ptCount val="1"/>
                      <c:pt idx="0">
                        <c:v>Meta PEI 2024</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AduanasInternas!$Y$5:$Y$9</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AduanasInternas!$AL$5:$AL$9</c15:sqref>
                        </c15:formulaRef>
                      </c:ext>
                    </c:extLst>
                    <c:numCache>
                      <c:formatCode>0.00</c:formatCode>
                      <c:ptCount val="4"/>
                      <c:pt idx="0">
                        <c:v>8.32</c:v>
                      </c:pt>
                      <c:pt idx="1">
                        <c:v>8.32</c:v>
                      </c:pt>
                      <c:pt idx="2">
                        <c:v>8.32</c:v>
                      </c:pt>
                      <c:pt idx="3">
                        <c:v>8.32</c:v>
                      </c:pt>
                    </c:numCache>
                  </c:numRef>
                </c:val>
                <c:smooth val="0"/>
                <c:extLst xmlns:c15="http://schemas.microsoft.com/office/drawing/2012/chart">
                  <c:ext xmlns:c16="http://schemas.microsoft.com/office/drawing/2014/chart" uri="{C3380CC4-5D6E-409C-BE32-E72D297353CC}">
                    <c16:uniqueId val="{0000000E-48B4-4780-B7D2-D2AB1C5391D1}"/>
                  </c:ext>
                </c:extLst>
              </c15:ser>
            </c15:filteredLineSeries>
          </c:ext>
        </c:extLst>
      </c:lineChart>
      <c:catAx>
        <c:axId val="181237022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Dimensión</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spPr>
        <a:noFill/>
        <a:ln>
          <a:noFill/>
        </a:ln>
        <a:effectLst/>
      </c:spPr>
    </c:plotArea>
    <c:legend>
      <c:legendPos val="b"/>
      <c:layout>
        <c:manualLayout>
          <c:xMode val="edge"/>
          <c:yMode val="edge"/>
          <c:x val="1.2111346658590842E-3"/>
          <c:y val="0.84995038629575692"/>
          <c:w val="0.69091435638139664"/>
          <c:h val="0.150049570951581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SV"/>
              <a:t>Índice de Satisfacción de Aduanas Internas y Meta PEI</a:t>
            </a:r>
          </a:p>
          <a:p>
            <a:pPr>
              <a:defRPr/>
            </a:pPr>
            <a:r>
              <a:rPr lang="es-SV"/>
              <a:t>Período 2024 y 2025</a:t>
            </a:r>
          </a:p>
        </c:rich>
      </c:tx>
      <c:layout>
        <c:manualLayout>
          <c:xMode val="edge"/>
          <c:yMode val="edge"/>
          <c:x val="0.15902702844680117"/>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5599099873026781"/>
          <c:y val="0.23451451880737831"/>
          <c:w val="0.77233343283390954"/>
          <c:h val="0.48784400718849863"/>
        </c:manualLayout>
      </c:layout>
      <c:lineChart>
        <c:grouping val="standard"/>
        <c:varyColors val="0"/>
        <c:ser>
          <c:idx val="3"/>
          <c:order val="2"/>
          <c:tx>
            <c:strRef>
              <c:f>AduanasInternas!$Y$13</c:f>
              <c:strCache>
                <c:ptCount val="1"/>
                <c:pt idx="0">
                  <c:v>Indice Global de Satisfacción</c:v>
                </c:pt>
              </c:strCache>
            </c:strRef>
          </c:tx>
          <c:spPr>
            <a:ln w="28575" cap="rnd">
              <a:solidFill>
                <a:schemeClr val="accent4"/>
              </a:solidFill>
              <a:round/>
            </a:ln>
            <a:effectLst/>
          </c:spPr>
          <c:marker>
            <c:symbol val="none"/>
          </c:marker>
          <c:dLbls>
            <c:dLbl>
              <c:idx val="0"/>
              <c:layout>
                <c:manualLayout>
                  <c:x val="-0.10536099313532143"/>
                  <c:y val="-2.22850023688782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C8-406E-A09F-84B3A22C6A36}"/>
                </c:ext>
              </c:extLst>
            </c:dLbl>
            <c:dLbl>
              <c:idx val="1"/>
              <c:layout>
                <c:manualLayout>
                  <c:x val="-2.0602982320033845E-2"/>
                  <c:y val="-3.5656003790205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C8-406E-A09F-84B3A22C6A36}"/>
                </c:ext>
              </c:extLst>
            </c:dLbl>
            <c:spPr>
              <a:solidFill>
                <a:schemeClr val="accent5"/>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AduanasInternas!$Z$11:$AC$11</c:f>
              <c:numCache>
                <c:formatCode>General</c:formatCode>
                <c:ptCount val="2"/>
                <c:pt idx="0">
                  <c:v>2024</c:v>
                </c:pt>
                <c:pt idx="1">
                  <c:v>2025</c:v>
                </c:pt>
              </c:numCache>
            </c:numRef>
          </c:cat>
          <c:val>
            <c:numRef>
              <c:f>AduanasInternas!$Z$13:$AC$13</c:f>
              <c:numCache>
                <c:formatCode>0.00</c:formatCode>
                <c:ptCount val="2"/>
                <c:pt idx="0">
                  <c:v>9.3533794022496579</c:v>
                </c:pt>
                <c:pt idx="1">
                  <c:v>9.4247343137254891</c:v>
                </c:pt>
              </c:numCache>
            </c:numRef>
          </c:val>
          <c:smooth val="0"/>
          <c:extLst>
            <c:ext xmlns:c16="http://schemas.microsoft.com/office/drawing/2014/chart" uri="{C3380CC4-5D6E-409C-BE32-E72D297353CC}">
              <c16:uniqueId val="{00000002-F0C8-406E-A09F-84B3A22C6A36}"/>
            </c:ext>
          </c:extLst>
        </c:ser>
        <c:ser>
          <c:idx val="2"/>
          <c:order val="4"/>
          <c:tx>
            <c:strRef>
              <c:f>AduanasInternas!$Y$15</c:f>
              <c:strCache>
                <c:ptCount val="1"/>
                <c:pt idx="0">
                  <c:v>Meta PEI MH</c:v>
                </c:pt>
              </c:strCache>
            </c:strRef>
          </c:tx>
          <c:spPr>
            <a:ln w="28575" cap="rnd">
              <a:solidFill>
                <a:srgbClr val="FFC000"/>
              </a:solidFill>
              <a:round/>
            </a:ln>
            <a:effectLst/>
          </c:spPr>
          <c:marker>
            <c:symbol val="none"/>
          </c:marker>
          <c:dLbls>
            <c:dLbl>
              <c:idx val="0"/>
              <c:layout>
                <c:manualLayout>
                  <c:x val="-9.2812984363873155E-2"/>
                  <c:y val="2.6742002842653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C8-406E-A09F-84B3A22C6A36}"/>
                </c:ext>
              </c:extLst>
            </c:dLbl>
            <c:spPr>
              <a:solidFill>
                <a:srgbClr val="FFC000"/>
              </a:solidFill>
              <a:ln>
                <a:solidFill>
                  <a:srgbClr val="FFC000"/>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AduanasInternas!$Z$11:$AC$11</c:f>
              <c:numCache>
                <c:formatCode>General</c:formatCode>
                <c:ptCount val="2"/>
                <c:pt idx="0">
                  <c:v>2024</c:v>
                </c:pt>
                <c:pt idx="1">
                  <c:v>2025</c:v>
                </c:pt>
              </c:numCache>
            </c:numRef>
          </c:cat>
          <c:val>
            <c:numRef>
              <c:f>AduanasInternas!$Z$15:$AC$15</c:f>
              <c:numCache>
                <c:formatCode>General</c:formatCode>
                <c:ptCount val="2"/>
                <c:pt idx="0" formatCode="0.00">
                  <c:v>9.0166666666666657</c:v>
                </c:pt>
                <c:pt idx="1">
                  <c:v>9.06</c:v>
                </c:pt>
              </c:numCache>
            </c:numRef>
          </c:val>
          <c:smooth val="0"/>
          <c:extLst>
            <c:ext xmlns:c16="http://schemas.microsoft.com/office/drawing/2014/chart" uri="{C3380CC4-5D6E-409C-BE32-E72D297353CC}">
              <c16:uniqueId val="{00000004-F0C8-406E-A09F-84B3A22C6A36}"/>
            </c:ext>
          </c:extLst>
        </c:ser>
        <c:dLbls>
          <c:showLegendKey val="0"/>
          <c:showVal val="0"/>
          <c:showCatName val="0"/>
          <c:showSerName val="0"/>
          <c:showPercent val="0"/>
          <c:showBubbleSize val="0"/>
        </c:dLbls>
        <c:smooth val="0"/>
        <c:axId val="1954597631"/>
        <c:axId val="1954587647"/>
        <c:extLst>
          <c:ext xmlns:c15="http://schemas.microsoft.com/office/drawing/2012/chart" uri="{02D57815-91ED-43cb-92C2-25804820EDAC}">
            <c15:filteredLineSeries>
              <c15:ser>
                <c:idx val="0"/>
                <c:order val="0"/>
                <c:tx>
                  <c:strRef>
                    <c:extLst>
                      <c:ext uri="{02D57815-91ED-43cb-92C2-25804820EDAC}">
                        <c15:formulaRef>
                          <c15:sqref>AduanasInternas!$Y$11</c15:sqref>
                        </c15:formulaRef>
                      </c:ext>
                    </c:extLst>
                    <c:strCache>
                      <c:ptCount val="1"/>
                      <c:pt idx="0">
                        <c:v>Año </c:v>
                      </c:pt>
                    </c:strCache>
                  </c:strRef>
                </c:tx>
                <c:spPr>
                  <a:ln w="28575" cap="rnd">
                    <a:solidFill>
                      <a:schemeClr val="accent1"/>
                    </a:solidFill>
                    <a:round/>
                  </a:ln>
                  <a:effectLst/>
                </c:spPr>
                <c:marker>
                  <c:symbol val="none"/>
                </c:marker>
                <c:cat>
                  <c:numRef>
                    <c:extLst>
                      <c:ext uri="{02D57815-91ED-43cb-92C2-25804820EDAC}">
                        <c15:formulaRef>
                          <c15:sqref>AduanasInternas!$Z$11:$AC$11</c15:sqref>
                        </c15:formulaRef>
                      </c:ext>
                    </c:extLst>
                    <c:numCache>
                      <c:formatCode>General</c:formatCode>
                      <c:ptCount val="2"/>
                      <c:pt idx="0">
                        <c:v>2024</c:v>
                      </c:pt>
                      <c:pt idx="1">
                        <c:v>2025</c:v>
                      </c:pt>
                    </c:numCache>
                  </c:numRef>
                </c:cat>
                <c:val>
                  <c:numRef>
                    <c:extLst>
                      <c:ext uri="{02D57815-91ED-43cb-92C2-25804820EDAC}">
                        <c15:formulaRef>
                          <c15:sqref>AduanasInternas!$Z$11:$AC$11</c15:sqref>
                        </c15:formulaRef>
                      </c:ext>
                    </c:extLst>
                    <c:numCache>
                      <c:formatCode>General</c:formatCode>
                      <c:ptCount val="2"/>
                      <c:pt idx="0">
                        <c:v>2024</c:v>
                      </c:pt>
                      <c:pt idx="1">
                        <c:v>2025</c:v>
                      </c:pt>
                    </c:numCache>
                  </c:numRef>
                </c:val>
                <c:smooth val="0"/>
                <c:extLst>
                  <c:ext xmlns:c16="http://schemas.microsoft.com/office/drawing/2014/chart" uri="{C3380CC4-5D6E-409C-BE32-E72D297353CC}">
                    <c16:uniqueId val="{00000005-F0C8-406E-A09F-84B3A22C6A3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AduanasInternas!$Y$12</c15:sqref>
                        </c15:formulaRef>
                      </c:ext>
                    </c:extLst>
                    <c:strCache>
                      <c:ptCount val="1"/>
                      <c:pt idx="0">
                        <c:v>Índice de Satisfacción Contribuyentes</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AduanasInternas!$Z$11:$AC$11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AduanasInternas!$Z$12:$AC$12</c15:sqref>
                        </c15:formulaRef>
                      </c:ext>
                    </c:extLst>
                    <c:numCache>
                      <c:formatCode>0.00</c:formatCode>
                      <c:ptCount val="2"/>
                      <c:pt idx="0">
                        <c:v>9.3533794022496579</c:v>
                      </c:pt>
                      <c:pt idx="1">
                        <c:v>9.4247343137254891</c:v>
                      </c:pt>
                    </c:numCache>
                  </c:numRef>
                </c:val>
                <c:smooth val="0"/>
                <c:extLst xmlns:c15="http://schemas.microsoft.com/office/drawing/2012/chart">
                  <c:ext xmlns:c16="http://schemas.microsoft.com/office/drawing/2014/chart" uri="{C3380CC4-5D6E-409C-BE32-E72D297353CC}">
                    <c16:uniqueId val="{00000006-F0C8-406E-A09F-84B3A22C6A36}"/>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AduanasInternas!$Y$14</c15:sqref>
                        </c15:formulaRef>
                      </c:ext>
                    </c:extLst>
                    <c:strCache>
                      <c:ptCount val="1"/>
                      <c:pt idx="0">
                        <c:v>Meta PEI </c:v>
                      </c:pt>
                    </c:strCache>
                  </c:strRef>
                </c:tx>
                <c:spPr>
                  <a:ln w="28575" cap="rnd">
                    <a:solidFill>
                      <a:srgbClr val="FFC000"/>
                    </a:solidFill>
                    <a:round/>
                  </a:ln>
                  <a:effectLst/>
                </c:spPr>
                <c:marker>
                  <c:symbol val="none"/>
                </c:marker>
                <c:cat>
                  <c:numRef>
                    <c:extLst xmlns:c15="http://schemas.microsoft.com/office/drawing/2012/chart">
                      <c:ext xmlns:c15="http://schemas.microsoft.com/office/drawing/2012/chart" uri="{02D57815-91ED-43cb-92C2-25804820EDAC}">
                        <c15:formulaRef>
                          <c15:sqref>AduanasInternas!$Z$11:$AC$11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AduanasInternas!$Z$14:$AC$14</c15:sqref>
                        </c15:formulaRef>
                      </c:ext>
                    </c:extLst>
                    <c:numCache>
                      <c:formatCode>@</c:formatCode>
                      <c:ptCount val="2"/>
                      <c:pt idx="0" formatCode="General">
                        <c:v>8.32</c:v>
                      </c:pt>
                      <c:pt idx="1">
                        <c:v>0</c:v>
                      </c:pt>
                    </c:numCache>
                  </c:numRef>
                </c:val>
                <c:smooth val="0"/>
                <c:extLst xmlns:c15="http://schemas.microsoft.com/office/drawing/2012/chart">
                  <c:ext xmlns:c16="http://schemas.microsoft.com/office/drawing/2014/chart" uri="{C3380CC4-5D6E-409C-BE32-E72D297353CC}">
                    <c16:uniqueId val="{00000007-F0C8-406E-A09F-84B3A22C6A36}"/>
                  </c:ext>
                </c:extLst>
              </c15:ser>
            </c15:filteredLineSeries>
          </c:ext>
        </c:extLst>
      </c:lineChart>
      <c:catAx>
        <c:axId val="195459763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Año</a:t>
                </a:r>
              </a:p>
            </c:rich>
          </c:tx>
          <c:layout>
            <c:manualLayout>
              <c:xMode val="edge"/>
              <c:yMode val="edge"/>
              <c:x val="0.48228535030779479"/>
              <c:y val="0.79907297053352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9.1605100719514907E-4"/>
          <c:y val="0.87499962599671888"/>
          <c:w val="0.84749533384665932"/>
          <c:h val="0.118728089641106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SV"/>
              <a:t>Índice de Satisfacción por Aduana Marítima</a:t>
            </a:r>
          </a:p>
          <a:p>
            <a:pPr>
              <a:defRPr/>
            </a:pPr>
            <a:r>
              <a:rPr lang="es-SV"/>
              <a:t>Período 2024 y 2025</a:t>
            </a:r>
          </a:p>
        </c:rich>
      </c:tx>
      <c:layout>
        <c:manualLayout>
          <c:xMode val="edge"/>
          <c:yMode val="edge"/>
          <c:x val="0.24838504019805097"/>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3.2513803432297046E-2"/>
          <c:y val="0.22814198834611449"/>
          <c:w val="0.95276801394402943"/>
          <c:h val="0.44633921868413901"/>
        </c:manualLayout>
      </c:layout>
      <c:barChart>
        <c:barDir val="col"/>
        <c:grouping val="clustered"/>
        <c:varyColors val="0"/>
        <c:ser>
          <c:idx val="19"/>
          <c:order val="18"/>
          <c:tx>
            <c:strRef>
              <c:f>AduanasMarítima!$AS$41</c:f>
              <c:strCache>
                <c:ptCount val="1"/>
                <c:pt idx="0">
                  <c:v>Índice de Satisfacción 2024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AduanasMarítima!$AT$21:$AV$21</c:f>
              <c:strCache>
                <c:ptCount val="2"/>
                <c:pt idx="0">
                  <c:v>Aduana Marítima Acajutla</c:v>
                </c:pt>
                <c:pt idx="1">
                  <c:v>Aduana Marítima La Unión</c:v>
                </c:pt>
              </c:strCache>
            </c:strRef>
          </c:cat>
          <c:val>
            <c:numRef>
              <c:f>AduanasMarítima!$AT$41:$AV$41</c:f>
              <c:numCache>
                <c:formatCode>General</c:formatCode>
                <c:ptCount val="2"/>
                <c:pt idx="0" formatCode="0.00">
                  <c:v>9.5330591630591623</c:v>
                </c:pt>
              </c:numCache>
            </c:numRef>
          </c:val>
          <c:extLst>
            <c:ext xmlns:c16="http://schemas.microsoft.com/office/drawing/2014/chart" uri="{C3380CC4-5D6E-409C-BE32-E72D297353CC}">
              <c16:uniqueId val="{00000000-A80A-45DF-8A19-4F5DB2A86A22}"/>
            </c:ext>
          </c:extLst>
        </c:ser>
        <c:ser>
          <c:idx val="18"/>
          <c:order val="19"/>
          <c:tx>
            <c:strRef>
              <c:f>AduanasMarítima!$AS$40</c:f>
              <c:strCache>
                <c:ptCount val="1"/>
                <c:pt idx="0">
                  <c:v>Índice de Satisfacción 2025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AduanasMarítima!$AT$21:$AV$21</c:f>
              <c:strCache>
                <c:ptCount val="2"/>
                <c:pt idx="0">
                  <c:v>Aduana Marítima Acajutla</c:v>
                </c:pt>
                <c:pt idx="1">
                  <c:v>Aduana Marítima La Unión</c:v>
                </c:pt>
              </c:strCache>
            </c:strRef>
          </c:cat>
          <c:val>
            <c:numRef>
              <c:f>AduanasMarítima!$AT$40:$AV$40</c:f>
              <c:numCache>
                <c:formatCode>0.00</c:formatCode>
                <c:ptCount val="2"/>
                <c:pt idx="0">
                  <c:v>9.5729166666666661</c:v>
                </c:pt>
                <c:pt idx="1">
                  <c:v>9.89</c:v>
                </c:pt>
              </c:numCache>
            </c:numRef>
          </c:val>
          <c:extLst>
            <c:ext xmlns:c16="http://schemas.microsoft.com/office/drawing/2014/chart" uri="{C3380CC4-5D6E-409C-BE32-E72D297353CC}">
              <c16:uniqueId val="{00000001-A80A-45DF-8A19-4F5DB2A86A22}"/>
            </c:ext>
          </c:extLst>
        </c:ser>
        <c:dLbls>
          <c:showLegendKey val="0"/>
          <c:showVal val="1"/>
          <c:showCatName val="0"/>
          <c:showSerName val="0"/>
          <c:showPercent val="0"/>
          <c:showBubbleSize val="0"/>
        </c:dLbls>
        <c:gapWidth val="150"/>
        <c:axId val="917403631"/>
        <c:axId val="917412783"/>
        <c:extLst>
          <c:ext xmlns:c15="http://schemas.microsoft.com/office/drawing/2012/chart" uri="{02D57815-91ED-43cb-92C2-25804820EDAC}">
            <c15:filteredBarSeries>
              <c15:ser>
                <c:idx val="1"/>
                <c:order val="0"/>
                <c:tx>
                  <c:strRef>
                    <c:extLst>
                      <c:ext uri="{02D57815-91ED-43cb-92C2-25804820EDAC}">
                        <c15:formulaRef>
                          <c15:sqref>AduanasMarítima!$AS$22</c15:sqref>
                        </c15:formulaRef>
                      </c:ext>
                    </c:extLst>
                    <c:strCache>
                      <c:ptCount val="1"/>
                      <c:pt idx="0">
                        <c:v>La facilidad en el manejo de los medios de comunicación (mesa de servicio)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AduanasMarítima!$AT$21:$AV$21</c15:sqref>
                        </c15:formulaRef>
                      </c:ext>
                    </c:extLst>
                    <c:strCache>
                      <c:ptCount val="2"/>
                      <c:pt idx="0">
                        <c:v>Aduana Marítima Acajutla</c:v>
                      </c:pt>
                      <c:pt idx="1">
                        <c:v>Aduana Marítima La Unión</c:v>
                      </c:pt>
                    </c:strCache>
                  </c:strRef>
                </c:cat>
                <c:val>
                  <c:numRef>
                    <c:extLst>
                      <c:ext uri="{02D57815-91ED-43cb-92C2-25804820EDAC}">
                        <c15:formulaRef>
                          <c15:sqref>AduanasMarítima!$AT$22:$AV$22</c15:sqref>
                        </c15:formulaRef>
                      </c:ext>
                    </c:extLst>
                    <c:numCache>
                      <c:formatCode>0.00</c:formatCode>
                      <c:ptCount val="2"/>
                      <c:pt idx="0">
                        <c:v>0</c:v>
                      </c:pt>
                      <c:pt idx="1">
                        <c:v>0</c:v>
                      </c:pt>
                    </c:numCache>
                  </c:numRef>
                </c:val>
                <c:extLst>
                  <c:ext xmlns:c16="http://schemas.microsoft.com/office/drawing/2014/chart" uri="{C3380CC4-5D6E-409C-BE32-E72D297353CC}">
                    <c16:uniqueId val="{00000006-A80A-45DF-8A19-4F5DB2A86A22}"/>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AduanasMarítima!$AS$23</c15:sqref>
                        </c15:formulaRef>
                      </c:ext>
                    </c:extLst>
                    <c:strCache>
                      <c:ptCount val="1"/>
                      <c:pt idx="0">
                        <c:v>La disponibilidad 24/7 y agilidad de los medios de comunicación (mesa de servicio)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AduanasMarítima!$AT$23:$AV$23</c15:sqref>
                        </c15:formulaRef>
                      </c:ext>
                    </c:extLst>
                    <c:numCache>
                      <c:formatCode>0.00</c:formatCode>
                      <c:ptCount val="2"/>
                      <c:pt idx="0">
                        <c:v>0</c:v>
                      </c:pt>
                      <c:pt idx="1">
                        <c:v>0</c:v>
                      </c:pt>
                    </c:numCache>
                  </c:numRef>
                </c:val>
                <c:extLst xmlns:c15="http://schemas.microsoft.com/office/drawing/2012/chart">
                  <c:ext xmlns:c16="http://schemas.microsoft.com/office/drawing/2014/chart" uri="{C3380CC4-5D6E-409C-BE32-E72D297353CC}">
                    <c16:uniqueId val="{00000007-A80A-45DF-8A19-4F5DB2A86A2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AduanasMarítima!$AS$24</c15:sqref>
                        </c15:formulaRef>
                      </c:ext>
                    </c:extLst>
                    <c:strCache>
                      <c:ptCount val="1"/>
                      <c:pt idx="0">
                        <c:v>El acceso y la señalización interna de Aduana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AduanasMarítima!$AT$24:$AV$24</c15:sqref>
                        </c15:formulaRef>
                      </c:ext>
                    </c:extLst>
                    <c:numCache>
                      <c:formatCode>0.00</c:formatCode>
                      <c:ptCount val="2"/>
                      <c:pt idx="0">
                        <c:v>9.4166666666666661</c:v>
                      </c:pt>
                      <c:pt idx="1">
                        <c:v>9</c:v>
                      </c:pt>
                    </c:numCache>
                  </c:numRef>
                </c:val>
                <c:extLst xmlns:c15="http://schemas.microsoft.com/office/drawing/2012/chart">
                  <c:ext xmlns:c16="http://schemas.microsoft.com/office/drawing/2014/chart" uri="{C3380CC4-5D6E-409C-BE32-E72D297353CC}">
                    <c16:uniqueId val="{00000008-A80A-45DF-8A19-4F5DB2A86A2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AduanasMarítima!$AS$25</c15:sqref>
                        </c15:formulaRef>
                      </c:ext>
                    </c:extLst>
                    <c:strCache>
                      <c:ptCount val="1"/>
                      <c:pt idx="0">
                        <c:v>El orden, limpieza y comodidad en la oficina y los lugares de espera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AduanasMarítima!$AT$25:$AV$25</c15:sqref>
                        </c15:formulaRef>
                      </c:ext>
                    </c:extLst>
                    <c:numCache>
                      <c:formatCode>0.00</c:formatCode>
                      <c:ptCount val="2"/>
                      <c:pt idx="0">
                        <c:v>9.4166666666666661</c:v>
                      </c:pt>
                      <c:pt idx="1">
                        <c:v>9</c:v>
                      </c:pt>
                    </c:numCache>
                  </c:numRef>
                </c:val>
                <c:extLst xmlns:c15="http://schemas.microsoft.com/office/drawing/2012/chart">
                  <c:ext xmlns:c16="http://schemas.microsoft.com/office/drawing/2014/chart" uri="{C3380CC4-5D6E-409C-BE32-E72D297353CC}">
                    <c16:uniqueId val="{00000009-A80A-45DF-8A19-4F5DB2A86A2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AduanasMarítima!$AS$26</c15:sqref>
                        </c15:formulaRef>
                      </c:ext>
                    </c:extLst>
                    <c:strCache>
                      <c:ptCount val="1"/>
                      <c:pt idx="0">
                        <c:v>La disponibilidad de baños y parqueos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AduanasMarítima!$AT$26:$AV$26</c15:sqref>
                        </c15:formulaRef>
                      </c:ext>
                    </c:extLst>
                    <c:numCache>
                      <c:formatCode>0.00</c:formatCode>
                      <c:ptCount val="2"/>
                      <c:pt idx="0">
                        <c:v>9.1666666666666661</c:v>
                      </c:pt>
                      <c:pt idx="1">
                        <c:v>9</c:v>
                      </c:pt>
                    </c:numCache>
                  </c:numRef>
                </c:val>
                <c:extLst xmlns:c15="http://schemas.microsoft.com/office/drawing/2012/chart">
                  <c:ext xmlns:c16="http://schemas.microsoft.com/office/drawing/2014/chart" uri="{C3380CC4-5D6E-409C-BE32-E72D297353CC}">
                    <c16:uniqueId val="{0000000A-A80A-45DF-8A19-4F5DB2A86A2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AduanasMarítima!$AS$27</c15:sqref>
                        </c15:formulaRef>
                      </c:ext>
                    </c:extLst>
                    <c:strCache>
                      <c:ptCount val="1"/>
                      <c:pt idx="0">
                        <c:v>Infraestructura y elementos tangibles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AduanasMarítima!$AT$27:$AV$27</c15:sqref>
                        </c15:formulaRef>
                      </c:ext>
                    </c:extLst>
                    <c:numCache>
                      <c:formatCode>0.00</c:formatCode>
                      <c:ptCount val="2"/>
                      <c:pt idx="0">
                        <c:v>9.3333333333333339</c:v>
                      </c:pt>
                      <c:pt idx="1">
                        <c:v>9</c:v>
                      </c:pt>
                    </c:numCache>
                  </c:numRef>
                </c:val>
                <c:extLst xmlns:c15="http://schemas.microsoft.com/office/drawing/2012/chart">
                  <c:ext xmlns:c16="http://schemas.microsoft.com/office/drawing/2014/chart" uri="{C3380CC4-5D6E-409C-BE32-E72D297353CC}">
                    <c16:uniqueId val="{0000000B-A80A-45DF-8A19-4F5DB2A86A2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AduanasMarítima!$AS$28</c15:sqref>
                        </c15:formulaRef>
                      </c:ext>
                    </c:extLst>
                    <c:strCache>
                      <c:ptCount val="1"/>
                      <c:pt idx="0">
                        <c:v>La amabilidad y el trato recibido por parte del personal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AduanasMarítima!$AT$28:$AV$28</c15:sqref>
                        </c15:formulaRef>
                      </c:ext>
                    </c:extLst>
                    <c:numCache>
                      <c:formatCode>0.00</c:formatCode>
                      <c:ptCount val="2"/>
                      <c:pt idx="0">
                        <c:v>9.75</c:v>
                      </c:pt>
                      <c:pt idx="1">
                        <c:v>10</c:v>
                      </c:pt>
                    </c:numCache>
                  </c:numRef>
                </c:val>
                <c:extLst xmlns:c15="http://schemas.microsoft.com/office/drawing/2012/chart">
                  <c:ext xmlns:c16="http://schemas.microsoft.com/office/drawing/2014/chart" uri="{C3380CC4-5D6E-409C-BE32-E72D297353CC}">
                    <c16:uniqueId val="{0000000C-A80A-45DF-8A19-4F5DB2A86A2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AduanasMarítima!$AS$29</c15:sqref>
                        </c15:formulaRef>
                      </c:ext>
                    </c:extLst>
                    <c:strCache>
                      <c:ptCount val="1"/>
                      <c:pt idx="0">
                        <c:v>La disposición e interés de los empleados para ayudar a resolver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AduanasMarítima!$AT$29:$AV$29</c15:sqref>
                        </c15:formulaRef>
                      </c:ext>
                    </c:extLst>
                    <c:numCache>
                      <c:formatCode>0.00</c:formatCode>
                      <c:ptCount val="2"/>
                      <c:pt idx="0">
                        <c:v>9.75</c:v>
                      </c:pt>
                      <c:pt idx="1">
                        <c:v>10</c:v>
                      </c:pt>
                    </c:numCache>
                  </c:numRef>
                </c:val>
                <c:extLst xmlns:c15="http://schemas.microsoft.com/office/drawing/2012/chart">
                  <c:ext xmlns:c16="http://schemas.microsoft.com/office/drawing/2014/chart" uri="{C3380CC4-5D6E-409C-BE32-E72D297353CC}">
                    <c16:uniqueId val="{0000000D-A80A-45DF-8A19-4F5DB2A86A22}"/>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AduanasMarítima!$AS$30</c15:sqref>
                        </c15:formulaRef>
                      </c:ext>
                    </c:extLst>
                    <c:strCache>
                      <c:ptCount val="1"/>
                      <c:pt idx="0">
                        <c:v>La atención de los usuarios sin favoritismo, ni privilegios para nadie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AduanasMarítima!$AT$30:$AV$30</c15:sqref>
                        </c15:formulaRef>
                      </c:ext>
                    </c:extLst>
                    <c:numCache>
                      <c:formatCode>0.00</c:formatCode>
                      <c:ptCount val="2"/>
                      <c:pt idx="0">
                        <c:v>9.75</c:v>
                      </c:pt>
                      <c:pt idx="1">
                        <c:v>10</c:v>
                      </c:pt>
                    </c:numCache>
                  </c:numRef>
                </c:val>
                <c:extLst xmlns:c15="http://schemas.microsoft.com/office/drawing/2012/chart">
                  <c:ext xmlns:c16="http://schemas.microsoft.com/office/drawing/2014/chart" uri="{C3380CC4-5D6E-409C-BE32-E72D297353CC}">
                    <c16:uniqueId val="{0000000E-A80A-45DF-8A19-4F5DB2A86A22}"/>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AduanasMarítima!$AS$31</c15:sqref>
                        </c15:formulaRef>
                      </c:ext>
                    </c:extLst>
                    <c:strCache>
                      <c:ptCount val="1"/>
                      <c:pt idx="0">
                        <c:v>Empatía del personal</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AduanasMarítima!$AT$31:$AV$31</c15:sqref>
                        </c15:formulaRef>
                      </c:ext>
                    </c:extLst>
                    <c:numCache>
                      <c:formatCode>0.00</c:formatCode>
                      <c:ptCount val="2"/>
                      <c:pt idx="0">
                        <c:v>9.75</c:v>
                      </c:pt>
                      <c:pt idx="1">
                        <c:v>10</c:v>
                      </c:pt>
                    </c:numCache>
                  </c:numRef>
                </c:val>
                <c:extLst xmlns:c15="http://schemas.microsoft.com/office/drawing/2012/chart">
                  <c:ext xmlns:c16="http://schemas.microsoft.com/office/drawing/2014/chart" uri="{C3380CC4-5D6E-409C-BE32-E72D297353CC}">
                    <c16:uniqueId val="{0000000F-A80A-45DF-8A19-4F5DB2A86A22}"/>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AduanasMarítima!$AS$32</c15:sqref>
                        </c15:formulaRef>
                      </c:ext>
                    </c:extLst>
                    <c:strCache>
                      <c:ptCount val="1"/>
                      <c:pt idx="0">
                        <c:v>El conocimiento, competencia técnica y la utilidad de la información brindada por los empleados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AduanasMarítima!$AT$32:$AV$32</c15:sqref>
                        </c15:formulaRef>
                      </c:ext>
                    </c:extLst>
                    <c:numCache>
                      <c:formatCode>0.00</c:formatCode>
                      <c:ptCount val="2"/>
                      <c:pt idx="0">
                        <c:v>9.5</c:v>
                      </c:pt>
                      <c:pt idx="1">
                        <c:v>10</c:v>
                      </c:pt>
                    </c:numCache>
                  </c:numRef>
                </c:val>
                <c:extLst xmlns:c15="http://schemas.microsoft.com/office/drawing/2012/chart">
                  <c:ext xmlns:c16="http://schemas.microsoft.com/office/drawing/2014/chart" uri="{C3380CC4-5D6E-409C-BE32-E72D297353CC}">
                    <c16:uniqueId val="{00000010-A80A-45DF-8A19-4F5DB2A86A22}"/>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AduanasMarítima!$AS$33</c15:sqref>
                        </c15:formulaRef>
                      </c:ext>
                    </c:extLst>
                    <c:strCache>
                      <c:ptCount val="1"/>
                      <c:pt idx="0">
                        <c:v>El comportamiento de los empleados durante el servicio proporcionado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AduanasMarítima!$AT$33:$AV$33</c15:sqref>
                        </c15:formulaRef>
                      </c:ext>
                    </c:extLst>
                    <c:numCache>
                      <c:formatCode>0.00</c:formatCode>
                      <c:ptCount val="2"/>
                      <c:pt idx="0">
                        <c:v>9.5</c:v>
                      </c:pt>
                      <c:pt idx="1">
                        <c:v>10</c:v>
                      </c:pt>
                    </c:numCache>
                  </c:numRef>
                </c:val>
                <c:extLst xmlns:c15="http://schemas.microsoft.com/office/drawing/2012/chart">
                  <c:ext xmlns:c16="http://schemas.microsoft.com/office/drawing/2014/chart" uri="{C3380CC4-5D6E-409C-BE32-E72D297353CC}">
                    <c16:uniqueId val="{00000011-A80A-45DF-8A19-4F5DB2A86A22}"/>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AduanasMarítima!$AS$34</c15:sqref>
                        </c15:formulaRef>
                      </c:ext>
                    </c:extLst>
                    <c:strCache>
                      <c:ptCount val="1"/>
                      <c:pt idx="0">
                        <c:v>El cumplimiento de los horarios establecidos de atención </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AduanasMarítima!$AT$34:$AV$34</c15:sqref>
                        </c15:formulaRef>
                      </c:ext>
                    </c:extLst>
                    <c:numCache>
                      <c:formatCode>0.00</c:formatCode>
                      <c:ptCount val="2"/>
                      <c:pt idx="0">
                        <c:v>9.5</c:v>
                      </c:pt>
                      <c:pt idx="1">
                        <c:v>10</c:v>
                      </c:pt>
                    </c:numCache>
                  </c:numRef>
                </c:val>
                <c:extLst xmlns:c15="http://schemas.microsoft.com/office/drawing/2012/chart">
                  <c:ext xmlns:c16="http://schemas.microsoft.com/office/drawing/2014/chart" uri="{C3380CC4-5D6E-409C-BE32-E72D297353CC}">
                    <c16:uniqueId val="{00000012-A80A-45DF-8A19-4F5DB2A86A22}"/>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AduanasMarítima!$AS$35</c15:sqref>
                        </c15:formulaRef>
                      </c:ext>
                    </c:extLst>
                    <c:strCache>
                      <c:ptCount val="1"/>
                      <c:pt idx="0">
                        <c:v>La utilidad y funcionalidad de la herramienta</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AduanasMarítima!$AT$35:$AV$35</c15:sqref>
                        </c15:formulaRef>
                      </c:ext>
                    </c:extLst>
                    <c:numCache>
                      <c:formatCode>0.00</c:formatCode>
                      <c:ptCount val="2"/>
                      <c:pt idx="0">
                        <c:v>0</c:v>
                      </c:pt>
                      <c:pt idx="1">
                        <c:v>0</c:v>
                      </c:pt>
                    </c:numCache>
                  </c:numRef>
                </c:val>
                <c:extLst xmlns:c15="http://schemas.microsoft.com/office/drawing/2012/chart">
                  <c:ext xmlns:c16="http://schemas.microsoft.com/office/drawing/2014/chart" uri="{C3380CC4-5D6E-409C-BE32-E72D297353CC}">
                    <c16:uniqueId val="{00000013-A80A-45DF-8A19-4F5DB2A86A22}"/>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AduanasMarítima!$AS$36</c15:sqref>
                        </c15:formulaRef>
                      </c:ext>
                    </c:extLst>
                    <c:strCache>
                      <c:ptCount val="1"/>
                      <c:pt idx="0">
                        <c:v>Profesionalismo de los empleados</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AduanasMarítima!$AT$36:$AV$36</c15:sqref>
                        </c15:formulaRef>
                      </c:ext>
                    </c:extLst>
                    <c:numCache>
                      <c:formatCode>0.00</c:formatCode>
                      <c:ptCount val="2"/>
                      <c:pt idx="0">
                        <c:v>9.5</c:v>
                      </c:pt>
                      <c:pt idx="1">
                        <c:v>10</c:v>
                      </c:pt>
                    </c:numCache>
                  </c:numRef>
                </c:val>
                <c:extLst xmlns:c15="http://schemas.microsoft.com/office/drawing/2012/chart">
                  <c:ext xmlns:c16="http://schemas.microsoft.com/office/drawing/2014/chart" uri="{C3380CC4-5D6E-409C-BE32-E72D297353CC}">
                    <c16:uniqueId val="{00000014-A80A-45DF-8A19-4F5DB2A86A22}"/>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AduanasMarítima!$AS$37</c15:sqref>
                        </c15:formulaRef>
                      </c:ext>
                    </c:extLst>
                    <c:strCache>
                      <c:ptCount val="1"/>
                      <c:pt idx="0">
                        <c:v>El cumplimiento de los tiempos establecidos para completar el servicio</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AduanasMarítima!$AT$37:$AV$37</c15:sqref>
                        </c15:formulaRef>
                      </c:ext>
                    </c:extLst>
                    <c:numCache>
                      <c:formatCode>0.00</c:formatCode>
                      <c:ptCount val="2"/>
                      <c:pt idx="0">
                        <c:v>9.6666666666666661</c:v>
                      </c:pt>
                      <c:pt idx="1">
                        <c:v>10</c:v>
                      </c:pt>
                    </c:numCache>
                  </c:numRef>
                </c:val>
                <c:extLst xmlns:c15="http://schemas.microsoft.com/office/drawing/2012/chart">
                  <c:ext xmlns:c16="http://schemas.microsoft.com/office/drawing/2014/chart" uri="{C3380CC4-5D6E-409C-BE32-E72D297353CC}">
                    <c16:uniqueId val="{00000015-A80A-45DF-8A19-4F5DB2A86A22}"/>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AduanasMarítima!$AS$38</c15:sqref>
                        </c15:formulaRef>
                      </c:ext>
                    </c:extLst>
                    <c:strCache>
                      <c:ptCount val="1"/>
                      <c:pt idx="0">
                        <c:v>La orientación recibida durante todo el servicio</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AduanasMarítima!$AT$38:$AV$38</c15:sqref>
                        </c15:formulaRef>
                      </c:ext>
                    </c:extLst>
                    <c:numCache>
                      <c:formatCode>0.00</c:formatCode>
                      <c:ptCount val="2"/>
                      <c:pt idx="0">
                        <c:v>9.5833333333333339</c:v>
                      </c:pt>
                      <c:pt idx="1">
                        <c:v>10</c:v>
                      </c:pt>
                    </c:numCache>
                  </c:numRef>
                </c:val>
                <c:extLst xmlns:c15="http://schemas.microsoft.com/office/drawing/2012/chart">
                  <c:ext xmlns:c16="http://schemas.microsoft.com/office/drawing/2014/chart" uri="{C3380CC4-5D6E-409C-BE32-E72D297353CC}">
                    <c16:uniqueId val="{00000016-A80A-45DF-8A19-4F5DB2A86A22}"/>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AduanasMarítima!$AS$39</c15:sqref>
                        </c15:formulaRef>
                      </c:ext>
                    </c:extLst>
                    <c:strCache>
                      <c:ptCount val="1"/>
                      <c:pt idx="0">
                        <c:v>Capacidad de respuesta</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2"/>
                      <c:pt idx="0">
                        <c:v>Aduana Marítima Acajutla</c:v>
                      </c:pt>
                      <c:pt idx="1">
                        <c:v>Aduana Marítima La Unión</c:v>
                      </c:pt>
                    </c:strCache>
                  </c:strRef>
                </c:cat>
                <c:val>
                  <c:numRef>
                    <c:extLst xmlns:c15="http://schemas.microsoft.com/office/drawing/2012/chart">
                      <c:ext xmlns:c15="http://schemas.microsoft.com/office/drawing/2012/chart" uri="{02D57815-91ED-43cb-92C2-25804820EDAC}">
                        <c15:formulaRef>
                          <c15:sqref>AduanasMarítima!$AT$39:$AV$39</c15:sqref>
                        </c15:formulaRef>
                      </c:ext>
                    </c:extLst>
                    <c:numCache>
                      <c:formatCode>0.00</c:formatCode>
                      <c:ptCount val="2"/>
                      <c:pt idx="0">
                        <c:v>9.625</c:v>
                      </c:pt>
                      <c:pt idx="1">
                        <c:v>10</c:v>
                      </c:pt>
                    </c:numCache>
                  </c:numRef>
                </c:val>
                <c:extLst xmlns:c15="http://schemas.microsoft.com/office/drawing/2012/chart">
                  <c:ext xmlns:c16="http://schemas.microsoft.com/office/drawing/2014/chart" uri="{C3380CC4-5D6E-409C-BE32-E72D297353CC}">
                    <c16:uniqueId val="{00000017-A80A-45DF-8A19-4F5DB2A86A22}"/>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AduanasMarítima!$AS$42</c15:sqref>
                        </c15:formulaRef>
                      </c:ext>
                    </c:extLst>
                    <c:strCache>
                      <c:ptCount val="1"/>
                      <c:pt idx="0">
                        <c:v>Índice de Satisfacción 2023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AduanasMarítima!$AT$21:$AV$21</c15:sqref>
                        </c15:formulaRef>
                      </c:ext>
                    </c:extLst>
                    <c:strCache>
                      <c:ptCount val="3"/>
                      <c:pt idx="0">
                        <c:v>Aduana Marítima Acajutla</c:v>
                      </c:pt>
                      <c:pt idx="1">
                        <c:v>Aduana Marítima La Unión</c:v>
                      </c:pt>
                      <c:pt idx="2">
                        <c:v>Total general</c:v>
                      </c:pt>
                    </c:strCache>
                  </c:strRef>
                </c:cat>
                <c:val>
                  <c:numRef>
                    <c:extLst xmlns:c15="http://schemas.microsoft.com/office/drawing/2012/chart">
                      <c:ext xmlns:c15="http://schemas.microsoft.com/office/drawing/2012/chart" uri="{02D57815-91ED-43cb-92C2-25804820EDAC}">
                        <c15:formulaRef>
                          <c15:sqref>AduanasMarítima!$AU$42:$AV$42</c15:sqref>
                        </c15:formulaRef>
                      </c:ext>
                    </c:extLst>
                    <c:numCache>
                      <c:formatCode>0.00</c:formatCode>
                      <c:ptCount val="2"/>
                      <c:pt idx="1">
                        <c:v>8.2100000000000009</c:v>
                      </c:pt>
                    </c:numCache>
                  </c:numRef>
                </c:val>
                <c:extLst xmlns:c15="http://schemas.microsoft.com/office/drawing/2012/chart">
                  <c:ext xmlns:c16="http://schemas.microsoft.com/office/drawing/2014/chart" uri="{C3380CC4-5D6E-409C-BE32-E72D297353CC}">
                    <c16:uniqueId val="{00000018-A80A-45DF-8A19-4F5DB2A86A22}"/>
                  </c:ext>
                </c:extLst>
              </c15:ser>
            </c15:filteredBarSeries>
          </c:ext>
        </c:extLst>
      </c:barChart>
      <c:lineChart>
        <c:grouping val="standard"/>
        <c:varyColors val="0"/>
        <c:ser>
          <c:idx val="21"/>
          <c:order val="21"/>
          <c:tx>
            <c:strRef>
              <c:f>AduanasMarítima!$AS$44</c:f>
              <c:strCache>
                <c:ptCount val="1"/>
                <c:pt idx="0">
                  <c:v>Meta 2025</c:v>
                </c:pt>
              </c:strCache>
            </c:strRef>
          </c:tx>
          <c:spPr>
            <a:ln w="28575" cap="rnd">
              <a:solidFill>
                <a:srgbClr val="FFC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A80A-45DF-8A19-4F5DB2A86A22}"/>
                </c:ext>
              </c:extLst>
            </c:dLbl>
            <c:dLbl>
              <c:idx val="1"/>
              <c:spPr>
                <a:solidFill>
                  <a:srgbClr val="FFC000"/>
                </a:solidFill>
                <a:ln>
                  <a:solidFill>
                    <a:srgbClr val="FFC000"/>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extLst>
                <c:ext xmlns:c16="http://schemas.microsoft.com/office/drawing/2014/chart" uri="{C3380CC4-5D6E-409C-BE32-E72D297353CC}">
                  <c16:uniqueId val="{00000003-A80A-45DF-8A19-4F5DB2A86A2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AduanasMarítima!$AT$21:$AV$21</c:f>
              <c:strCache>
                <c:ptCount val="2"/>
                <c:pt idx="0">
                  <c:v>Aduana Marítima Acajutla</c:v>
                </c:pt>
                <c:pt idx="1">
                  <c:v>Aduana Marítima La Unión</c:v>
                </c:pt>
              </c:strCache>
            </c:strRef>
          </c:cat>
          <c:val>
            <c:numRef>
              <c:f>AduanasMarítima!$AT$44:$AV$44</c:f>
              <c:numCache>
                <c:formatCode>General</c:formatCode>
                <c:ptCount val="2"/>
                <c:pt idx="0">
                  <c:v>9.06</c:v>
                </c:pt>
                <c:pt idx="1">
                  <c:v>9.06</c:v>
                </c:pt>
              </c:numCache>
            </c:numRef>
          </c:val>
          <c:smooth val="0"/>
          <c:extLst>
            <c:ext xmlns:c16="http://schemas.microsoft.com/office/drawing/2014/chart" uri="{C3380CC4-5D6E-409C-BE32-E72D297353CC}">
              <c16:uniqueId val="{00000005-A80A-45DF-8A19-4F5DB2A86A22}"/>
            </c:ext>
          </c:extLst>
        </c:ser>
        <c:dLbls>
          <c:showLegendKey val="0"/>
          <c:showVal val="0"/>
          <c:showCatName val="0"/>
          <c:showSerName val="0"/>
          <c:showPercent val="0"/>
          <c:showBubbleSize val="0"/>
        </c:dLbls>
        <c:marker val="1"/>
        <c:smooth val="0"/>
        <c:axId val="917403631"/>
        <c:axId val="917412783"/>
      </c:lineChart>
      <c:catAx>
        <c:axId val="917403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917412783"/>
        <c:crosses val="autoZero"/>
        <c:auto val="1"/>
        <c:lblAlgn val="ctr"/>
        <c:lblOffset val="100"/>
        <c:noMultiLvlLbl val="0"/>
      </c:catAx>
      <c:valAx>
        <c:axId val="917412783"/>
        <c:scaling>
          <c:orientation val="minMax"/>
          <c:max val="10"/>
          <c:min val="7"/>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917403631"/>
        <c:crosses val="autoZero"/>
        <c:crossBetween val="between"/>
        <c:majorUnit val="1"/>
      </c:valAx>
      <c:spPr>
        <a:noFill/>
        <a:ln>
          <a:noFill/>
        </a:ln>
        <a:effectLst/>
      </c:spPr>
    </c:plotArea>
    <c:legend>
      <c:legendPos val="b"/>
      <c:layout>
        <c:manualLayout>
          <c:xMode val="edge"/>
          <c:yMode val="edge"/>
          <c:x val="8.8451088724319257E-4"/>
          <c:y val="0.83840434579823864"/>
          <c:w val="0.99823074166202408"/>
          <c:h val="0.161595654201761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800"/>
              <a:t>Promedio por Dimensión e Índice Global de Satisfacción de Aduanas Marítimas</a:t>
            </a:r>
          </a:p>
          <a:p>
            <a:pPr>
              <a:defRPr sz="800"/>
            </a:pPr>
            <a:r>
              <a:rPr lang="es-SV" sz="800"/>
              <a:t>Período 2025</a:t>
            </a:r>
          </a:p>
        </c:rich>
      </c:tx>
      <c:layout>
        <c:manualLayout>
          <c:xMode val="edge"/>
          <c:yMode val="edge"/>
          <c:x val="0.16398705492223467"/>
          <c:y val="4.629658596569824E-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10924474677351721"/>
          <c:y val="0.22740376230974904"/>
          <c:w val="0.85703272298063338"/>
          <c:h val="0.40756939321399355"/>
        </c:manualLayout>
      </c:layout>
      <c:barChart>
        <c:barDir val="col"/>
        <c:grouping val="clustered"/>
        <c:varyColors val="0"/>
        <c:ser>
          <c:idx val="5"/>
          <c:order val="5"/>
          <c:tx>
            <c:strRef>
              <c:f>AduanasMarítima!$AE$4</c:f>
              <c:strCache>
                <c:ptCount val="1"/>
                <c:pt idx="0">
                  <c:v>Promedio 2025</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anchor="ctr" anchorCtr="1"/>
              <a:lstStyle/>
              <a:p>
                <a:pPr>
                  <a:defRPr sz="75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AduanasMarítima!$Y$5:$Y$8</c:f>
              <c:strCache>
                <c:ptCount val="4"/>
                <c:pt idx="0">
                  <c:v>Infraestructura y Elementos Tangibles</c:v>
                </c:pt>
                <c:pt idx="1">
                  <c:v>Empatía del Personal</c:v>
                </c:pt>
                <c:pt idx="2">
                  <c:v>Profesionalismo de los Empleados</c:v>
                </c:pt>
                <c:pt idx="3">
                  <c:v>Capacidad de Respuesta</c:v>
                </c:pt>
              </c:strCache>
            </c:strRef>
          </c:cat>
          <c:val>
            <c:numRef>
              <c:f>AduanasMarítima!$AE$5:$AE$8</c:f>
              <c:numCache>
                <c:formatCode>0.00</c:formatCode>
                <c:ptCount val="4"/>
                <c:pt idx="0">
                  <c:v>9.3076923076923084</c:v>
                </c:pt>
                <c:pt idx="1">
                  <c:v>9.7692307692307701</c:v>
                </c:pt>
                <c:pt idx="2">
                  <c:v>9.5384615384615383</c:v>
                </c:pt>
                <c:pt idx="3">
                  <c:v>9.6538461538461533</c:v>
                </c:pt>
              </c:numCache>
            </c:numRef>
          </c:val>
          <c:extLst>
            <c:ext xmlns:c16="http://schemas.microsoft.com/office/drawing/2014/chart" uri="{C3380CC4-5D6E-409C-BE32-E72D297353CC}">
              <c16:uniqueId val="{00000000-3742-4158-8C63-85DE7761CE37}"/>
            </c:ext>
          </c:extLst>
        </c:ser>
        <c:dLbls>
          <c:showLegendKey val="0"/>
          <c:showVal val="0"/>
          <c:showCatName val="0"/>
          <c:showSerName val="0"/>
          <c:showPercent val="0"/>
          <c:showBubbleSize val="0"/>
        </c:dLbls>
        <c:gapWidth val="150"/>
        <c:axId val="1812370223"/>
        <c:axId val="1812372303"/>
        <c:extLst>
          <c:ext xmlns:c15="http://schemas.microsoft.com/office/drawing/2012/chart" uri="{02D57815-91ED-43cb-92C2-25804820EDAC}">
            <c15:filteredBarSeries>
              <c15:ser>
                <c:idx val="3"/>
                <c:order val="3"/>
                <c:tx>
                  <c:strRef>
                    <c:extLst>
                      <c:ext uri="{02D57815-91ED-43cb-92C2-25804820EDAC}">
                        <c15:formulaRef>
                          <c15:sqref>AduanasMarítima!$AC$4</c15:sqref>
                        </c15:formulaRef>
                      </c:ext>
                    </c:extLst>
                    <c:strCache>
                      <c:ptCount val="1"/>
                      <c:pt idx="0">
                        <c:v>Usuario externo</c:v>
                      </c:pt>
                    </c:strCache>
                  </c:strRef>
                </c:tx>
                <c:spPr>
                  <a:solidFill>
                    <a:schemeClr val="accent1"/>
                  </a:solidFill>
                  <a:ln>
                    <a:noFill/>
                  </a:ln>
                  <a:effectLst/>
                </c:spPr>
                <c:invertIfNegative val="0"/>
                <c:cat>
                  <c:strRef>
                    <c:extLst>
                      <c:ext uri="{02D57815-91ED-43cb-92C2-25804820EDAC}">
                        <c15:formulaRef>
                          <c15:sqref>AduanasMarítima!$Y$5:$Y$8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AduanasMarítima!$AC$5:$AC$8</c15:sqref>
                        </c15:formulaRef>
                      </c:ext>
                    </c:extLst>
                    <c:numCache>
                      <c:formatCode>0.00</c:formatCode>
                      <c:ptCount val="4"/>
                      <c:pt idx="0">
                        <c:v>10</c:v>
                      </c:pt>
                      <c:pt idx="1">
                        <c:v>10</c:v>
                      </c:pt>
                      <c:pt idx="2">
                        <c:v>10</c:v>
                      </c:pt>
                      <c:pt idx="3">
                        <c:v>10</c:v>
                      </c:pt>
                    </c:numCache>
                  </c:numRef>
                </c:val>
                <c:extLst>
                  <c:ext xmlns:c16="http://schemas.microsoft.com/office/drawing/2014/chart" uri="{C3380CC4-5D6E-409C-BE32-E72D297353CC}">
                    <c16:uniqueId val="{00000008-3742-4158-8C63-85DE7761CE37}"/>
                  </c:ext>
                </c:extLst>
              </c15:ser>
            </c15:filteredBarSeries>
          </c:ext>
        </c:extLst>
      </c:barChart>
      <c:lineChart>
        <c:grouping val="standard"/>
        <c:varyColors val="0"/>
        <c:ser>
          <c:idx val="7"/>
          <c:order val="7"/>
          <c:tx>
            <c:strRef>
              <c:f>AduanasMarítima!$AG$4</c:f>
              <c:strCache>
                <c:ptCount val="1"/>
                <c:pt idx="0">
                  <c:v>Indice Global de Satisfacción 2025</c:v>
                </c:pt>
              </c:strCache>
            </c:strRef>
          </c:tx>
          <c:spPr>
            <a:ln w="28575" cap="rnd">
              <a:solidFill>
                <a:schemeClr val="accent4"/>
              </a:solidFill>
              <a:round/>
            </a:ln>
            <a:effectLst/>
          </c:spPr>
          <c:marker>
            <c:symbol val="none"/>
          </c:marker>
          <c:dLbls>
            <c:dLbl>
              <c:idx val="3"/>
              <c:layout>
                <c:manualLayout>
                  <c:x val="3.1616987334283507E-3"/>
                  <c:y val="-1.6137163347165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42-4158-8C63-85DE7761CE37}"/>
                </c:ext>
              </c:extLst>
            </c:dLbl>
            <c:spPr>
              <a:solidFill>
                <a:schemeClr val="accent3">
                  <a:lumMod val="20000"/>
                  <a:lumOff val="8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AduanasMarítima!$Y$5:$Y$8</c:f>
              <c:strCache>
                <c:ptCount val="4"/>
                <c:pt idx="0">
                  <c:v>Infraestructura y Elementos Tangibles</c:v>
                </c:pt>
                <c:pt idx="1">
                  <c:v>Empatía del Personal</c:v>
                </c:pt>
                <c:pt idx="2">
                  <c:v>Profesionalismo de los Empleados</c:v>
                </c:pt>
                <c:pt idx="3">
                  <c:v>Capacidad de Respuesta</c:v>
                </c:pt>
              </c:strCache>
            </c:strRef>
          </c:cat>
          <c:val>
            <c:numRef>
              <c:f>AduanasMarítima!$AG$5:$AG$8</c:f>
              <c:numCache>
                <c:formatCode>0.00</c:formatCode>
                <c:ptCount val="4"/>
                <c:pt idx="0">
                  <c:v>9.597307692307691</c:v>
                </c:pt>
                <c:pt idx="1">
                  <c:v>9.597307692307691</c:v>
                </c:pt>
                <c:pt idx="2">
                  <c:v>9.597307692307691</c:v>
                </c:pt>
                <c:pt idx="3">
                  <c:v>9.597307692307691</c:v>
                </c:pt>
              </c:numCache>
            </c:numRef>
          </c:val>
          <c:smooth val="0"/>
          <c:extLst xmlns:c15="http://schemas.microsoft.com/office/drawing/2012/chart">
            <c:ext xmlns:c16="http://schemas.microsoft.com/office/drawing/2014/chart" uri="{C3380CC4-5D6E-409C-BE32-E72D297353CC}">
              <c16:uniqueId val="{00000002-3742-4158-8C63-85DE7761CE37}"/>
            </c:ext>
          </c:extLst>
        </c:ser>
        <c:ser>
          <c:idx val="8"/>
          <c:order val="8"/>
          <c:tx>
            <c:strRef>
              <c:f>AduanasMarítima!$AH$4</c:f>
              <c:strCache>
                <c:ptCount val="1"/>
                <c:pt idx="0">
                  <c:v>Meta PEI 2025</c:v>
                </c:pt>
              </c:strCache>
            </c:strRef>
          </c:tx>
          <c:spPr>
            <a:ln w="28575" cap="rnd">
              <a:solidFill>
                <a:srgbClr val="FFC000"/>
              </a:solidFill>
              <a:round/>
            </a:ln>
            <a:effectLst/>
          </c:spPr>
          <c:marker>
            <c:symbol val="none"/>
          </c:marker>
          <c:dLbls>
            <c:dLbl>
              <c:idx val="3"/>
              <c:layout>
                <c:manualLayout>
                  <c:x val="-1.1592761435335026E-16"/>
                  <c:y val="3.2274326694330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42-4158-8C63-85DE7761CE37}"/>
                </c:ext>
              </c:extLst>
            </c:dLbl>
            <c:spPr>
              <a:solidFill>
                <a:srgbClr val="FFC000"/>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AduanasMarítima!$Y$5:$Y$8</c:f>
              <c:strCache>
                <c:ptCount val="4"/>
                <c:pt idx="0">
                  <c:v>Infraestructura y Elementos Tangibles</c:v>
                </c:pt>
                <c:pt idx="1">
                  <c:v>Empatía del Personal</c:v>
                </c:pt>
                <c:pt idx="2">
                  <c:v>Profesionalismo de los Empleados</c:v>
                </c:pt>
                <c:pt idx="3">
                  <c:v>Capacidad de Respuesta</c:v>
                </c:pt>
              </c:strCache>
            </c:strRef>
          </c:cat>
          <c:val>
            <c:numRef>
              <c:f>AduanasMarítima!$AH$5:$AH$8</c:f>
              <c:numCache>
                <c:formatCode>General</c:formatCode>
                <c:ptCount val="4"/>
                <c:pt idx="0">
                  <c:v>9.06</c:v>
                </c:pt>
                <c:pt idx="1">
                  <c:v>9.06</c:v>
                </c:pt>
                <c:pt idx="2">
                  <c:v>9.06</c:v>
                </c:pt>
                <c:pt idx="3">
                  <c:v>9.06</c:v>
                </c:pt>
              </c:numCache>
            </c:numRef>
          </c:val>
          <c:smooth val="0"/>
          <c:extLst xmlns:c15="http://schemas.microsoft.com/office/drawing/2012/chart">
            <c:ext xmlns:c16="http://schemas.microsoft.com/office/drawing/2014/chart" uri="{C3380CC4-5D6E-409C-BE32-E72D297353CC}">
              <c16:uniqueId val="{00000004-3742-4158-8C63-85DE7761CE37}"/>
            </c:ext>
          </c:extLst>
        </c:ser>
        <c:dLbls>
          <c:showLegendKey val="0"/>
          <c:showVal val="0"/>
          <c:showCatName val="0"/>
          <c:showSerName val="0"/>
          <c:showPercent val="0"/>
          <c:showBubbleSize val="0"/>
        </c:dLbls>
        <c:marker val="1"/>
        <c:smooth val="0"/>
        <c:axId val="1812370223"/>
        <c:axId val="1812372303"/>
        <c:extLst>
          <c:ext xmlns:c15="http://schemas.microsoft.com/office/drawing/2012/chart" uri="{02D57815-91ED-43cb-92C2-25804820EDAC}">
            <c15:filteredLineSeries>
              <c15:ser>
                <c:idx val="0"/>
                <c:order val="0"/>
                <c:tx>
                  <c:strRef>
                    <c:extLst>
                      <c:ext uri="{02D57815-91ED-43cb-92C2-25804820EDAC}">
                        <c15:formulaRef>
                          <c15:sqref>AduanasMarítima!$Z$4</c15:sqref>
                        </c15:formulaRef>
                      </c:ext>
                    </c:extLst>
                    <c:strCache>
                      <c:ptCount val="1"/>
                      <c:pt idx="0">
                        <c:v>Peso ponderado</c:v>
                      </c:pt>
                    </c:strCache>
                  </c:strRef>
                </c:tx>
                <c:spPr>
                  <a:ln w="28575" cap="rnd">
                    <a:solidFill>
                      <a:schemeClr val="accent1"/>
                    </a:solidFill>
                    <a:round/>
                  </a:ln>
                  <a:effectLst/>
                </c:spPr>
                <c:marker>
                  <c:symbol val="circle"/>
                  <c:size val="5"/>
                  <c:spPr>
                    <a:solidFill>
                      <a:srgbClr val="FFC000"/>
                    </a:solidFill>
                    <a:ln w="9525">
                      <a:solidFill>
                        <a:srgbClr val="FFC000"/>
                      </a:solidFill>
                    </a:ln>
                    <a:effectLst/>
                  </c:spPr>
                </c:marker>
                <c:cat>
                  <c:strRef>
                    <c:extLst>
                      <c:ext uri="{02D57815-91ED-43cb-92C2-25804820EDAC}">
                        <c15:formulaRef>
                          <c15:sqref>AduanasMarítima!$Y$5:$Y$8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AduanasMarítima!$Z$5:$Z$8</c15:sqref>
                        </c15:formulaRef>
                      </c:ext>
                    </c:extLst>
                    <c:numCache>
                      <c:formatCode>0%</c:formatCode>
                      <c:ptCount val="4"/>
                      <c:pt idx="0">
                        <c:v>0.11</c:v>
                      </c:pt>
                      <c:pt idx="1">
                        <c:v>0.16</c:v>
                      </c:pt>
                      <c:pt idx="2">
                        <c:v>0.32</c:v>
                      </c:pt>
                      <c:pt idx="3">
                        <c:v>0.41</c:v>
                      </c:pt>
                    </c:numCache>
                  </c:numRef>
                </c:val>
                <c:smooth val="0"/>
                <c:extLst>
                  <c:ext xmlns:c16="http://schemas.microsoft.com/office/drawing/2014/chart" uri="{C3380CC4-5D6E-409C-BE32-E72D297353CC}">
                    <c16:uniqueId val="{00000005-3742-4158-8C63-85DE7761CE3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AduanasMarítima!$AA$4</c15:sqref>
                        </c15:formulaRef>
                      </c:ext>
                    </c:extLst>
                    <c:strCache>
                      <c:ptCount val="1"/>
                      <c:pt idx="0">
                        <c:v>Contribuyente</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AduanasMarítima!$Y$5:$Y$8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AduanasMarítima!$AA$5:$AA$8</c15:sqref>
                        </c15:formulaRef>
                      </c:ext>
                    </c:extLst>
                    <c:numCache>
                      <c:formatCode>0.00</c:formatCode>
                      <c:ptCount val="4"/>
                      <c:pt idx="0">
                        <c:v>9.25</c:v>
                      </c:pt>
                      <c:pt idx="1">
                        <c:v>9.75</c:v>
                      </c:pt>
                      <c:pt idx="2">
                        <c:v>9.5</c:v>
                      </c:pt>
                      <c:pt idx="3">
                        <c:v>9.625</c:v>
                      </c:pt>
                    </c:numCache>
                  </c:numRef>
                </c:val>
                <c:smooth val="0"/>
                <c:extLst xmlns:c15="http://schemas.microsoft.com/office/drawing/2012/chart">
                  <c:ext xmlns:c16="http://schemas.microsoft.com/office/drawing/2014/chart" uri="{C3380CC4-5D6E-409C-BE32-E72D297353CC}">
                    <c16:uniqueId val="{00000006-3742-4158-8C63-85DE7761CE3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AduanasMarítima!$AB$4</c15:sqref>
                        </c15:formulaRef>
                      </c:ext>
                    </c:extLst>
                    <c:strCache>
                      <c:ptCount val="1"/>
                      <c:pt idx="0">
                        <c:v>Índice de Satisfacción Contribuyentes 2025</c:v>
                      </c:pt>
                    </c:strCache>
                  </c:strRef>
                </c:tx>
                <c:spPr>
                  <a:ln w="28575" cap="rnd">
                    <a:solidFill>
                      <a:srgbClr val="FFC000"/>
                    </a:solidFill>
                    <a:round/>
                  </a:ln>
                  <a:effectLst/>
                </c:spPr>
                <c:marker>
                  <c:symbol val="none"/>
                </c:marker>
                <c:cat>
                  <c:strRef>
                    <c:extLst xmlns:c15="http://schemas.microsoft.com/office/drawing/2012/chart">
                      <c:ext xmlns:c15="http://schemas.microsoft.com/office/drawing/2012/chart" uri="{02D57815-91ED-43cb-92C2-25804820EDAC}">
                        <c15:formulaRef>
                          <c15:sqref>AduanasMarítima!$Y$5:$Y$8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AduanasMarítima!$AB$5:$AB$8</c15:sqref>
                        </c15:formulaRef>
                      </c:ext>
                    </c:extLst>
                    <c:numCache>
                      <c:formatCode>0.00</c:formatCode>
                      <c:ptCount val="4"/>
                      <c:pt idx="0">
                        <c:v>1.0175000000000001</c:v>
                      </c:pt>
                      <c:pt idx="1">
                        <c:v>1.56</c:v>
                      </c:pt>
                      <c:pt idx="2">
                        <c:v>3.04</c:v>
                      </c:pt>
                      <c:pt idx="3">
                        <c:v>3.9462499999999996</c:v>
                      </c:pt>
                    </c:numCache>
                  </c:numRef>
                </c:val>
                <c:smooth val="0"/>
                <c:extLst xmlns:c15="http://schemas.microsoft.com/office/drawing/2012/chart">
                  <c:ext xmlns:c16="http://schemas.microsoft.com/office/drawing/2014/chart" uri="{C3380CC4-5D6E-409C-BE32-E72D297353CC}">
                    <c16:uniqueId val="{00000007-3742-4158-8C63-85DE7761CE3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AduanasMarítima!$AD$4</c15:sqref>
                        </c15:formulaRef>
                      </c:ext>
                    </c:extLst>
                    <c:strCache>
                      <c:ptCount val="1"/>
                      <c:pt idx="0">
                        <c:v>Índice de Satisfacción Usuario Externo 2025</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AduanasMarítima!$Y$5:$Y$8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AduanasMarítima!$AD$5:$AD$8</c15:sqref>
                        </c15:formulaRef>
                      </c:ext>
                    </c:extLst>
                    <c:numCache>
                      <c:formatCode>0.00</c:formatCode>
                      <c:ptCount val="4"/>
                      <c:pt idx="0">
                        <c:v>1.1000000000000001</c:v>
                      </c:pt>
                      <c:pt idx="1">
                        <c:v>1.6</c:v>
                      </c:pt>
                      <c:pt idx="2">
                        <c:v>3.2</c:v>
                      </c:pt>
                      <c:pt idx="3">
                        <c:v>4.0999999999999996</c:v>
                      </c:pt>
                    </c:numCache>
                  </c:numRef>
                </c:val>
                <c:smooth val="0"/>
                <c:extLst xmlns:c15="http://schemas.microsoft.com/office/drawing/2012/chart">
                  <c:ext xmlns:c16="http://schemas.microsoft.com/office/drawing/2014/chart" uri="{C3380CC4-5D6E-409C-BE32-E72D297353CC}">
                    <c16:uniqueId val="{00000009-3742-4158-8C63-85DE7761CE3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AduanasMarítima!$AF$4</c15:sqref>
                        </c15:formulaRef>
                      </c:ext>
                    </c:extLst>
                    <c:strCache>
                      <c:ptCount val="1"/>
                      <c:pt idx="0">
                        <c:v>Indice Global de Satisfacción 2025</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AduanasMarítima!$Y$5:$Y$8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AduanasMarítima!$AF$5:$AF$8</c15:sqref>
                        </c15:formulaRef>
                      </c:ext>
                    </c:extLst>
                    <c:numCache>
                      <c:formatCode>0.00</c:formatCode>
                      <c:ptCount val="4"/>
                      <c:pt idx="0">
                        <c:v>1.0238461538461539</c:v>
                      </c:pt>
                      <c:pt idx="1">
                        <c:v>1.5630769230769233</c:v>
                      </c:pt>
                      <c:pt idx="2">
                        <c:v>3.0523076923076924</c:v>
                      </c:pt>
                      <c:pt idx="3">
                        <c:v>3.9580769230769226</c:v>
                      </c:pt>
                    </c:numCache>
                  </c:numRef>
                </c:val>
                <c:smooth val="0"/>
                <c:extLst xmlns:c15="http://schemas.microsoft.com/office/drawing/2012/chart">
                  <c:ext xmlns:c16="http://schemas.microsoft.com/office/drawing/2014/chart" uri="{C3380CC4-5D6E-409C-BE32-E72D297353CC}">
                    <c16:uniqueId val="{0000000A-3742-4158-8C63-85DE7761CE3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AduanasMarítima!$AI$4</c15:sqref>
                        </c15:formulaRef>
                      </c:ext>
                    </c:extLst>
                    <c:strCache>
                      <c:ptCount val="1"/>
                      <c:pt idx="0">
                        <c:v>Contribuyente</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AduanasMarítima!$Y$5:$Y$8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AduanasMarítima!$AI$5:$AI$8</c15:sqref>
                        </c15:formulaRef>
                      </c:ext>
                    </c:extLst>
                    <c:numCache>
                      <c:formatCode>0.00</c:formatCode>
                      <c:ptCount val="4"/>
                      <c:pt idx="0">
                        <c:v>9.3181818181818183</c:v>
                      </c:pt>
                      <c:pt idx="1">
                        <c:v>9.7106782106782106</c:v>
                      </c:pt>
                      <c:pt idx="2">
                        <c:v>9.4772727272727266</c:v>
                      </c:pt>
                      <c:pt idx="3">
                        <c:v>9.5649350649350655</c:v>
                      </c:pt>
                    </c:numCache>
                  </c:numRef>
                </c:val>
                <c:smooth val="0"/>
                <c:extLst xmlns:c15="http://schemas.microsoft.com/office/drawing/2012/chart">
                  <c:ext xmlns:c16="http://schemas.microsoft.com/office/drawing/2014/chart" uri="{C3380CC4-5D6E-409C-BE32-E72D297353CC}">
                    <c16:uniqueId val="{0000000B-3742-4158-8C63-85DE7761CE37}"/>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AduanasMarítima!$AJ$4</c15:sqref>
                        </c15:formulaRef>
                      </c:ext>
                    </c:extLst>
                    <c:strCache>
                      <c:ptCount val="1"/>
                      <c:pt idx="0">
                        <c:v>Índice de Satisfacción Contribuyentes 2024</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AduanasMarítima!$Y$5:$Y$8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AduanasMarítima!$AJ$5:$AJ$8</c15:sqref>
                        </c15:formulaRef>
                      </c:ext>
                    </c:extLst>
                    <c:numCache>
                      <c:formatCode>0.00</c:formatCode>
                      <c:ptCount val="4"/>
                      <c:pt idx="0">
                        <c:v>1.0250000000000001</c:v>
                      </c:pt>
                      <c:pt idx="1">
                        <c:v>1.5537085137085138</c:v>
                      </c:pt>
                      <c:pt idx="2">
                        <c:v>3.0327272727272727</c:v>
                      </c:pt>
                      <c:pt idx="3">
                        <c:v>3.9216233766233768</c:v>
                      </c:pt>
                    </c:numCache>
                  </c:numRef>
                </c:val>
                <c:smooth val="0"/>
                <c:extLst xmlns:c15="http://schemas.microsoft.com/office/drawing/2012/chart">
                  <c:ext xmlns:c16="http://schemas.microsoft.com/office/drawing/2014/chart" uri="{C3380CC4-5D6E-409C-BE32-E72D297353CC}">
                    <c16:uniqueId val="{0000000C-3742-4158-8C63-85DE7761CE37}"/>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AduanasMarítima!$AK$4</c15:sqref>
                        </c15:formulaRef>
                      </c:ext>
                    </c:extLst>
                    <c:strCache>
                      <c:ptCount val="1"/>
                      <c:pt idx="0">
                        <c:v>Promedio 2024</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AduanasMarítima!$Y$5:$Y$8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AduanasMarítima!$AK$5:$AK$8</c15:sqref>
                        </c15:formulaRef>
                      </c:ext>
                    </c:extLst>
                    <c:numCache>
                      <c:formatCode>0.00</c:formatCode>
                      <c:ptCount val="4"/>
                      <c:pt idx="0">
                        <c:v>9.3181818181818183</c:v>
                      </c:pt>
                      <c:pt idx="1">
                        <c:v>9.7106782106782106</c:v>
                      </c:pt>
                      <c:pt idx="2">
                        <c:v>9.4772727272727266</c:v>
                      </c:pt>
                      <c:pt idx="3">
                        <c:v>9.5649350649350655</c:v>
                      </c:pt>
                    </c:numCache>
                  </c:numRef>
                </c:val>
                <c:smooth val="0"/>
                <c:extLst xmlns:c15="http://schemas.microsoft.com/office/drawing/2012/chart">
                  <c:ext xmlns:c16="http://schemas.microsoft.com/office/drawing/2014/chart" uri="{C3380CC4-5D6E-409C-BE32-E72D297353CC}">
                    <c16:uniqueId val="{0000000D-3742-4158-8C63-85DE7761CE37}"/>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AduanasMarítima!$AL$4</c15:sqref>
                        </c15:formulaRef>
                      </c:ext>
                    </c:extLst>
                    <c:strCache>
                      <c:ptCount val="1"/>
                      <c:pt idx="0">
                        <c:v>Indice Global de Satisfacción 2024</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AduanasMarítima!$Y$5:$Y$8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AduanasMarítima!$AL$5:$AL$8</c15:sqref>
                        </c15:formulaRef>
                      </c:ext>
                    </c:extLst>
                    <c:numCache>
                      <c:formatCode>0.00</c:formatCode>
                      <c:ptCount val="4"/>
                      <c:pt idx="0">
                        <c:v>9.5330591630591623</c:v>
                      </c:pt>
                      <c:pt idx="1">
                        <c:v>9.5330591630591623</c:v>
                      </c:pt>
                      <c:pt idx="2">
                        <c:v>9.5330591630591623</c:v>
                      </c:pt>
                      <c:pt idx="3">
                        <c:v>9.5330591630591623</c:v>
                      </c:pt>
                    </c:numCache>
                  </c:numRef>
                </c:val>
                <c:smooth val="0"/>
                <c:extLst xmlns:c15="http://schemas.microsoft.com/office/drawing/2012/chart">
                  <c:ext xmlns:c16="http://schemas.microsoft.com/office/drawing/2014/chart" uri="{C3380CC4-5D6E-409C-BE32-E72D297353CC}">
                    <c16:uniqueId val="{0000000E-3742-4158-8C63-85DE7761CE37}"/>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AduanasMarítima!$AM$4</c15:sqref>
                        </c15:formulaRef>
                      </c:ext>
                    </c:extLst>
                    <c:strCache>
                      <c:ptCount val="1"/>
                      <c:pt idx="0">
                        <c:v>Meta PEI 2024</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AduanasMarítima!$Y$5:$Y$8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AduanasMarítima!$AM$5:$AM$8</c15:sqref>
                        </c15:formulaRef>
                      </c:ext>
                    </c:extLst>
                    <c:numCache>
                      <c:formatCode>0.00</c:formatCode>
                      <c:ptCount val="4"/>
                      <c:pt idx="0">
                        <c:v>8.32</c:v>
                      </c:pt>
                      <c:pt idx="1">
                        <c:v>8.32</c:v>
                      </c:pt>
                      <c:pt idx="2">
                        <c:v>8.32</c:v>
                      </c:pt>
                      <c:pt idx="3">
                        <c:v>8.32</c:v>
                      </c:pt>
                    </c:numCache>
                  </c:numRef>
                </c:val>
                <c:smooth val="0"/>
                <c:extLst xmlns:c15="http://schemas.microsoft.com/office/drawing/2012/chart">
                  <c:ext xmlns:c16="http://schemas.microsoft.com/office/drawing/2014/chart" uri="{C3380CC4-5D6E-409C-BE32-E72D297353CC}">
                    <c16:uniqueId val="{0000000F-3742-4158-8C63-85DE7761CE37}"/>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AduanasMarítima!$AN$4</c15:sqref>
                        </c15:formulaRef>
                      </c:ext>
                    </c:extLst>
                    <c:strCache>
                      <c:ptCount val="1"/>
                      <c:pt idx="0">
                        <c:v>Meta PEI 2024</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AduanasMarítima!$Y$5:$Y$8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AduanasMarítima!$AN$5:$AN$8</c15:sqref>
                        </c15:formulaRef>
                      </c:ext>
                    </c:extLst>
                    <c:numCache>
                      <c:formatCode>0.00</c:formatCode>
                      <c:ptCount val="4"/>
                      <c:pt idx="0">
                        <c:v>8.32</c:v>
                      </c:pt>
                      <c:pt idx="1">
                        <c:v>8.32</c:v>
                      </c:pt>
                      <c:pt idx="2">
                        <c:v>8.32</c:v>
                      </c:pt>
                      <c:pt idx="3">
                        <c:v>8.32</c:v>
                      </c:pt>
                    </c:numCache>
                  </c:numRef>
                </c:val>
                <c:smooth val="0"/>
                <c:extLst xmlns:c15="http://schemas.microsoft.com/office/drawing/2012/chart">
                  <c:ext xmlns:c16="http://schemas.microsoft.com/office/drawing/2014/chart" uri="{C3380CC4-5D6E-409C-BE32-E72D297353CC}">
                    <c16:uniqueId val="{00000010-3742-4158-8C63-85DE7761CE37}"/>
                  </c:ext>
                </c:extLst>
              </c15:ser>
            </c15:filteredLineSeries>
          </c:ext>
        </c:extLst>
      </c:lineChart>
      <c:catAx>
        <c:axId val="181237022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r>
                  <a:rPr lang="es-SV" sz="700"/>
                  <a:t>Dimensión</a:t>
                </a:r>
              </a:p>
            </c:rich>
          </c:tx>
          <c:layout>
            <c:manualLayout>
              <c:xMode val="edge"/>
              <c:yMode val="edge"/>
              <c:x val="0.46277097019677271"/>
              <c:y val="0.8012360548621670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r>
                  <a:rPr lang="es-SV" sz="700"/>
                  <a:t>Puntaje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812370223"/>
        <c:crosses val="autoZero"/>
        <c:crossBetween val="between"/>
        <c:majorUnit val="1"/>
      </c:valAx>
      <c:spPr>
        <a:noFill/>
        <a:ln>
          <a:noFill/>
        </a:ln>
        <a:effectLst/>
      </c:spPr>
    </c:plotArea>
    <c:legend>
      <c:legendPos val="b"/>
      <c:layout>
        <c:manualLayout>
          <c:xMode val="edge"/>
          <c:yMode val="edge"/>
          <c:x val="0"/>
          <c:y val="0.83720359524849053"/>
          <c:w val="0.61989656618366495"/>
          <c:h val="0.162796404751509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useo Sans 100" panose="02000000000000000000" pitchFamily="50" charset="0"/>
        </a:defRPr>
      </a:pPr>
      <a:endParaRPr lang="es-S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800"/>
              <a:t>Índice de Satisfacción de Aduanas Marítimas y Meta PEI</a:t>
            </a:r>
          </a:p>
          <a:p>
            <a:pPr>
              <a:defRPr sz="800"/>
            </a:pPr>
            <a:r>
              <a:rPr lang="es-SV" sz="800"/>
              <a:t>Período 2024 y 2025</a:t>
            </a:r>
          </a:p>
        </c:rich>
      </c:tx>
      <c:layout>
        <c:manualLayout>
          <c:xMode val="edge"/>
          <c:yMode val="edge"/>
          <c:x val="0.15902702844680117"/>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15066881162382331"/>
          <c:y val="0.20919192196319139"/>
          <c:w val="0.8493311883761766"/>
          <c:h val="0.48784400718849863"/>
        </c:manualLayout>
      </c:layout>
      <c:lineChart>
        <c:grouping val="standard"/>
        <c:varyColors val="0"/>
        <c:ser>
          <c:idx val="3"/>
          <c:order val="2"/>
          <c:tx>
            <c:strRef>
              <c:f>AduanasMarítima!$Y$14</c:f>
              <c:strCache>
                <c:ptCount val="1"/>
                <c:pt idx="0">
                  <c:v>Indice Global de Satisfacción</c:v>
                </c:pt>
              </c:strCache>
            </c:strRef>
          </c:tx>
          <c:spPr>
            <a:ln w="28575" cap="rnd">
              <a:solidFill>
                <a:schemeClr val="accent4"/>
              </a:solidFill>
              <a:round/>
            </a:ln>
            <a:effectLst/>
          </c:spPr>
          <c:marker>
            <c:symbol val="none"/>
          </c:marker>
          <c:dLbls>
            <c:dLbl>
              <c:idx val="1"/>
              <c:layout>
                <c:manualLayout>
                  <c:x val="-2.561390369000436E-2"/>
                  <c:y val="-1.3371001421326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CD-4A6A-929B-6BEBCBA7C4CB}"/>
                </c:ext>
              </c:extLst>
            </c:dLbl>
            <c:spPr>
              <a:solidFill>
                <a:schemeClr val="accent5"/>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AduanasMarítima!$Z$11:$AC$11</c:f>
              <c:numCache>
                <c:formatCode>General</c:formatCode>
                <c:ptCount val="2"/>
                <c:pt idx="0">
                  <c:v>2024</c:v>
                </c:pt>
                <c:pt idx="1">
                  <c:v>2025</c:v>
                </c:pt>
              </c:numCache>
            </c:numRef>
          </c:cat>
          <c:val>
            <c:numRef>
              <c:f>AduanasMarítima!$Z$14:$AC$14</c:f>
              <c:numCache>
                <c:formatCode>0.00</c:formatCode>
                <c:ptCount val="2"/>
                <c:pt idx="0">
                  <c:v>9.5299999999999994</c:v>
                </c:pt>
                <c:pt idx="1">
                  <c:v>9.597307692307691</c:v>
                </c:pt>
              </c:numCache>
            </c:numRef>
          </c:val>
          <c:smooth val="0"/>
          <c:extLst>
            <c:ext xmlns:c16="http://schemas.microsoft.com/office/drawing/2014/chart" uri="{C3380CC4-5D6E-409C-BE32-E72D297353CC}">
              <c16:uniqueId val="{00000001-0ACD-4A6A-929B-6BEBCBA7C4CB}"/>
            </c:ext>
          </c:extLst>
        </c:ser>
        <c:ser>
          <c:idx val="2"/>
          <c:order val="4"/>
          <c:tx>
            <c:strRef>
              <c:f>AduanasMarítima!$Y$16</c:f>
              <c:strCache>
                <c:ptCount val="1"/>
                <c:pt idx="0">
                  <c:v>Meta PEI MH</c:v>
                </c:pt>
              </c:strCache>
            </c:strRef>
          </c:tx>
          <c:spPr>
            <a:ln w="28575" cap="rnd">
              <a:solidFill>
                <a:srgbClr val="FFC000"/>
              </a:solidFill>
              <a:round/>
            </a:ln>
            <a:effectLst/>
          </c:spPr>
          <c:marker>
            <c:symbol val="none"/>
          </c:marker>
          <c:dLbls>
            <c:spPr>
              <a:solidFill>
                <a:srgbClr val="FFC000"/>
              </a:solidFill>
              <a:ln>
                <a:solidFill>
                  <a:srgbClr val="FFC000"/>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AduanasMarítima!$Z$11:$AC$11</c:f>
              <c:numCache>
                <c:formatCode>General</c:formatCode>
                <c:ptCount val="2"/>
                <c:pt idx="0">
                  <c:v>2024</c:v>
                </c:pt>
                <c:pt idx="1">
                  <c:v>2025</c:v>
                </c:pt>
              </c:numCache>
            </c:numRef>
          </c:cat>
          <c:val>
            <c:numRef>
              <c:f>AduanasMarítima!$Z$16:$AC$16</c:f>
              <c:numCache>
                <c:formatCode>General</c:formatCode>
                <c:ptCount val="2"/>
                <c:pt idx="0" formatCode="0.00">
                  <c:v>9.0166666666666657</c:v>
                </c:pt>
                <c:pt idx="1">
                  <c:v>9.06</c:v>
                </c:pt>
              </c:numCache>
            </c:numRef>
          </c:val>
          <c:smooth val="0"/>
          <c:extLst>
            <c:ext xmlns:c16="http://schemas.microsoft.com/office/drawing/2014/chart" uri="{C3380CC4-5D6E-409C-BE32-E72D297353CC}">
              <c16:uniqueId val="{00000002-0ACD-4A6A-929B-6BEBCBA7C4CB}"/>
            </c:ext>
          </c:extLst>
        </c:ser>
        <c:dLbls>
          <c:showLegendKey val="0"/>
          <c:showVal val="0"/>
          <c:showCatName val="0"/>
          <c:showSerName val="0"/>
          <c:showPercent val="0"/>
          <c:showBubbleSize val="0"/>
        </c:dLbls>
        <c:smooth val="0"/>
        <c:axId val="1954597631"/>
        <c:axId val="1954587647"/>
        <c:extLst>
          <c:ext xmlns:c15="http://schemas.microsoft.com/office/drawing/2012/chart" uri="{02D57815-91ED-43cb-92C2-25804820EDAC}">
            <c15:filteredLineSeries>
              <c15:ser>
                <c:idx val="0"/>
                <c:order val="0"/>
                <c:tx>
                  <c:strRef>
                    <c:extLst>
                      <c:ext uri="{02D57815-91ED-43cb-92C2-25804820EDAC}">
                        <c15:formulaRef>
                          <c15:sqref>AduanasMarítima!$Y$11</c15:sqref>
                        </c15:formulaRef>
                      </c:ext>
                    </c:extLst>
                    <c:strCache>
                      <c:ptCount val="1"/>
                      <c:pt idx="0">
                        <c:v>Año </c:v>
                      </c:pt>
                    </c:strCache>
                  </c:strRef>
                </c:tx>
                <c:spPr>
                  <a:ln w="28575" cap="rnd">
                    <a:solidFill>
                      <a:schemeClr val="accent1"/>
                    </a:solidFill>
                    <a:round/>
                  </a:ln>
                  <a:effectLst/>
                </c:spPr>
                <c:marker>
                  <c:symbol val="none"/>
                </c:marker>
                <c:cat>
                  <c:numRef>
                    <c:extLst>
                      <c:ext uri="{02D57815-91ED-43cb-92C2-25804820EDAC}">
                        <c15:formulaRef>
                          <c15:sqref>AduanasMarítima!$Z$11:$AC$11</c15:sqref>
                        </c15:formulaRef>
                      </c:ext>
                    </c:extLst>
                    <c:numCache>
                      <c:formatCode>General</c:formatCode>
                      <c:ptCount val="2"/>
                      <c:pt idx="0">
                        <c:v>2024</c:v>
                      </c:pt>
                      <c:pt idx="1">
                        <c:v>2025</c:v>
                      </c:pt>
                    </c:numCache>
                  </c:numRef>
                </c:cat>
                <c:val>
                  <c:numRef>
                    <c:extLst>
                      <c:ext uri="{02D57815-91ED-43cb-92C2-25804820EDAC}">
                        <c15:formulaRef>
                          <c15:sqref>AduanasMarítima!$Z$11:$AC$11</c15:sqref>
                        </c15:formulaRef>
                      </c:ext>
                    </c:extLst>
                    <c:numCache>
                      <c:formatCode>General</c:formatCode>
                      <c:ptCount val="2"/>
                      <c:pt idx="0">
                        <c:v>2024</c:v>
                      </c:pt>
                      <c:pt idx="1">
                        <c:v>2025</c:v>
                      </c:pt>
                    </c:numCache>
                  </c:numRef>
                </c:val>
                <c:smooth val="0"/>
                <c:extLst>
                  <c:ext xmlns:c16="http://schemas.microsoft.com/office/drawing/2014/chart" uri="{C3380CC4-5D6E-409C-BE32-E72D297353CC}">
                    <c16:uniqueId val="{00000003-0ACD-4A6A-929B-6BEBCBA7C4CB}"/>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AduanasMarítima!$Y$12</c15:sqref>
                        </c15:formulaRef>
                      </c:ext>
                    </c:extLst>
                    <c:strCache>
                      <c:ptCount val="1"/>
                      <c:pt idx="0">
                        <c:v>Índice de Satisfacción Usuario Externo</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AduanasMarítima!$Z$11:$AC$11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AduanasMarítima!$Z$12:$AC$12</c15:sqref>
                        </c15:formulaRef>
                      </c:ext>
                    </c:extLst>
                    <c:numCache>
                      <c:formatCode>0.00</c:formatCode>
                      <c:ptCount val="2"/>
                      <c:pt idx="0">
                        <c:v>9.4499999999999993</c:v>
                      </c:pt>
                      <c:pt idx="1">
                        <c:v>10</c:v>
                      </c:pt>
                    </c:numCache>
                  </c:numRef>
                </c:val>
                <c:smooth val="0"/>
                <c:extLst xmlns:c15="http://schemas.microsoft.com/office/drawing/2012/chart">
                  <c:ext xmlns:c16="http://schemas.microsoft.com/office/drawing/2014/chart" uri="{C3380CC4-5D6E-409C-BE32-E72D297353CC}">
                    <c16:uniqueId val="{00000004-0ACD-4A6A-929B-6BEBCBA7C4CB}"/>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AduanasMarítima!$Y$15</c15:sqref>
                        </c15:formulaRef>
                      </c:ext>
                    </c:extLst>
                    <c:strCache>
                      <c:ptCount val="1"/>
                      <c:pt idx="0">
                        <c:v>Meta PEI </c:v>
                      </c:pt>
                    </c:strCache>
                  </c:strRef>
                </c:tx>
                <c:spPr>
                  <a:ln w="28575" cap="rnd">
                    <a:solidFill>
                      <a:srgbClr val="FFC000"/>
                    </a:solidFill>
                    <a:round/>
                  </a:ln>
                  <a:effectLst/>
                </c:spPr>
                <c:marker>
                  <c:symbol val="none"/>
                </c:marker>
                <c:cat>
                  <c:numRef>
                    <c:extLst xmlns:c15="http://schemas.microsoft.com/office/drawing/2012/chart">
                      <c:ext xmlns:c15="http://schemas.microsoft.com/office/drawing/2012/chart" uri="{02D57815-91ED-43cb-92C2-25804820EDAC}">
                        <c15:formulaRef>
                          <c15:sqref>AduanasMarítima!$Z$11:$AC$11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AduanasMarítima!$Z$15:$AC$15</c15:sqref>
                        </c15:formulaRef>
                      </c:ext>
                    </c:extLst>
                    <c:numCache>
                      <c:formatCode>General</c:formatCode>
                      <c:ptCount val="2"/>
                      <c:pt idx="0">
                        <c:v>8.32</c:v>
                      </c:pt>
                      <c:pt idx="1">
                        <c:v>0</c:v>
                      </c:pt>
                    </c:numCache>
                  </c:numRef>
                </c:val>
                <c:smooth val="0"/>
                <c:extLst xmlns:c15="http://schemas.microsoft.com/office/drawing/2012/chart">
                  <c:ext xmlns:c16="http://schemas.microsoft.com/office/drawing/2014/chart" uri="{C3380CC4-5D6E-409C-BE32-E72D297353CC}">
                    <c16:uniqueId val="{00000005-0ACD-4A6A-929B-6BEBCBA7C4CB}"/>
                  </c:ext>
                </c:extLst>
              </c15:ser>
            </c15:filteredLineSeries>
          </c:ext>
        </c:extLst>
      </c:lineChart>
      <c:catAx>
        <c:axId val="195459763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r>
                  <a:rPr lang="es-SV"/>
                  <a:t>Año</a:t>
                </a:r>
              </a:p>
            </c:rich>
          </c:tx>
          <c:layout>
            <c:manualLayout>
              <c:xMode val="edge"/>
              <c:yMode val="edge"/>
              <c:x val="0.51724407217587454"/>
              <c:y val="0.7611043076378202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0"/>
          <c:y val="0.85448110560459334"/>
          <c:w val="0.80576193206792757"/>
          <c:h val="0.1433185596811485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useo Sans 100" panose="02000000000000000000" pitchFamily="50" charset="0"/>
        </a:defRPr>
      </a:pPr>
      <a:endParaRPr lang="es-S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b="1" i="0" baseline="0">
                <a:effectLst/>
              </a:rPr>
              <a:t>Índice de Satisfacción de Delegaciones de Aduanas en Depóstios Temporales</a:t>
            </a:r>
            <a:endParaRPr lang="es-MX" sz="800">
              <a:effectLst/>
            </a:endParaRPr>
          </a:p>
          <a:p>
            <a:pPr>
              <a:defRPr sz="800"/>
            </a:pPr>
            <a:r>
              <a:rPr lang="es-SV" sz="800" b="1" i="0" baseline="0">
                <a:effectLst/>
              </a:rPr>
              <a:t>Período 2024 y 2025</a:t>
            </a:r>
            <a:endParaRPr lang="es-MX" sz="800">
              <a:effectLst/>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6.4226251622132649E-2"/>
          <c:y val="0.22814198834611449"/>
          <c:w val="0.93577374837786731"/>
          <c:h val="0.43181772281592734"/>
        </c:manualLayout>
      </c:layout>
      <c:barChart>
        <c:barDir val="col"/>
        <c:grouping val="clustered"/>
        <c:varyColors val="0"/>
        <c:ser>
          <c:idx val="19"/>
          <c:order val="18"/>
          <c:tx>
            <c:strRef>
              <c:f>AduanasDepositosTemporales!$AQ$41</c:f>
              <c:strCache>
                <c:ptCount val="1"/>
                <c:pt idx="0">
                  <c:v>Índice de Satisfacción 2024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AduanasDepositosTemporales!$AR$21:$AW$21</c:f>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f>AduanasDepositosTemporales!$AR$41:$AW$41</c:f>
              <c:numCache>
                <c:formatCode>0.00</c:formatCode>
                <c:ptCount val="6"/>
                <c:pt idx="0">
                  <c:v>9.5047619047619047</c:v>
                </c:pt>
                <c:pt idx="1">
                  <c:v>9.8402916666666655</c:v>
                </c:pt>
                <c:pt idx="2">
                  <c:v>9.7710460526315792</c:v>
                </c:pt>
                <c:pt idx="3">
                  <c:v>9.6118333333333332</c:v>
                </c:pt>
                <c:pt idx="4">
                  <c:v>9.9450000000000003</c:v>
                </c:pt>
                <c:pt idx="5">
                  <c:v>9.718514307687478</c:v>
                </c:pt>
              </c:numCache>
            </c:numRef>
          </c:val>
          <c:extLst>
            <c:ext xmlns:c16="http://schemas.microsoft.com/office/drawing/2014/chart" uri="{C3380CC4-5D6E-409C-BE32-E72D297353CC}">
              <c16:uniqueId val="{00000000-89EA-43B9-8174-AFC69A446BD8}"/>
            </c:ext>
          </c:extLst>
        </c:ser>
        <c:ser>
          <c:idx val="18"/>
          <c:order val="19"/>
          <c:tx>
            <c:strRef>
              <c:f>AduanasDepositosTemporales!$AQ$40</c:f>
              <c:strCache>
                <c:ptCount val="1"/>
                <c:pt idx="0">
                  <c:v>Índice de Satisfacción 2025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AduanasDepositosTemporales!$AR$21:$AW$21</c:f>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f>AduanasDepositosTemporales!$AR$40:$AW$40</c:f>
              <c:numCache>
                <c:formatCode>0.00</c:formatCode>
                <c:ptCount val="6"/>
                <c:pt idx="0">
                  <c:v>9.9126666666666665</c:v>
                </c:pt>
                <c:pt idx="1">
                  <c:v>9.7713333333333345</c:v>
                </c:pt>
                <c:pt idx="2">
                  <c:v>9.770436507936509</c:v>
                </c:pt>
                <c:pt idx="3">
                  <c:v>9.9480555555555554</c:v>
                </c:pt>
                <c:pt idx="4">
                  <c:v>9.3438888888888894</c:v>
                </c:pt>
                <c:pt idx="5">
                  <c:v>9.7872131499726329</c:v>
                </c:pt>
              </c:numCache>
            </c:numRef>
          </c:val>
          <c:extLst>
            <c:ext xmlns:c16="http://schemas.microsoft.com/office/drawing/2014/chart" uri="{C3380CC4-5D6E-409C-BE32-E72D297353CC}">
              <c16:uniqueId val="{00000001-89EA-43B9-8174-AFC69A446BD8}"/>
            </c:ext>
          </c:extLst>
        </c:ser>
        <c:dLbls>
          <c:showLegendKey val="0"/>
          <c:showVal val="1"/>
          <c:showCatName val="0"/>
          <c:showSerName val="0"/>
          <c:showPercent val="0"/>
          <c:showBubbleSize val="0"/>
        </c:dLbls>
        <c:gapWidth val="57"/>
        <c:axId val="917403631"/>
        <c:axId val="917412783"/>
        <c:extLst>
          <c:ext xmlns:c15="http://schemas.microsoft.com/office/drawing/2012/chart" uri="{02D57815-91ED-43cb-92C2-25804820EDAC}">
            <c15:filteredBarSeries>
              <c15:ser>
                <c:idx val="1"/>
                <c:order val="0"/>
                <c:tx>
                  <c:strRef>
                    <c:extLst>
                      <c:ext uri="{02D57815-91ED-43cb-92C2-25804820EDAC}">
                        <c15:formulaRef>
                          <c15:sqref>AduanasDepositosTemporales!$AQ$22</c15:sqref>
                        </c15:formulaRef>
                      </c:ext>
                    </c:extLst>
                    <c:strCache>
                      <c:ptCount val="1"/>
                      <c:pt idx="0">
                        <c:v>La facilidad en el manejo de los medios de comunicación (mesa de servicio)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c:ext uri="{02D57815-91ED-43cb-92C2-25804820EDAC}">
                        <c15:formulaRef>
                          <c15:sqref>AduanasDepositosTemporales!$AR$22:$AT$22</c15:sqref>
                        </c15:formulaRef>
                      </c:ext>
                    </c:extLst>
                    <c:numCache>
                      <c:formatCode>0.00</c:formatCode>
                      <c:ptCount val="3"/>
                      <c:pt idx="0">
                        <c:v>0</c:v>
                      </c:pt>
                      <c:pt idx="1">
                        <c:v>0</c:v>
                      </c:pt>
                      <c:pt idx="2">
                        <c:v>0</c:v>
                      </c:pt>
                    </c:numCache>
                  </c:numRef>
                </c:val>
                <c:extLst>
                  <c:ext xmlns:c16="http://schemas.microsoft.com/office/drawing/2014/chart" uri="{C3380CC4-5D6E-409C-BE32-E72D297353CC}">
                    <c16:uniqueId val="{00000004-89EA-43B9-8174-AFC69A446BD8}"/>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AduanasDepositosTemporales!$AQ$23</c15:sqref>
                        </c15:formulaRef>
                      </c:ext>
                    </c:extLst>
                    <c:strCache>
                      <c:ptCount val="1"/>
                      <c:pt idx="0">
                        <c:v>La disponibilidad 24/7 y agilidad de los medios de comunicación (mesa de servicio)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AduanasDepositosTemporales!$AR$23:$AT$23</c15:sqref>
                        </c15:formulaRef>
                      </c:ext>
                    </c:extLst>
                    <c:numCache>
                      <c:formatCode>0.00</c:formatCode>
                      <c:ptCount val="3"/>
                      <c:pt idx="0">
                        <c:v>0</c:v>
                      </c:pt>
                      <c:pt idx="1">
                        <c:v>0</c:v>
                      </c:pt>
                      <c:pt idx="2">
                        <c:v>0</c:v>
                      </c:pt>
                    </c:numCache>
                  </c:numRef>
                </c:val>
                <c:extLst xmlns:c15="http://schemas.microsoft.com/office/drawing/2012/chart">
                  <c:ext xmlns:c16="http://schemas.microsoft.com/office/drawing/2014/chart" uri="{C3380CC4-5D6E-409C-BE32-E72D297353CC}">
                    <c16:uniqueId val="{00000005-89EA-43B9-8174-AFC69A446BD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AduanasDepositosTemporales!$AQ$24</c15:sqref>
                        </c15:formulaRef>
                      </c:ext>
                    </c:extLst>
                    <c:strCache>
                      <c:ptCount val="1"/>
                      <c:pt idx="0">
                        <c:v>El acceso y la señalización interna de Aduana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AduanasDepositosTemporales!$AR$24:$AT$24</c15:sqref>
                        </c15:formulaRef>
                      </c:ext>
                    </c:extLst>
                    <c:numCache>
                      <c:formatCode>0.00</c:formatCode>
                      <c:ptCount val="3"/>
                      <c:pt idx="0">
                        <c:v>9</c:v>
                      </c:pt>
                      <c:pt idx="1">
                        <c:v>7.333333333333333</c:v>
                      </c:pt>
                      <c:pt idx="2">
                        <c:v>9.6666666666666661</c:v>
                      </c:pt>
                    </c:numCache>
                  </c:numRef>
                </c:val>
                <c:extLst xmlns:c15="http://schemas.microsoft.com/office/drawing/2012/chart">
                  <c:ext xmlns:c16="http://schemas.microsoft.com/office/drawing/2014/chart" uri="{C3380CC4-5D6E-409C-BE32-E72D297353CC}">
                    <c16:uniqueId val="{00000006-89EA-43B9-8174-AFC69A446BD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AduanasDepositosTemporales!$AQ$25</c15:sqref>
                        </c15:formulaRef>
                      </c:ext>
                    </c:extLst>
                    <c:strCache>
                      <c:ptCount val="1"/>
                      <c:pt idx="0">
                        <c:v>El orden, limpieza y comodidad en la oficina y los lugares de espera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AduanasDepositosTemporales!$AR$25:$AT$25</c15:sqref>
                        </c15:formulaRef>
                      </c:ext>
                    </c:extLst>
                    <c:numCache>
                      <c:formatCode>0.00</c:formatCode>
                      <c:ptCount val="3"/>
                      <c:pt idx="0">
                        <c:v>0</c:v>
                      </c:pt>
                      <c:pt idx="1">
                        <c:v>0</c:v>
                      </c:pt>
                      <c:pt idx="2">
                        <c:v>9.5</c:v>
                      </c:pt>
                    </c:numCache>
                  </c:numRef>
                </c:val>
                <c:extLst xmlns:c15="http://schemas.microsoft.com/office/drawing/2012/chart">
                  <c:ext xmlns:c16="http://schemas.microsoft.com/office/drawing/2014/chart" uri="{C3380CC4-5D6E-409C-BE32-E72D297353CC}">
                    <c16:uniqueId val="{00000007-89EA-43B9-8174-AFC69A446BD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AduanasDepositosTemporales!$AQ$26</c15:sqref>
                        </c15:formulaRef>
                      </c:ext>
                    </c:extLst>
                    <c:strCache>
                      <c:ptCount val="1"/>
                      <c:pt idx="0">
                        <c:v>La disponibilidad de baños y parqueos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AduanasDepositosTemporales!$AR$26:$AT$26</c15:sqref>
                        </c15:formulaRef>
                      </c:ext>
                    </c:extLst>
                    <c:numCache>
                      <c:formatCode>0.00</c:formatCode>
                      <c:ptCount val="3"/>
                      <c:pt idx="0">
                        <c:v>9.8000000000000007</c:v>
                      </c:pt>
                      <c:pt idx="1">
                        <c:v>10</c:v>
                      </c:pt>
                      <c:pt idx="2">
                        <c:v>9.4285714285714288</c:v>
                      </c:pt>
                    </c:numCache>
                  </c:numRef>
                </c:val>
                <c:extLst xmlns:c15="http://schemas.microsoft.com/office/drawing/2012/chart">
                  <c:ext xmlns:c16="http://schemas.microsoft.com/office/drawing/2014/chart" uri="{C3380CC4-5D6E-409C-BE32-E72D297353CC}">
                    <c16:uniqueId val="{00000008-89EA-43B9-8174-AFC69A446BD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AduanasDepositosTemporales!$AQ$27</c15:sqref>
                        </c15:formulaRef>
                      </c:ext>
                    </c:extLst>
                    <c:strCache>
                      <c:ptCount val="1"/>
                      <c:pt idx="0">
                        <c:v>Infraestructura y elementos tangibles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AduanasDepositosTemporales!$AR$27:$AT$27</c15:sqref>
                        </c15:formulaRef>
                      </c:ext>
                    </c:extLst>
                    <c:numCache>
                      <c:formatCode>0.00</c:formatCode>
                      <c:ptCount val="3"/>
                      <c:pt idx="0">
                        <c:v>9.4</c:v>
                      </c:pt>
                      <c:pt idx="1">
                        <c:v>8.6666666666666661</c:v>
                      </c:pt>
                      <c:pt idx="2">
                        <c:v>9.5317460317460316</c:v>
                      </c:pt>
                    </c:numCache>
                  </c:numRef>
                </c:val>
                <c:extLst xmlns:c15="http://schemas.microsoft.com/office/drawing/2012/chart">
                  <c:ext xmlns:c16="http://schemas.microsoft.com/office/drawing/2014/chart" uri="{C3380CC4-5D6E-409C-BE32-E72D297353CC}">
                    <c16:uniqueId val="{00000009-89EA-43B9-8174-AFC69A446BD8}"/>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AduanasDepositosTemporales!$AQ$28</c15:sqref>
                        </c15:formulaRef>
                      </c:ext>
                    </c:extLst>
                    <c:strCache>
                      <c:ptCount val="1"/>
                      <c:pt idx="0">
                        <c:v>La amabilidad y el trato recibido por parte del personal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AduanasDepositosTemporales!$AR$28:$AT$28</c15:sqref>
                        </c15:formulaRef>
                      </c:ext>
                    </c:extLst>
                    <c:numCache>
                      <c:formatCode>0.00</c:formatCode>
                      <c:ptCount val="3"/>
                      <c:pt idx="0">
                        <c:v>10</c:v>
                      </c:pt>
                      <c:pt idx="1">
                        <c:v>10</c:v>
                      </c:pt>
                      <c:pt idx="2">
                        <c:v>9.8333333333333339</c:v>
                      </c:pt>
                    </c:numCache>
                  </c:numRef>
                </c:val>
                <c:extLst xmlns:c15="http://schemas.microsoft.com/office/drawing/2012/chart">
                  <c:ext xmlns:c16="http://schemas.microsoft.com/office/drawing/2014/chart" uri="{C3380CC4-5D6E-409C-BE32-E72D297353CC}">
                    <c16:uniqueId val="{0000000A-89EA-43B9-8174-AFC69A446BD8}"/>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AduanasDepositosTemporales!$AQ$29</c15:sqref>
                        </c15:formulaRef>
                      </c:ext>
                    </c:extLst>
                    <c:strCache>
                      <c:ptCount val="1"/>
                      <c:pt idx="0">
                        <c:v>La disposición e interés de los empleados para ayudar a resolver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AduanasDepositosTemporales!$AR$29:$AT$29</c15:sqref>
                        </c15:formulaRef>
                      </c:ext>
                    </c:extLst>
                    <c:numCache>
                      <c:formatCode>0.00</c:formatCode>
                      <c:ptCount val="3"/>
                      <c:pt idx="0">
                        <c:v>10</c:v>
                      </c:pt>
                      <c:pt idx="1">
                        <c:v>10</c:v>
                      </c:pt>
                      <c:pt idx="2">
                        <c:v>9.9166666666666661</c:v>
                      </c:pt>
                    </c:numCache>
                  </c:numRef>
                </c:val>
                <c:extLst xmlns:c15="http://schemas.microsoft.com/office/drawing/2012/chart">
                  <c:ext xmlns:c16="http://schemas.microsoft.com/office/drawing/2014/chart" uri="{C3380CC4-5D6E-409C-BE32-E72D297353CC}">
                    <c16:uniqueId val="{0000000B-89EA-43B9-8174-AFC69A446BD8}"/>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AduanasDepositosTemporales!$AQ$30</c15:sqref>
                        </c15:formulaRef>
                      </c:ext>
                    </c:extLst>
                    <c:strCache>
                      <c:ptCount val="1"/>
                      <c:pt idx="0">
                        <c:v>La atención de los usuarios sin favoritismo, ni privilegios para nadie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AduanasDepositosTemporales!$AR$30:$AT$30</c15:sqref>
                        </c15:formulaRef>
                      </c:ext>
                    </c:extLst>
                    <c:numCache>
                      <c:formatCode>0.00</c:formatCode>
                      <c:ptCount val="3"/>
                      <c:pt idx="0">
                        <c:v>10</c:v>
                      </c:pt>
                      <c:pt idx="1">
                        <c:v>10</c:v>
                      </c:pt>
                      <c:pt idx="2">
                        <c:v>9.8333333333333339</c:v>
                      </c:pt>
                    </c:numCache>
                  </c:numRef>
                </c:val>
                <c:extLst xmlns:c15="http://schemas.microsoft.com/office/drawing/2012/chart">
                  <c:ext xmlns:c16="http://schemas.microsoft.com/office/drawing/2014/chart" uri="{C3380CC4-5D6E-409C-BE32-E72D297353CC}">
                    <c16:uniqueId val="{0000000C-89EA-43B9-8174-AFC69A446BD8}"/>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AduanasDepositosTemporales!$AQ$31</c15:sqref>
                        </c15:formulaRef>
                      </c:ext>
                    </c:extLst>
                    <c:strCache>
                      <c:ptCount val="1"/>
                      <c:pt idx="0">
                        <c:v>Empatía del personal</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AduanasDepositosTemporales!$AR$31:$AT$31</c15:sqref>
                        </c15:formulaRef>
                      </c:ext>
                    </c:extLst>
                    <c:numCache>
                      <c:formatCode>0.00</c:formatCode>
                      <c:ptCount val="3"/>
                      <c:pt idx="0">
                        <c:v>10</c:v>
                      </c:pt>
                      <c:pt idx="1">
                        <c:v>10</c:v>
                      </c:pt>
                      <c:pt idx="2">
                        <c:v>9.8611111111111125</c:v>
                      </c:pt>
                    </c:numCache>
                  </c:numRef>
                </c:val>
                <c:extLst xmlns:c15="http://schemas.microsoft.com/office/drawing/2012/chart">
                  <c:ext xmlns:c16="http://schemas.microsoft.com/office/drawing/2014/chart" uri="{C3380CC4-5D6E-409C-BE32-E72D297353CC}">
                    <c16:uniqueId val="{0000000D-89EA-43B9-8174-AFC69A446BD8}"/>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AduanasDepositosTemporales!$AQ$32</c15:sqref>
                        </c15:formulaRef>
                      </c:ext>
                    </c:extLst>
                    <c:strCache>
                      <c:ptCount val="1"/>
                      <c:pt idx="0">
                        <c:v>El conocimiento, competencia técnica y la utilidad de la información brindada por los empleados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AduanasDepositosTemporales!$AR$32:$AT$32</c15:sqref>
                        </c15:formulaRef>
                      </c:ext>
                    </c:extLst>
                    <c:numCache>
                      <c:formatCode>0.00</c:formatCode>
                      <c:ptCount val="3"/>
                      <c:pt idx="0">
                        <c:v>9.8000000000000007</c:v>
                      </c:pt>
                      <c:pt idx="1">
                        <c:v>10</c:v>
                      </c:pt>
                      <c:pt idx="2">
                        <c:v>9.8333333333333339</c:v>
                      </c:pt>
                    </c:numCache>
                  </c:numRef>
                </c:val>
                <c:extLst xmlns:c15="http://schemas.microsoft.com/office/drawing/2012/chart">
                  <c:ext xmlns:c16="http://schemas.microsoft.com/office/drawing/2014/chart" uri="{C3380CC4-5D6E-409C-BE32-E72D297353CC}">
                    <c16:uniqueId val="{0000000E-89EA-43B9-8174-AFC69A446BD8}"/>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AduanasDepositosTemporales!$AQ$33</c15:sqref>
                        </c15:formulaRef>
                      </c:ext>
                    </c:extLst>
                    <c:strCache>
                      <c:ptCount val="1"/>
                      <c:pt idx="0">
                        <c:v>El comportamiento de los empleados durante el servicio proporcionado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AduanasDepositosTemporales!$AR$33:$AT$33</c15:sqref>
                        </c15:formulaRef>
                      </c:ext>
                    </c:extLst>
                    <c:numCache>
                      <c:formatCode>0.00</c:formatCode>
                      <c:ptCount val="3"/>
                      <c:pt idx="0">
                        <c:v>10</c:v>
                      </c:pt>
                      <c:pt idx="1">
                        <c:v>10</c:v>
                      </c:pt>
                      <c:pt idx="2">
                        <c:v>9.8333333333333339</c:v>
                      </c:pt>
                    </c:numCache>
                  </c:numRef>
                </c:val>
                <c:extLst xmlns:c15="http://schemas.microsoft.com/office/drawing/2012/chart">
                  <c:ext xmlns:c16="http://schemas.microsoft.com/office/drawing/2014/chart" uri="{C3380CC4-5D6E-409C-BE32-E72D297353CC}">
                    <c16:uniqueId val="{0000000F-89EA-43B9-8174-AFC69A446BD8}"/>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AduanasDepositosTemporales!$AQ$34</c15:sqref>
                        </c15:formulaRef>
                      </c:ext>
                    </c:extLst>
                    <c:strCache>
                      <c:ptCount val="1"/>
                      <c:pt idx="0">
                        <c:v>El cumplimiento de los horarios establecidos de atención </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AduanasDepositosTemporales!$AR$34:$AT$34</c15:sqref>
                        </c15:formulaRef>
                      </c:ext>
                    </c:extLst>
                    <c:numCache>
                      <c:formatCode>0.00</c:formatCode>
                      <c:ptCount val="3"/>
                      <c:pt idx="0">
                        <c:v>10</c:v>
                      </c:pt>
                      <c:pt idx="1">
                        <c:v>10</c:v>
                      </c:pt>
                      <c:pt idx="2">
                        <c:v>9.8333333333333339</c:v>
                      </c:pt>
                    </c:numCache>
                  </c:numRef>
                </c:val>
                <c:extLst xmlns:c15="http://schemas.microsoft.com/office/drawing/2012/chart">
                  <c:ext xmlns:c16="http://schemas.microsoft.com/office/drawing/2014/chart" uri="{C3380CC4-5D6E-409C-BE32-E72D297353CC}">
                    <c16:uniqueId val="{00000010-89EA-43B9-8174-AFC69A446BD8}"/>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AduanasDepositosTemporales!$AQ$35</c15:sqref>
                        </c15:formulaRef>
                      </c:ext>
                    </c:extLst>
                    <c:strCache>
                      <c:ptCount val="1"/>
                      <c:pt idx="0">
                        <c:v>La utilidad y funcionalidad de la herramienta</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AduanasDepositosTemporales!$AR$35:$AT$35</c15:sqref>
                        </c15:formulaRef>
                      </c:ext>
                    </c:extLst>
                    <c:numCache>
                      <c:formatCode>0.00</c:formatCode>
                      <c:ptCount val="3"/>
                      <c:pt idx="0">
                        <c:v>0</c:v>
                      </c:pt>
                      <c:pt idx="1">
                        <c:v>0</c:v>
                      </c:pt>
                      <c:pt idx="2">
                        <c:v>0</c:v>
                      </c:pt>
                    </c:numCache>
                  </c:numRef>
                </c:val>
                <c:extLst xmlns:c15="http://schemas.microsoft.com/office/drawing/2012/chart">
                  <c:ext xmlns:c16="http://schemas.microsoft.com/office/drawing/2014/chart" uri="{C3380CC4-5D6E-409C-BE32-E72D297353CC}">
                    <c16:uniqueId val="{00000011-89EA-43B9-8174-AFC69A446BD8}"/>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AduanasDepositosTemporales!$AQ$36</c15:sqref>
                        </c15:formulaRef>
                      </c:ext>
                    </c:extLst>
                    <c:strCache>
                      <c:ptCount val="1"/>
                      <c:pt idx="0">
                        <c:v>Profesionalismo de los empleados</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AduanasDepositosTemporales!$AR$36:$AT$36</c15:sqref>
                        </c15:formulaRef>
                      </c:ext>
                    </c:extLst>
                    <c:numCache>
                      <c:formatCode>0.00</c:formatCode>
                      <c:ptCount val="3"/>
                      <c:pt idx="0">
                        <c:v>9.9333333333333336</c:v>
                      </c:pt>
                      <c:pt idx="1">
                        <c:v>10</c:v>
                      </c:pt>
                      <c:pt idx="2">
                        <c:v>9.8333333333333339</c:v>
                      </c:pt>
                    </c:numCache>
                  </c:numRef>
                </c:val>
                <c:extLst xmlns:c15="http://schemas.microsoft.com/office/drawing/2012/chart">
                  <c:ext xmlns:c16="http://schemas.microsoft.com/office/drawing/2014/chart" uri="{C3380CC4-5D6E-409C-BE32-E72D297353CC}">
                    <c16:uniqueId val="{00000012-89EA-43B9-8174-AFC69A446BD8}"/>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AduanasDepositosTemporales!$AQ$37</c15:sqref>
                        </c15:formulaRef>
                      </c:ext>
                    </c:extLst>
                    <c:strCache>
                      <c:ptCount val="1"/>
                      <c:pt idx="0">
                        <c:v>El cumplimiento de los tiempos establecidos para completar el servicio</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AduanasDepositosTemporales!$AR$37:$AT$37</c15:sqref>
                        </c15:formulaRef>
                      </c:ext>
                    </c:extLst>
                    <c:numCache>
                      <c:formatCode>0.00</c:formatCode>
                      <c:ptCount val="3"/>
                      <c:pt idx="0">
                        <c:v>10</c:v>
                      </c:pt>
                      <c:pt idx="1">
                        <c:v>9.6</c:v>
                      </c:pt>
                      <c:pt idx="2">
                        <c:v>9.75</c:v>
                      </c:pt>
                    </c:numCache>
                  </c:numRef>
                </c:val>
                <c:extLst xmlns:c15="http://schemas.microsoft.com/office/drawing/2012/chart">
                  <c:ext xmlns:c16="http://schemas.microsoft.com/office/drawing/2014/chart" uri="{C3380CC4-5D6E-409C-BE32-E72D297353CC}">
                    <c16:uniqueId val="{00000013-89EA-43B9-8174-AFC69A446BD8}"/>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AduanasDepositosTemporales!$AQ$38</c15:sqref>
                        </c15:formulaRef>
                      </c:ext>
                    </c:extLst>
                    <c:strCache>
                      <c:ptCount val="1"/>
                      <c:pt idx="0">
                        <c:v>La orientación recibida durante todo el servicio</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AduanasDepositosTemporales!$AR$38:$AT$38</c15:sqref>
                        </c15:formulaRef>
                      </c:ext>
                    </c:extLst>
                    <c:numCache>
                      <c:formatCode>0.00</c:formatCode>
                      <c:ptCount val="3"/>
                      <c:pt idx="0">
                        <c:v>10</c:v>
                      </c:pt>
                      <c:pt idx="1">
                        <c:v>10</c:v>
                      </c:pt>
                      <c:pt idx="2">
                        <c:v>9.75</c:v>
                      </c:pt>
                    </c:numCache>
                  </c:numRef>
                </c:val>
                <c:extLst xmlns:c15="http://schemas.microsoft.com/office/drawing/2012/chart">
                  <c:ext xmlns:c16="http://schemas.microsoft.com/office/drawing/2014/chart" uri="{C3380CC4-5D6E-409C-BE32-E72D297353CC}">
                    <c16:uniqueId val="{00000014-89EA-43B9-8174-AFC69A446BD8}"/>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AduanasDepositosTemporales!$AQ$39</c15:sqref>
                        </c15:formulaRef>
                      </c:ext>
                    </c:extLst>
                    <c:strCache>
                      <c:ptCount val="1"/>
                      <c:pt idx="0">
                        <c:v>Capacidad de respuesta</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AduanasDepositosTemporales!$AR$39:$AT$39</c15:sqref>
                        </c15:formulaRef>
                      </c:ext>
                    </c:extLst>
                    <c:numCache>
                      <c:formatCode>0.00</c:formatCode>
                      <c:ptCount val="3"/>
                      <c:pt idx="0">
                        <c:v>10</c:v>
                      </c:pt>
                      <c:pt idx="1">
                        <c:v>9.8000000000000007</c:v>
                      </c:pt>
                      <c:pt idx="2">
                        <c:v>9.75</c:v>
                      </c:pt>
                    </c:numCache>
                  </c:numRef>
                </c:val>
                <c:extLst xmlns:c15="http://schemas.microsoft.com/office/drawing/2012/chart">
                  <c:ext xmlns:c16="http://schemas.microsoft.com/office/drawing/2014/chart" uri="{C3380CC4-5D6E-409C-BE32-E72D297353CC}">
                    <c16:uniqueId val="{00000015-89EA-43B9-8174-AFC69A446BD8}"/>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AduanasDepositosTemporales!$AQ$42</c15:sqref>
                        </c15:formulaRef>
                      </c:ext>
                    </c:extLst>
                    <c:strCache>
                      <c:ptCount val="1"/>
                      <c:pt idx="0">
                        <c:v>Índice de Satisfacción 2023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AduanasDepositosTemporales!$AR$21:$AW$21</c15:sqref>
                        </c15:formulaRef>
                      </c:ext>
                    </c:extLst>
                    <c:strCache>
                      <c:ptCount val="6"/>
                      <c:pt idx="0">
                        <c:v>AGDOSA Almacenadora General Deposito Occidente(APOPA)</c:v>
                      </c:pt>
                      <c:pt idx="1">
                        <c:v>Depósito Aduanero Gutierrez Courier &amp; Cargo, S.A. de C.V.</c:v>
                      </c:pt>
                      <c:pt idx="2">
                        <c:v>DHL</c:v>
                      </c:pt>
                      <c:pt idx="3">
                        <c:v>Nejapa</c:v>
                      </c:pt>
                      <c:pt idx="4">
                        <c:v>TRANS AUTO</c:v>
                      </c:pt>
                      <c:pt idx="5">
                        <c:v>Total general</c:v>
                      </c:pt>
                    </c:strCache>
                  </c:strRef>
                </c:cat>
                <c:val>
                  <c:numRef>
                    <c:extLst xmlns:c15="http://schemas.microsoft.com/office/drawing/2012/chart">
                      <c:ext xmlns:c15="http://schemas.microsoft.com/office/drawing/2012/chart" uri="{02D57815-91ED-43cb-92C2-25804820EDAC}">
                        <c15:formulaRef>
                          <c15:sqref>AduanasDepositosTemporales!$AS$42:$AT$42</c15:sqref>
                        </c15:formulaRef>
                      </c:ext>
                    </c:extLst>
                    <c:numCache>
                      <c:formatCode>0.00</c:formatCode>
                      <c:ptCount val="2"/>
                      <c:pt idx="0">
                        <c:v>9.8019444444444446</c:v>
                      </c:pt>
                      <c:pt idx="1">
                        <c:v>9.0618108588464619</c:v>
                      </c:pt>
                    </c:numCache>
                  </c:numRef>
                </c:val>
                <c:extLst xmlns:c15="http://schemas.microsoft.com/office/drawing/2012/chart">
                  <c:ext xmlns:c16="http://schemas.microsoft.com/office/drawing/2014/chart" uri="{C3380CC4-5D6E-409C-BE32-E72D297353CC}">
                    <c16:uniqueId val="{00000016-89EA-43B9-8174-AFC69A446BD8}"/>
                  </c:ext>
                </c:extLst>
              </c15:ser>
            </c15:filteredBarSeries>
          </c:ext>
        </c:extLst>
      </c:barChart>
      <c:lineChart>
        <c:grouping val="standard"/>
        <c:varyColors val="0"/>
        <c:ser>
          <c:idx val="21"/>
          <c:order val="21"/>
          <c:tx>
            <c:strRef>
              <c:f>AduanasDepositosTemporales!$AQ$44</c:f>
              <c:strCache>
                <c:ptCount val="1"/>
                <c:pt idx="0">
                  <c:v>Meta 2025</c:v>
                </c:pt>
              </c:strCache>
            </c:strRef>
          </c:tx>
          <c:spPr>
            <a:ln w="28575" cap="rnd">
              <a:solidFill>
                <a:srgbClr val="FFC000"/>
              </a:solidFill>
              <a:round/>
            </a:ln>
            <a:effectLst/>
          </c:spPr>
          <c:marker>
            <c:symbol val="none"/>
          </c:marker>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EA-43B9-8174-AFC69A446BD8}"/>
                </c:ext>
              </c:extLst>
            </c:dLbl>
            <c:spPr>
              <a:solidFill>
                <a:srgbClr val="FFC000"/>
              </a:solidFill>
              <a:ln>
                <a:solidFill>
                  <a:srgbClr val="FFC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AduanasDepositosTemporales!$AR$21:$AT$21</c:f>
              <c:strCache>
                <c:ptCount val="3"/>
                <c:pt idx="0">
                  <c:v>AGDOSA Almacenadora General Deposito Occidente(APOPA)</c:v>
                </c:pt>
                <c:pt idx="1">
                  <c:v>Depósito Aduanero Gutierrez Courier &amp; Cargo, S.A. de C.V.</c:v>
                </c:pt>
                <c:pt idx="2">
                  <c:v>DHL</c:v>
                </c:pt>
              </c:strCache>
            </c:strRef>
          </c:cat>
          <c:val>
            <c:numRef>
              <c:f>AduanasDepositosTemporales!$AR$44:$AW$44</c:f>
              <c:numCache>
                <c:formatCode>General</c:formatCode>
                <c:ptCount val="6"/>
                <c:pt idx="0">
                  <c:v>9.06</c:v>
                </c:pt>
                <c:pt idx="1">
                  <c:v>9.06</c:v>
                </c:pt>
                <c:pt idx="2">
                  <c:v>9.06</c:v>
                </c:pt>
                <c:pt idx="3">
                  <c:v>9.06</c:v>
                </c:pt>
                <c:pt idx="4">
                  <c:v>9.06</c:v>
                </c:pt>
                <c:pt idx="5">
                  <c:v>9.06</c:v>
                </c:pt>
              </c:numCache>
            </c:numRef>
          </c:val>
          <c:smooth val="0"/>
          <c:extLst>
            <c:ext xmlns:c16="http://schemas.microsoft.com/office/drawing/2014/chart" uri="{C3380CC4-5D6E-409C-BE32-E72D297353CC}">
              <c16:uniqueId val="{00000003-89EA-43B9-8174-AFC69A446BD8}"/>
            </c:ext>
          </c:extLst>
        </c:ser>
        <c:dLbls>
          <c:showLegendKey val="0"/>
          <c:showVal val="0"/>
          <c:showCatName val="0"/>
          <c:showSerName val="0"/>
          <c:showPercent val="0"/>
          <c:showBubbleSize val="0"/>
        </c:dLbls>
        <c:marker val="1"/>
        <c:smooth val="0"/>
        <c:axId val="917403631"/>
        <c:axId val="917412783"/>
      </c:lineChart>
      <c:catAx>
        <c:axId val="917403631"/>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MX" sz="700"/>
                  <a:t>Aduanas</a:t>
                </a:r>
              </a:p>
            </c:rich>
          </c:tx>
          <c:layout>
            <c:manualLayout>
              <c:xMode val="edge"/>
              <c:yMode val="edge"/>
              <c:x val="0.46602880575450822"/>
              <c:y val="0.7979641346833522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917412783"/>
        <c:crosses val="autoZero"/>
        <c:auto val="1"/>
        <c:lblAlgn val="ctr"/>
        <c:lblOffset val="100"/>
        <c:noMultiLvlLbl val="0"/>
      </c:catAx>
      <c:valAx>
        <c:axId val="917412783"/>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r>
                  <a:rPr lang="es-MX" sz="700">
                    <a:latin typeface="Museo Sans 100" panose="02000000000000000000" pitchFamily="50" charset="0"/>
                  </a:rPr>
                  <a:t>Puntaje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917403631"/>
        <c:crosses val="autoZero"/>
        <c:crossBetween val="between"/>
        <c:majorUnit val="1"/>
      </c:valAx>
      <c:spPr>
        <a:noFill/>
        <a:ln>
          <a:noFill/>
        </a:ln>
        <a:effectLst/>
      </c:spPr>
    </c:plotArea>
    <c:legend>
      <c:legendPos val="b"/>
      <c:layout>
        <c:manualLayout>
          <c:xMode val="edge"/>
          <c:yMode val="edge"/>
          <c:x val="0"/>
          <c:y val="0.88186464180247726"/>
          <c:w val="1"/>
          <c:h val="0.11813535819752277"/>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Índice de Satisfacción de Aduanas Delegaciones de Aduanas en Depósitos Temporales y Meta PEI</a:t>
            </a:r>
          </a:p>
          <a:p>
            <a:pPr>
              <a:defRPr sz="800"/>
            </a:pPr>
            <a:r>
              <a:rPr lang="es-SV" sz="800"/>
              <a:t>Período 2024 y 2025</a:t>
            </a:r>
          </a:p>
        </c:rich>
      </c:tx>
      <c:layout>
        <c:manualLayout>
          <c:xMode val="edge"/>
          <c:yMode val="edge"/>
          <c:x val="0.15902702844680117"/>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4674445362616775"/>
          <c:y val="0.26988138759440783"/>
          <c:w val="0.85038221614948706"/>
          <c:h val="0.46871133295838013"/>
        </c:manualLayout>
      </c:layout>
      <c:lineChart>
        <c:grouping val="standard"/>
        <c:varyColors val="0"/>
        <c:ser>
          <c:idx val="3"/>
          <c:order val="3"/>
          <c:tx>
            <c:strRef>
              <c:f>AduanasDepositosTemporales!$Y$14</c:f>
              <c:strCache>
                <c:ptCount val="1"/>
                <c:pt idx="0">
                  <c:v>Indice Global de Satisfacción</c:v>
                </c:pt>
              </c:strCache>
            </c:strRef>
          </c:tx>
          <c:spPr>
            <a:ln w="28575" cap="rnd">
              <a:solidFill>
                <a:schemeClr val="accent4"/>
              </a:solidFill>
              <a:round/>
            </a:ln>
            <a:effectLst/>
          </c:spPr>
          <c:marker>
            <c:symbol val="none"/>
          </c:marker>
          <c:dLbls>
            <c:dLbl>
              <c:idx val="1"/>
              <c:layout>
                <c:manualLayout>
                  <c:x val="-2.561390369000436E-2"/>
                  <c:y val="-1.3371001421326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9B-4160-B80B-662C8676E6AF}"/>
                </c:ext>
              </c:extLst>
            </c:dLbl>
            <c:spPr>
              <a:solidFill>
                <a:schemeClr val="accent5"/>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AduanasDepositosTemporales!$Z$11:$AC$11</c:f>
              <c:numCache>
                <c:formatCode>General</c:formatCode>
                <c:ptCount val="2"/>
                <c:pt idx="0">
                  <c:v>2024</c:v>
                </c:pt>
                <c:pt idx="1">
                  <c:v>2025</c:v>
                </c:pt>
              </c:numCache>
            </c:numRef>
          </c:cat>
          <c:val>
            <c:numRef>
              <c:f>AduanasDepositosTemporales!$Z$14:$AC$14</c:f>
              <c:numCache>
                <c:formatCode>0.00</c:formatCode>
                <c:ptCount val="2"/>
                <c:pt idx="0">
                  <c:v>9.718514307687478</c:v>
                </c:pt>
                <c:pt idx="1">
                  <c:v>9.7872131499726329</c:v>
                </c:pt>
              </c:numCache>
            </c:numRef>
          </c:val>
          <c:smooth val="0"/>
          <c:extLst>
            <c:ext xmlns:c16="http://schemas.microsoft.com/office/drawing/2014/chart" uri="{C3380CC4-5D6E-409C-BE32-E72D297353CC}">
              <c16:uniqueId val="{00000001-349B-4160-B80B-662C8676E6AF}"/>
            </c:ext>
          </c:extLst>
        </c:ser>
        <c:ser>
          <c:idx val="4"/>
          <c:order val="4"/>
          <c:tx>
            <c:strRef>
              <c:f>AduanasDepositosTemporales!$Y$16</c:f>
              <c:strCache>
                <c:ptCount val="1"/>
                <c:pt idx="0">
                  <c:v>Meta PEI MH</c:v>
                </c:pt>
              </c:strCache>
            </c:strRef>
          </c:tx>
          <c:spPr>
            <a:ln w="28575" cap="rnd">
              <a:solidFill>
                <a:srgbClr val="FFC000"/>
              </a:solidFill>
              <a:round/>
            </a:ln>
            <a:effectLst/>
          </c:spPr>
          <c:marker>
            <c:symbol val="none"/>
          </c:marker>
          <c:dLbls>
            <c:spPr>
              <a:solidFill>
                <a:srgbClr val="FFC000"/>
              </a:solidFill>
              <a:ln>
                <a:solidFill>
                  <a:srgbClr val="FFC000"/>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AduanasDepositosTemporales!$Z$11:$AC$11</c:f>
              <c:numCache>
                <c:formatCode>General</c:formatCode>
                <c:ptCount val="2"/>
                <c:pt idx="0">
                  <c:v>2024</c:v>
                </c:pt>
                <c:pt idx="1">
                  <c:v>2025</c:v>
                </c:pt>
              </c:numCache>
            </c:numRef>
          </c:cat>
          <c:val>
            <c:numRef>
              <c:f>AduanasDepositosTemporales!$Z$16:$AC$16</c:f>
              <c:numCache>
                <c:formatCode>General</c:formatCode>
                <c:ptCount val="2"/>
                <c:pt idx="0" formatCode="0.00">
                  <c:v>9.0166666666666657</c:v>
                </c:pt>
                <c:pt idx="1">
                  <c:v>9.06</c:v>
                </c:pt>
              </c:numCache>
            </c:numRef>
          </c:val>
          <c:smooth val="0"/>
          <c:extLst>
            <c:ext xmlns:c16="http://schemas.microsoft.com/office/drawing/2014/chart" uri="{C3380CC4-5D6E-409C-BE32-E72D297353CC}">
              <c16:uniqueId val="{00000002-349B-4160-B80B-662C8676E6AF}"/>
            </c:ext>
          </c:extLst>
        </c:ser>
        <c:dLbls>
          <c:showLegendKey val="0"/>
          <c:showVal val="0"/>
          <c:showCatName val="0"/>
          <c:showSerName val="0"/>
          <c:showPercent val="0"/>
          <c:showBubbleSize val="0"/>
        </c:dLbls>
        <c:smooth val="0"/>
        <c:axId val="1954597631"/>
        <c:axId val="1954587647"/>
        <c:extLst>
          <c:ext xmlns:c15="http://schemas.microsoft.com/office/drawing/2012/chart" uri="{02D57815-91ED-43cb-92C2-25804820EDAC}">
            <c15:filteredLineSeries>
              <c15:ser>
                <c:idx val="0"/>
                <c:order val="0"/>
                <c:tx>
                  <c:strRef>
                    <c:extLst>
                      <c:ext uri="{02D57815-91ED-43cb-92C2-25804820EDAC}">
                        <c15:formulaRef>
                          <c15:sqref>AduanasDepositosTemporales!$Y$11</c15:sqref>
                        </c15:formulaRef>
                      </c:ext>
                    </c:extLst>
                    <c:strCache>
                      <c:ptCount val="1"/>
                      <c:pt idx="0">
                        <c:v>Año </c:v>
                      </c:pt>
                    </c:strCache>
                  </c:strRef>
                </c:tx>
                <c:spPr>
                  <a:ln w="28575" cap="rnd">
                    <a:solidFill>
                      <a:schemeClr val="accent1"/>
                    </a:solidFill>
                    <a:round/>
                  </a:ln>
                  <a:effectLst/>
                </c:spPr>
                <c:marker>
                  <c:symbol val="none"/>
                </c:marker>
                <c:cat>
                  <c:numRef>
                    <c:extLst>
                      <c:ext uri="{02D57815-91ED-43cb-92C2-25804820EDAC}">
                        <c15:formulaRef>
                          <c15:sqref>AduanasDepositosTemporales!$Z$11:$AC$11</c15:sqref>
                        </c15:formulaRef>
                      </c:ext>
                    </c:extLst>
                    <c:numCache>
                      <c:formatCode>General</c:formatCode>
                      <c:ptCount val="2"/>
                      <c:pt idx="0">
                        <c:v>2024</c:v>
                      </c:pt>
                      <c:pt idx="1">
                        <c:v>2025</c:v>
                      </c:pt>
                    </c:numCache>
                  </c:numRef>
                </c:cat>
                <c:val>
                  <c:numRef>
                    <c:extLst>
                      <c:ext uri="{02D57815-91ED-43cb-92C2-25804820EDAC}">
                        <c15:formulaRef>
                          <c15:sqref>AduanasDepositosTemporales!$Z$11:$AC$11</c15:sqref>
                        </c15:formulaRef>
                      </c:ext>
                    </c:extLst>
                    <c:numCache>
                      <c:formatCode>General</c:formatCode>
                      <c:ptCount val="2"/>
                      <c:pt idx="0">
                        <c:v>2024</c:v>
                      </c:pt>
                      <c:pt idx="1">
                        <c:v>2025</c:v>
                      </c:pt>
                    </c:numCache>
                  </c:numRef>
                </c:val>
                <c:smooth val="0"/>
                <c:extLst>
                  <c:ext xmlns:c16="http://schemas.microsoft.com/office/drawing/2014/chart" uri="{C3380CC4-5D6E-409C-BE32-E72D297353CC}">
                    <c16:uniqueId val="{00000003-349B-4160-B80B-662C8676E6AF}"/>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AduanasDepositosTemporales!$Y$12</c15:sqref>
                        </c15:formulaRef>
                      </c:ext>
                    </c:extLst>
                    <c:strCache>
                      <c:ptCount val="1"/>
                      <c:pt idx="0">
                        <c:v>Índice de Satisfacción Usuario Externo</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AduanasDepositosTemporales!$Z$11:$AC$11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AduanasDepositosTemporales!$Z$12:$AC$12</c15:sqref>
                        </c15:formulaRef>
                      </c:ext>
                    </c:extLst>
                    <c:numCache>
                      <c:formatCode>0.00</c:formatCode>
                      <c:ptCount val="2"/>
                      <c:pt idx="0">
                        <c:v>9.718514307687478</c:v>
                      </c:pt>
                      <c:pt idx="1">
                        <c:v>9.6723611111111101</c:v>
                      </c:pt>
                    </c:numCache>
                  </c:numRef>
                </c:val>
                <c:smooth val="0"/>
                <c:extLst xmlns:c15="http://schemas.microsoft.com/office/drawing/2012/chart">
                  <c:ext xmlns:c16="http://schemas.microsoft.com/office/drawing/2014/chart" uri="{C3380CC4-5D6E-409C-BE32-E72D297353CC}">
                    <c16:uniqueId val="{00000004-349B-4160-B80B-662C8676E6AF}"/>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AduanasDepositosTemporales!$Y$13</c15:sqref>
                        </c15:formulaRef>
                      </c:ext>
                    </c:extLst>
                    <c:strCache>
                      <c:ptCount val="1"/>
                      <c:pt idx="0">
                        <c:v>Índice de Satisfacción Contribuyentes</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AduanasDepositosTemporales!$Z$11:$AC$11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AduanasDepositosTemporales!$Z$13:$AC$13</c15:sqref>
                        </c15:formulaRef>
                      </c:ext>
                    </c:extLst>
                    <c:numCache>
                      <c:formatCode>0.00</c:formatCode>
                      <c:ptCount val="2"/>
                      <c:pt idx="1">
                        <c:v>9.8097164332399629</c:v>
                      </c:pt>
                    </c:numCache>
                  </c:numRef>
                </c:val>
                <c:smooth val="0"/>
                <c:extLst xmlns:c15="http://schemas.microsoft.com/office/drawing/2012/chart">
                  <c:ext xmlns:c16="http://schemas.microsoft.com/office/drawing/2014/chart" uri="{C3380CC4-5D6E-409C-BE32-E72D297353CC}">
                    <c16:uniqueId val="{00000005-349B-4160-B80B-662C8676E6AF}"/>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AduanasDepositosTemporales!$Y$15</c15:sqref>
                        </c15:formulaRef>
                      </c:ext>
                    </c:extLst>
                    <c:strCache>
                      <c:ptCount val="1"/>
                      <c:pt idx="0">
                        <c:v>Meta PEI </c:v>
                      </c:pt>
                    </c:strCache>
                  </c:strRef>
                </c:tx>
                <c:spPr>
                  <a:ln w="28575" cap="rnd">
                    <a:solidFill>
                      <a:srgbClr val="FFC000"/>
                    </a:solidFill>
                    <a:round/>
                  </a:ln>
                  <a:effectLst/>
                </c:spPr>
                <c:marker>
                  <c:symbol val="none"/>
                </c:marker>
                <c:cat>
                  <c:numRef>
                    <c:extLst xmlns:c15="http://schemas.microsoft.com/office/drawing/2012/chart">
                      <c:ext xmlns:c15="http://schemas.microsoft.com/office/drawing/2012/chart" uri="{02D57815-91ED-43cb-92C2-25804820EDAC}">
                        <c15:formulaRef>
                          <c15:sqref>AduanasDepositosTemporales!$Z$11:$AC$11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AduanasDepositosTemporales!$Z$15:$AC$15</c15:sqref>
                        </c15:formulaRef>
                      </c:ext>
                    </c:extLst>
                    <c:numCache>
                      <c:formatCode>General</c:formatCode>
                      <c:ptCount val="2"/>
                      <c:pt idx="0">
                        <c:v>8.32</c:v>
                      </c:pt>
                      <c:pt idx="1">
                        <c:v>0</c:v>
                      </c:pt>
                    </c:numCache>
                  </c:numRef>
                </c:val>
                <c:smooth val="0"/>
                <c:extLst xmlns:c15="http://schemas.microsoft.com/office/drawing/2012/chart">
                  <c:ext xmlns:c16="http://schemas.microsoft.com/office/drawing/2014/chart" uri="{C3380CC4-5D6E-409C-BE32-E72D297353CC}">
                    <c16:uniqueId val="{00000006-349B-4160-B80B-662C8676E6AF}"/>
                  </c:ext>
                </c:extLst>
              </c15:ser>
            </c15:filteredLineSeries>
          </c:ext>
        </c:extLst>
      </c:lineChart>
      <c:catAx>
        <c:axId val="195459763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Año</a:t>
                </a:r>
              </a:p>
            </c:rich>
          </c:tx>
          <c:layout>
            <c:manualLayout>
              <c:xMode val="edge"/>
              <c:yMode val="edge"/>
              <c:x val="0.47327945888376766"/>
              <c:y val="0.809467901333761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1.3989043477086098E-2"/>
          <c:y val="0.87201259440784185"/>
          <c:w val="0.77314593611171789"/>
          <c:h val="0.1230199461674433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Promedio por Dimensión e Índice Global de Satisfacción de Aduanas Delegaciones de Aduanas en Depósitos Temporales</a:t>
            </a:r>
          </a:p>
          <a:p>
            <a:pPr>
              <a:defRPr sz="800"/>
            </a:pPr>
            <a:r>
              <a:rPr lang="es-SV" sz="800"/>
              <a:t>Período 2025</a:t>
            </a:r>
          </a:p>
        </c:rich>
      </c:tx>
      <c:layout>
        <c:manualLayout>
          <c:xMode val="edge"/>
          <c:yMode val="edge"/>
          <c:x val="0.13345810110560213"/>
          <c:y val="4.629537386510737E-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9.786557382081626E-2"/>
          <c:y val="0.25485206583725373"/>
          <c:w val="0.89880370666927756"/>
          <c:h val="0.40136765788587037"/>
        </c:manualLayout>
      </c:layout>
      <c:barChart>
        <c:barDir val="col"/>
        <c:grouping val="clustered"/>
        <c:varyColors val="0"/>
        <c:ser>
          <c:idx val="5"/>
          <c:order val="5"/>
          <c:tx>
            <c:strRef>
              <c:f>AduanasDepositosTemporales!$AE$4</c:f>
              <c:strCache>
                <c:ptCount val="1"/>
                <c:pt idx="0">
                  <c:v>Promedio 2025</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AduanasDepositosTemporales!$Y$5:$Y$8</c:f>
              <c:strCache>
                <c:ptCount val="4"/>
                <c:pt idx="0">
                  <c:v>Infraestructura y Elementos Tangibles</c:v>
                </c:pt>
                <c:pt idx="1">
                  <c:v>Empatía del Personal</c:v>
                </c:pt>
                <c:pt idx="2">
                  <c:v>Profesionalismo de los Empleados</c:v>
                </c:pt>
                <c:pt idx="3">
                  <c:v>Capacidad de Respuesta</c:v>
                </c:pt>
              </c:strCache>
            </c:strRef>
          </c:cat>
          <c:val>
            <c:numRef>
              <c:f>AduanasDepositosTemporales!$AE$5:$AE$8</c:f>
              <c:numCache>
                <c:formatCode>0.00</c:formatCode>
                <c:ptCount val="4"/>
                <c:pt idx="0">
                  <c:v>9.4593253968253972</c:v>
                </c:pt>
                <c:pt idx="1">
                  <c:v>9.9273563218390795</c:v>
                </c:pt>
                <c:pt idx="2">
                  <c:v>9.8620689655172402</c:v>
                </c:pt>
                <c:pt idx="3">
                  <c:v>9.7620689655172406</c:v>
                </c:pt>
              </c:numCache>
            </c:numRef>
          </c:val>
          <c:extLst>
            <c:ext xmlns:c16="http://schemas.microsoft.com/office/drawing/2014/chart" uri="{C3380CC4-5D6E-409C-BE32-E72D297353CC}">
              <c16:uniqueId val="{00000000-C774-46A2-8A0E-536BFBD12CC2}"/>
            </c:ext>
          </c:extLst>
        </c:ser>
        <c:dLbls>
          <c:showLegendKey val="0"/>
          <c:showVal val="0"/>
          <c:showCatName val="0"/>
          <c:showSerName val="0"/>
          <c:showPercent val="0"/>
          <c:showBubbleSize val="0"/>
        </c:dLbls>
        <c:gapWidth val="150"/>
        <c:axId val="1812370223"/>
        <c:axId val="1812372303"/>
        <c:extLst>
          <c:ext xmlns:c15="http://schemas.microsoft.com/office/drawing/2012/chart" uri="{02D57815-91ED-43cb-92C2-25804820EDAC}">
            <c15:filteredBarSeries>
              <c15:ser>
                <c:idx val="3"/>
                <c:order val="3"/>
                <c:tx>
                  <c:strRef>
                    <c:extLst>
                      <c:ext uri="{02D57815-91ED-43cb-92C2-25804820EDAC}">
                        <c15:formulaRef>
                          <c15:sqref>AduanasDepositosTemporales!$AC$4</c15:sqref>
                        </c15:formulaRef>
                      </c:ext>
                    </c:extLst>
                    <c:strCache>
                      <c:ptCount val="1"/>
                      <c:pt idx="0">
                        <c:v>Usuario externo</c:v>
                      </c:pt>
                    </c:strCache>
                  </c:strRef>
                </c:tx>
                <c:spPr>
                  <a:solidFill>
                    <a:schemeClr val="accent1"/>
                  </a:solidFill>
                  <a:ln>
                    <a:noFill/>
                  </a:ln>
                  <a:effectLst/>
                </c:spPr>
                <c:invertIfNegative val="0"/>
                <c:cat>
                  <c:strRef>
                    <c:extLst>
                      <c:ext uri="{02D57815-91ED-43cb-92C2-25804820EDAC}">
                        <c15:formulaRef>
                          <c15:sqref>AduanasDepositosTemporales!$Y$5:$Y$8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AduanasDepositosTemporales!$AC$5:$AC$8</c15:sqref>
                        </c15:formulaRef>
                      </c:ext>
                    </c:extLst>
                    <c:numCache>
                      <c:formatCode>0.00</c:formatCode>
                      <c:ptCount val="4"/>
                      <c:pt idx="0">
                        <c:v>9.3888888888888875</c:v>
                      </c:pt>
                      <c:pt idx="1">
                        <c:v>9.8333333333333339</c:v>
                      </c:pt>
                      <c:pt idx="2">
                        <c:v>9.75</c:v>
                      </c:pt>
                      <c:pt idx="3">
                        <c:v>9.625</c:v>
                      </c:pt>
                    </c:numCache>
                  </c:numRef>
                </c:val>
                <c:extLst>
                  <c:ext xmlns:c16="http://schemas.microsoft.com/office/drawing/2014/chart" uri="{C3380CC4-5D6E-409C-BE32-E72D297353CC}">
                    <c16:uniqueId val="{00000008-C774-46A2-8A0E-536BFBD12CC2}"/>
                  </c:ext>
                </c:extLst>
              </c15:ser>
            </c15:filteredBarSeries>
          </c:ext>
        </c:extLst>
      </c:barChart>
      <c:lineChart>
        <c:grouping val="standard"/>
        <c:varyColors val="0"/>
        <c:ser>
          <c:idx val="7"/>
          <c:order val="7"/>
          <c:tx>
            <c:strRef>
              <c:f>AduanasDepositosTemporales!$AG$4</c:f>
              <c:strCache>
                <c:ptCount val="1"/>
                <c:pt idx="0">
                  <c:v>Indice Global de Satisfacción 2025</c:v>
                </c:pt>
              </c:strCache>
            </c:strRef>
          </c:tx>
          <c:spPr>
            <a:ln w="28575" cap="rnd">
              <a:solidFill>
                <a:schemeClr val="accent4"/>
              </a:solidFill>
              <a:round/>
            </a:ln>
            <a:effectLst/>
          </c:spPr>
          <c:marker>
            <c:symbol val="none"/>
          </c:marker>
          <c:dLbls>
            <c:dLbl>
              <c:idx val="3"/>
              <c:layout>
                <c:manualLayout>
                  <c:x val="1.9813949747900336E-2"/>
                  <c:y val="3.32770031569622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74-46A2-8A0E-536BFBD12CC2}"/>
                </c:ext>
              </c:extLst>
            </c:dLbl>
            <c:spPr>
              <a:solidFill>
                <a:schemeClr val="accent3">
                  <a:lumMod val="20000"/>
                  <a:lumOff val="8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AduanasDepositosTemporales!$Y$5:$Y$8</c:f>
              <c:strCache>
                <c:ptCount val="4"/>
                <c:pt idx="0">
                  <c:v>Infraestructura y Elementos Tangibles</c:v>
                </c:pt>
                <c:pt idx="1">
                  <c:v>Empatía del Personal</c:v>
                </c:pt>
                <c:pt idx="2">
                  <c:v>Profesionalismo de los Empleados</c:v>
                </c:pt>
                <c:pt idx="3">
                  <c:v>Capacidad de Respuesta</c:v>
                </c:pt>
              </c:strCache>
            </c:strRef>
          </c:cat>
          <c:val>
            <c:numRef>
              <c:f>AduanasDepositosTemporales!$AG$5:$AG$8</c:f>
              <c:numCache>
                <c:formatCode>0.00</c:formatCode>
                <c:ptCount val="4"/>
                <c:pt idx="0">
                  <c:v>9.7872131499726329</c:v>
                </c:pt>
                <c:pt idx="1">
                  <c:v>9.7872131499726329</c:v>
                </c:pt>
                <c:pt idx="2">
                  <c:v>9.7872131499726329</c:v>
                </c:pt>
                <c:pt idx="3">
                  <c:v>9.7872131499726329</c:v>
                </c:pt>
              </c:numCache>
            </c:numRef>
          </c:val>
          <c:smooth val="0"/>
          <c:extLst xmlns:c15="http://schemas.microsoft.com/office/drawing/2012/chart">
            <c:ext xmlns:c16="http://schemas.microsoft.com/office/drawing/2014/chart" uri="{C3380CC4-5D6E-409C-BE32-E72D297353CC}">
              <c16:uniqueId val="{00000002-C774-46A2-8A0E-536BFBD12CC2}"/>
            </c:ext>
          </c:extLst>
        </c:ser>
        <c:ser>
          <c:idx val="8"/>
          <c:order val="8"/>
          <c:tx>
            <c:strRef>
              <c:f>AduanasDepositosTemporales!$AH$4</c:f>
              <c:strCache>
                <c:ptCount val="1"/>
                <c:pt idx="0">
                  <c:v>Meta PEI 2025</c:v>
                </c:pt>
              </c:strCache>
            </c:strRef>
          </c:tx>
          <c:spPr>
            <a:ln w="28575" cap="rnd">
              <a:solidFill>
                <a:srgbClr val="FFC000"/>
              </a:solidFill>
              <a:round/>
            </a:ln>
            <a:effectLst/>
          </c:spPr>
          <c:marker>
            <c:symbol val="none"/>
          </c:marker>
          <c:dLbls>
            <c:dLbl>
              <c:idx val="3"/>
              <c:layout>
                <c:manualLayout>
                  <c:x val="2.7753690585248847E-2"/>
                  <c:y val="5.0237362264135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74-46A2-8A0E-536BFBD12CC2}"/>
                </c:ext>
              </c:extLst>
            </c:dLbl>
            <c:spPr>
              <a:solidFill>
                <a:srgbClr val="FFC000"/>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AduanasDepositosTemporales!$Y$5:$Y$8</c:f>
              <c:strCache>
                <c:ptCount val="4"/>
                <c:pt idx="0">
                  <c:v>Infraestructura y Elementos Tangibles</c:v>
                </c:pt>
                <c:pt idx="1">
                  <c:v>Empatía del Personal</c:v>
                </c:pt>
                <c:pt idx="2">
                  <c:v>Profesionalismo de los Empleados</c:v>
                </c:pt>
                <c:pt idx="3">
                  <c:v>Capacidad de Respuesta</c:v>
                </c:pt>
              </c:strCache>
            </c:strRef>
          </c:cat>
          <c:val>
            <c:numRef>
              <c:f>AduanasDepositosTemporales!$AH$5:$AH$8</c:f>
              <c:numCache>
                <c:formatCode>General</c:formatCode>
                <c:ptCount val="4"/>
                <c:pt idx="0">
                  <c:v>9.06</c:v>
                </c:pt>
                <c:pt idx="1">
                  <c:v>9.06</c:v>
                </c:pt>
                <c:pt idx="2">
                  <c:v>9.06</c:v>
                </c:pt>
                <c:pt idx="3">
                  <c:v>9.06</c:v>
                </c:pt>
              </c:numCache>
            </c:numRef>
          </c:val>
          <c:smooth val="0"/>
          <c:extLst xmlns:c15="http://schemas.microsoft.com/office/drawing/2012/chart">
            <c:ext xmlns:c16="http://schemas.microsoft.com/office/drawing/2014/chart" uri="{C3380CC4-5D6E-409C-BE32-E72D297353CC}">
              <c16:uniqueId val="{00000004-C774-46A2-8A0E-536BFBD12CC2}"/>
            </c:ext>
          </c:extLst>
        </c:ser>
        <c:dLbls>
          <c:showLegendKey val="0"/>
          <c:showVal val="0"/>
          <c:showCatName val="0"/>
          <c:showSerName val="0"/>
          <c:showPercent val="0"/>
          <c:showBubbleSize val="0"/>
        </c:dLbls>
        <c:marker val="1"/>
        <c:smooth val="0"/>
        <c:axId val="1812370223"/>
        <c:axId val="1812372303"/>
        <c:extLst>
          <c:ext xmlns:c15="http://schemas.microsoft.com/office/drawing/2012/chart" uri="{02D57815-91ED-43cb-92C2-25804820EDAC}">
            <c15:filteredLineSeries>
              <c15:ser>
                <c:idx val="0"/>
                <c:order val="0"/>
                <c:tx>
                  <c:strRef>
                    <c:extLst>
                      <c:ext uri="{02D57815-91ED-43cb-92C2-25804820EDAC}">
                        <c15:formulaRef>
                          <c15:sqref>AduanasDepositosTemporales!$Z$4</c15:sqref>
                        </c15:formulaRef>
                      </c:ext>
                    </c:extLst>
                    <c:strCache>
                      <c:ptCount val="1"/>
                      <c:pt idx="0">
                        <c:v>Peso ponderado</c:v>
                      </c:pt>
                    </c:strCache>
                  </c:strRef>
                </c:tx>
                <c:spPr>
                  <a:ln w="28575" cap="rnd">
                    <a:solidFill>
                      <a:schemeClr val="accent1"/>
                    </a:solidFill>
                    <a:round/>
                  </a:ln>
                  <a:effectLst/>
                </c:spPr>
                <c:marker>
                  <c:symbol val="circle"/>
                  <c:size val="5"/>
                  <c:spPr>
                    <a:solidFill>
                      <a:srgbClr val="FFC000"/>
                    </a:solidFill>
                    <a:ln w="9525">
                      <a:solidFill>
                        <a:srgbClr val="FFC000"/>
                      </a:solidFill>
                    </a:ln>
                    <a:effectLst/>
                  </c:spPr>
                </c:marker>
                <c:cat>
                  <c:strRef>
                    <c:extLst>
                      <c:ext uri="{02D57815-91ED-43cb-92C2-25804820EDAC}">
                        <c15:formulaRef>
                          <c15:sqref>AduanasDepositosTemporales!$Y$5:$Y$8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AduanasDepositosTemporales!$Z$5:$Z$8</c15:sqref>
                        </c15:formulaRef>
                      </c:ext>
                    </c:extLst>
                    <c:numCache>
                      <c:formatCode>0%</c:formatCode>
                      <c:ptCount val="4"/>
                      <c:pt idx="0">
                        <c:v>0.11</c:v>
                      </c:pt>
                      <c:pt idx="1">
                        <c:v>0.16</c:v>
                      </c:pt>
                      <c:pt idx="2">
                        <c:v>0.32</c:v>
                      </c:pt>
                      <c:pt idx="3">
                        <c:v>0.41</c:v>
                      </c:pt>
                    </c:numCache>
                  </c:numRef>
                </c:val>
                <c:smooth val="0"/>
                <c:extLst>
                  <c:ext xmlns:c16="http://schemas.microsoft.com/office/drawing/2014/chart" uri="{C3380CC4-5D6E-409C-BE32-E72D297353CC}">
                    <c16:uniqueId val="{00000005-C774-46A2-8A0E-536BFBD12CC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AduanasDepositosTemporales!$AA$4</c15:sqref>
                        </c15:formulaRef>
                      </c:ext>
                    </c:extLst>
                    <c:strCache>
                      <c:ptCount val="1"/>
                      <c:pt idx="0">
                        <c:v>Contribuyente</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AduanasDepositosTemporales!$Y$5:$Y$8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AduanasDepositosTemporales!$AA$5:$AA$8</c15:sqref>
                        </c15:formulaRef>
                      </c:ext>
                    </c:extLst>
                    <c:numCache>
                      <c:formatCode>0.00</c:formatCode>
                      <c:ptCount val="4"/>
                      <c:pt idx="0">
                        <c:v>9.4885620915032689</c:v>
                      </c:pt>
                      <c:pt idx="1">
                        <c:v>9.944126984126985</c:v>
                      </c:pt>
                      <c:pt idx="2">
                        <c:v>9.8800000000000008</c:v>
                      </c:pt>
                      <c:pt idx="3">
                        <c:v>9.78857142857143</c:v>
                      </c:pt>
                    </c:numCache>
                  </c:numRef>
                </c:val>
                <c:smooth val="0"/>
                <c:extLst xmlns:c15="http://schemas.microsoft.com/office/drawing/2012/chart">
                  <c:ext xmlns:c16="http://schemas.microsoft.com/office/drawing/2014/chart" uri="{C3380CC4-5D6E-409C-BE32-E72D297353CC}">
                    <c16:uniqueId val="{00000006-C774-46A2-8A0E-536BFBD12CC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AduanasDepositosTemporales!$AB$4</c15:sqref>
                        </c15:formulaRef>
                      </c:ext>
                    </c:extLst>
                    <c:strCache>
                      <c:ptCount val="1"/>
                      <c:pt idx="0">
                        <c:v>Índice de Satisfacción Contribuyentes 2025</c:v>
                      </c:pt>
                    </c:strCache>
                  </c:strRef>
                </c:tx>
                <c:spPr>
                  <a:ln w="28575" cap="rnd">
                    <a:solidFill>
                      <a:srgbClr val="FFC000"/>
                    </a:solidFill>
                    <a:round/>
                  </a:ln>
                  <a:effectLst/>
                </c:spPr>
                <c:marker>
                  <c:symbol val="none"/>
                </c:marker>
                <c:cat>
                  <c:strRef>
                    <c:extLst xmlns:c15="http://schemas.microsoft.com/office/drawing/2012/chart">
                      <c:ext xmlns:c15="http://schemas.microsoft.com/office/drawing/2012/chart" uri="{02D57815-91ED-43cb-92C2-25804820EDAC}">
                        <c15:formulaRef>
                          <c15:sqref>AduanasDepositosTemporales!$Y$5:$Y$8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AduanasDepositosTemporales!$AB$5:$AB$8</c15:sqref>
                        </c15:formulaRef>
                      </c:ext>
                    </c:extLst>
                    <c:numCache>
                      <c:formatCode>0.00</c:formatCode>
                      <c:ptCount val="4"/>
                      <c:pt idx="0">
                        <c:v>1.0437418300653596</c:v>
                      </c:pt>
                      <c:pt idx="1">
                        <c:v>1.5910603174603177</c:v>
                      </c:pt>
                      <c:pt idx="2">
                        <c:v>3.1616000000000004</c:v>
                      </c:pt>
                      <c:pt idx="3">
                        <c:v>4.0133142857142863</c:v>
                      </c:pt>
                    </c:numCache>
                  </c:numRef>
                </c:val>
                <c:smooth val="0"/>
                <c:extLst xmlns:c15="http://schemas.microsoft.com/office/drawing/2012/chart">
                  <c:ext xmlns:c16="http://schemas.microsoft.com/office/drawing/2014/chart" uri="{C3380CC4-5D6E-409C-BE32-E72D297353CC}">
                    <c16:uniqueId val="{00000007-C774-46A2-8A0E-536BFBD12CC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AduanasDepositosTemporales!$AD$4</c15:sqref>
                        </c15:formulaRef>
                      </c:ext>
                    </c:extLst>
                    <c:strCache>
                      <c:ptCount val="1"/>
                      <c:pt idx="0">
                        <c:v>Índice de Satisfacción Usuario Externo 2025</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AduanasDepositosTemporales!$Y$5:$Y$8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AduanasDepositosTemporales!$AD$5:$AD$8</c15:sqref>
                        </c15:formulaRef>
                      </c:ext>
                    </c:extLst>
                    <c:numCache>
                      <c:formatCode>0.00</c:formatCode>
                      <c:ptCount val="4"/>
                      <c:pt idx="0">
                        <c:v>1.0327777777777776</c:v>
                      </c:pt>
                      <c:pt idx="1">
                        <c:v>1.5733333333333335</c:v>
                      </c:pt>
                      <c:pt idx="2">
                        <c:v>3.12</c:v>
                      </c:pt>
                      <c:pt idx="3">
                        <c:v>3.9462499999999996</c:v>
                      </c:pt>
                    </c:numCache>
                  </c:numRef>
                </c:val>
                <c:smooth val="0"/>
                <c:extLst xmlns:c15="http://schemas.microsoft.com/office/drawing/2012/chart">
                  <c:ext xmlns:c16="http://schemas.microsoft.com/office/drawing/2014/chart" uri="{C3380CC4-5D6E-409C-BE32-E72D297353CC}">
                    <c16:uniqueId val="{00000009-C774-46A2-8A0E-536BFBD12CC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AduanasDepositosTemporales!$AF$4</c15:sqref>
                        </c15:formulaRef>
                      </c:ext>
                    </c:extLst>
                    <c:strCache>
                      <c:ptCount val="1"/>
                      <c:pt idx="0">
                        <c:v>Indice Global de Satisfacción 2025</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AduanasDepositosTemporales!$Y$5:$Y$8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AduanasDepositosTemporales!$AF$5:$AF$8</c15:sqref>
                        </c15:formulaRef>
                      </c:ext>
                    </c:extLst>
                    <c:numCache>
                      <c:formatCode>0.00</c:formatCode>
                      <c:ptCount val="4"/>
                      <c:pt idx="0">
                        <c:v>1.0405257936507937</c:v>
                      </c:pt>
                      <c:pt idx="1">
                        <c:v>1.5883770114942528</c:v>
                      </c:pt>
                      <c:pt idx="2">
                        <c:v>3.1558620689655168</c:v>
                      </c:pt>
                      <c:pt idx="3">
                        <c:v>4.0024482758620685</c:v>
                      </c:pt>
                    </c:numCache>
                  </c:numRef>
                </c:val>
                <c:smooth val="0"/>
                <c:extLst xmlns:c15="http://schemas.microsoft.com/office/drawing/2012/chart">
                  <c:ext xmlns:c16="http://schemas.microsoft.com/office/drawing/2014/chart" uri="{C3380CC4-5D6E-409C-BE32-E72D297353CC}">
                    <c16:uniqueId val="{0000000A-C774-46A2-8A0E-536BFBD12CC2}"/>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AduanasDepositosTemporales!$AI$4</c15:sqref>
                        </c15:formulaRef>
                      </c:ext>
                    </c:extLst>
                    <c:strCache>
                      <c:ptCount val="1"/>
                      <c:pt idx="0">
                        <c:v>Promedio 2024</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AduanasDepositosTemporales!$Y$5:$Y$8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AduanasDepositosTemporales!$AI$5:$AI$8</c15:sqref>
                        </c15:formulaRef>
                      </c:ext>
                    </c:extLst>
                    <c:numCache>
                      <c:formatCode>0.00</c:formatCode>
                      <c:ptCount val="4"/>
                      <c:pt idx="0">
                        <c:v>9.5390347490347498</c:v>
                      </c:pt>
                      <c:pt idx="1">
                        <c:v>9.8256811689738512</c:v>
                      </c:pt>
                      <c:pt idx="2">
                        <c:v>9.8896341463414643</c:v>
                      </c:pt>
                      <c:pt idx="3">
                        <c:v>9.5912891986062725</c:v>
                      </c:pt>
                    </c:numCache>
                  </c:numRef>
                </c:val>
                <c:smooth val="0"/>
                <c:extLst xmlns:c15="http://schemas.microsoft.com/office/drawing/2012/chart">
                  <c:ext xmlns:c16="http://schemas.microsoft.com/office/drawing/2014/chart" uri="{C3380CC4-5D6E-409C-BE32-E72D297353CC}">
                    <c16:uniqueId val="{0000000B-C774-46A2-8A0E-536BFBD12CC2}"/>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AduanasDepositosTemporales!$AJ$4</c15:sqref>
                        </c15:formulaRef>
                      </c:ext>
                    </c:extLst>
                    <c:strCache>
                      <c:ptCount val="1"/>
                      <c:pt idx="0">
                        <c:v>Índice de Satisfacción Contribuyentes 2024</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AduanasDepositosTemporales!$Y$5:$Y$8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AduanasDepositosTemporales!$AJ$5:$AJ$8</c15:sqref>
                        </c15:formulaRef>
                      </c:ext>
                    </c:extLst>
                    <c:numCache>
                      <c:formatCode>0.00</c:formatCode>
                      <c:ptCount val="4"/>
                      <c:pt idx="0">
                        <c:v>1.0492938223938224</c:v>
                      </c:pt>
                      <c:pt idx="1">
                        <c:v>1.5721089870358163</c:v>
                      </c:pt>
                      <c:pt idx="2">
                        <c:v>3.1646829268292684</c:v>
                      </c:pt>
                      <c:pt idx="3">
                        <c:v>3.9324285714285714</c:v>
                      </c:pt>
                    </c:numCache>
                  </c:numRef>
                </c:val>
                <c:smooth val="0"/>
                <c:extLst xmlns:c15="http://schemas.microsoft.com/office/drawing/2012/chart">
                  <c:ext xmlns:c16="http://schemas.microsoft.com/office/drawing/2014/chart" uri="{C3380CC4-5D6E-409C-BE32-E72D297353CC}">
                    <c16:uniqueId val="{0000000C-C774-46A2-8A0E-536BFBD12CC2}"/>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AduanasDepositosTemporales!$AK$4</c15:sqref>
                        </c15:formulaRef>
                      </c:ext>
                    </c:extLst>
                    <c:strCache>
                      <c:ptCount val="1"/>
                      <c:pt idx="0">
                        <c:v>Índice de Satisfacción Contribuyentes 2024</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AduanasDepositosTemporales!$Y$5:$Y$8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AduanasDepositosTemporales!$AK$5:$AK$8</c15:sqref>
                        </c15:formulaRef>
                      </c:ext>
                    </c:extLst>
                    <c:numCache>
                      <c:formatCode>0.00</c:formatCode>
                      <c:ptCount val="4"/>
                      <c:pt idx="0">
                        <c:v>9.718514307687478</c:v>
                      </c:pt>
                      <c:pt idx="1">
                        <c:v>9.718514307687478</c:v>
                      </c:pt>
                      <c:pt idx="2">
                        <c:v>9.718514307687478</c:v>
                      </c:pt>
                      <c:pt idx="3">
                        <c:v>9.718514307687478</c:v>
                      </c:pt>
                    </c:numCache>
                  </c:numRef>
                </c:val>
                <c:smooth val="0"/>
                <c:extLst xmlns:c15="http://schemas.microsoft.com/office/drawing/2012/chart">
                  <c:ext xmlns:c16="http://schemas.microsoft.com/office/drawing/2014/chart" uri="{C3380CC4-5D6E-409C-BE32-E72D297353CC}">
                    <c16:uniqueId val="{0000000D-C774-46A2-8A0E-536BFBD12CC2}"/>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AduanasDepositosTemporales!$AL$4</c15:sqref>
                        </c15:formulaRef>
                      </c:ext>
                    </c:extLst>
                    <c:strCache>
                      <c:ptCount val="1"/>
                      <c:pt idx="0">
                        <c:v>Meta PEI 2024</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AduanasDepositosTemporales!$Y$5:$Y$8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AduanasDepositosTemporales!$AL$5:$AL$8</c15:sqref>
                        </c15:formulaRef>
                      </c:ext>
                    </c:extLst>
                    <c:numCache>
                      <c:formatCode>0.00</c:formatCode>
                      <c:ptCount val="4"/>
                      <c:pt idx="0">
                        <c:v>8.32</c:v>
                      </c:pt>
                      <c:pt idx="1">
                        <c:v>8.32</c:v>
                      </c:pt>
                      <c:pt idx="2">
                        <c:v>8.32</c:v>
                      </c:pt>
                      <c:pt idx="3">
                        <c:v>8.32</c:v>
                      </c:pt>
                    </c:numCache>
                  </c:numRef>
                </c:val>
                <c:smooth val="0"/>
                <c:extLst xmlns:c15="http://schemas.microsoft.com/office/drawing/2012/chart">
                  <c:ext xmlns:c16="http://schemas.microsoft.com/office/drawing/2014/chart" uri="{C3380CC4-5D6E-409C-BE32-E72D297353CC}">
                    <c16:uniqueId val="{0000000E-C774-46A2-8A0E-536BFBD12CC2}"/>
                  </c:ext>
                </c:extLst>
              </c15:ser>
            </c15:filteredLineSeries>
          </c:ext>
        </c:extLst>
      </c:lineChart>
      <c:catAx>
        <c:axId val="181237022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Dimensión</a:t>
                </a:r>
              </a:p>
            </c:rich>
          </c:tx>
          <c:layout>
            <c:manualLayout>
              <c:xMode val="edge"/>
              <c:yMode val="edge"/>
              <c:x val="0.44889502847231816"/>
              <c:y val="0.8215865330621310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spPr>
        <a:noFill/>
        <a:ln>
          <a:noFill/>
        </a:ln>
        <a:effectLst/>
      </c:spPr>
    </c:plotArea>
    <c:legend>
      <c:legendPos val="b"/>
      <c:layout>
        <c:manualLayout>
          <c:xMode val="edge"/>
          <c:yMode val="edge"/>
          <c:x val="0"/>
          <c:y val="0.85628960405305909"/>
          <c:w val="0.59334070083344848"/>
          <c:h val="0.1437103959469408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a:t>Índice de Satisfacción por Aduana</a:t>
            </a:r>
          </a:p>
          <a:p>
            <a:pPr>
              <a:defRPr/>
            </a:pPr>
            <a:r>
              <a:rPr lang="es-SV"/>
              <a:t>Período 2024 y 2025</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8.3117885024755297E-2"/>
          <c:y val="0.22814198834611449"/>
          <c:w val="0.91688211497524474"/>
          <c:h val="0.45503383327861863"/>
        </c:manualLayout>
      </c:layout>
      <c:barChart>
        <c:barDir val="col"/>
        <c:grouping val="clustered"/>
        <c:varyColors val="0"/>
        <c:ser>
          <c:idx val="19"/>
          <c:order val="18"/>
          <c:tx>
            <c:strRef>
              <c:f>AduanasAérea!$AU$41</c:f>
              <c:strCache>
                <c:ptCount val="1"/>
                <c:pt idx="0">
                  <c:v>Índice de Satisfacción 2024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AduanasAérea!$AV$21:$AX$21</c:f>
              <c:strCache>
                <c:ptCount val="3"/>
                <c:pt idx="0">
                  <c:v>Aeropuerto Monseñor Romero (zona carga)</c:v>
                </c:pt>
                <c:pt idx="1">
                  <c:v>Aeropuerto Monseñor Romero (zona pasajero)</c:v>
                </c:pt>
                <c:pt idx="2">
                  <c:v>Aduana Aérea Comalapa</c:v>
                </c:pt>
              </c:strCache>
            </c:strRef>
          </c:cat>
          <c:val>
            <c:numRef>
              <c:f>AduanasAérea!$AV$41:$AX$41</c:f>
              <c:numCache>
                <c:formatCode>0.00</c:formatCode>
                <c:ptCount val="3"/>
                <c:pt idx="0">
                  <c:v>9.3931410256410253</c:v>
                </c:pt>
                <c:pt idx="1">
                  <c:v>9.5602499999999999</c:v>
                </c:pt>
                <c:pt idx="2">
                  <c:v>9.5052657934598592</c:v>
                </c:pt>
              </c:numCache>
            </c:numRef>
          </c:val>
          <c:extLst>
            <c:ext xmlns:c16="http://schemas.microsoft.com/office/drawing/2014/chart" uri="{C3380CC4-5D6E-409C-BE32-E72D297353CC}">
              <c16:uniqueId val="{00000000-35A1-44E2-A0F1-79E79FC77562}"/>
            </c:ext>
          </c:extLst>
        </c:ser>
        <c:ser>
          <c:idx val="18"/>
          <c:order val="19"/>
          <c:tx>
            <c:strRef>
              <c:f>AduanasAérea!$AU$40</c:f>
              <c:strCache>
                <c:ptCount val="1"/>
                <c:pt idx="0">
                  <c:v>Índice de Satisfacción 2025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AduanasAérea!$AV$21:$AX$21</c:f>
              <c:strCache>
                <c:ptCount val="3"/>
                <c:pt idx="0">
                  <c:v>Aeropuerto Monseñor Romero (zona carga)</c:v>
                </c:pt>
                <c:pt idx="1">
                  <c:v>Aeropuerto Monseñor Romero (zona pasajero)</c:v>
                </c:pt>
                <c:pt idx="2">
                  <c:v>Aduana Aérea Comalapa</c:v>
                </c:pt>
              </c:strCache>
            </c:strRef>
          </c:cat>
          <c:val>
            <c:numRef>
              <c:f>AduanasAérea!$AV$40:$AX$40</c:f>
              <c:numCache>
                <c:formatCode>0.00</c:formatCode>
                <c:ptCount val="3"/>
                <c:pt idx="0">
                  <c:v>9.17</c:v>
                </c:pt>
                <c:pt idx="1">
                  <c:v>9.3324830870279136</c:v>
                </c:pt>
                <c:pt idx="2">
                  <c:v>9.3177691905615294</c:v>
                </c:pt>
              </c:numCache>
            </c:numRef>
          </c:val>
          <c:extLst>
            <c:ext xmlns:c16="http://schemas.microsoft.com/office/drawing/2014/chart" uri="{C3380CC4-5D6E-409C-BE32-E72D297353CC}">
              <c16:uniqueId val="{00000001-35A1-44E2-A0F1-79E79FC77562}"/>
            </c:ext>
          </c:extLst>
        </c:ser>
        <c:dLbls>
          <c:showLegendKey val="0"/>
          <c:showVal val="1"/>
          <c:showCatName val="0"/>
          <c:showSerName val="0"/>
          <c:showPercent val="0"/>
          <c:showBubbleSize val="0"/>
        </c:dLbls>
        <c:gapWidth val="150"/>
        <c:axId val="917403631"/>
        <c:axId val="917412783"/>
        <c:extLst>
          <c:ext xmlns:c15="http://schemas.microsoft.com/office/drawing/2012/chart" uri="{02D57815-91ED-43cb-92C2-25804820EDAC}">
            <c15:filteredBarSeries>
              <c15:ser>
                <c:idx val="1"/>
                <c:order val="0"/>
                <c:tx>
                  <c:strRef>
                    <c:extLst>
                      <c:ext uri="{02D57815-91ED-43cb-92C2-25804820EDAC}">
                        <c15:formulaRef>
                          <c15:sqref>AduanasAérea!$AU$22</c15:sqref>
                        </c15:formulaRef>
                      </c:ext>
                    </c:extLst>
                    <c:strCache>
                      <c:ptCount val="1"/>
                      <c:pt idx="0">
                        <c:v>La facilidad en el manejo de los medios de comunicación (mesa de servicio)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c:ext uri="{02D57815-91ED-43cb-92C2-25804820EDAC}">
                        <c15:formulaRef>
                          <c15:sqref>AduanasAérea!$AV$22:$AX$22</c15:sqref>
                        </c15:formulaRef>
                      </c:ext>
                    </c:extLst>
                    <c:numCache>
                      <c:formatCode>0.00</c:formatCode>
                      <c:ptCount val="3"/>
                      <c:pt idx="0">
                        <c:v>0</c:v>
                      </c:pt>
                      <c:pt idx="1">
                        <c:v>0</c:v>
                      </c:pt>
                      <c:pt idx="2">
                        <c:v>0</c:v>
                      </c:pt>
                    </c:numCache>
                  </c:numRef>
                </c:val>
                <c:extLst>
                  <c:ext xmlns:c16="http://schemas.microsoft.com/office/drawing/2014/chart" uri="{C3380CC4-5D6E-409C-BE32-E72D297353CC}">
                    <c16:uniqueId val="{00000005-35A1-44E2-A0F1-79E79FC77562}"/>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AduanasAérea!$AU$23</c15:sqref>
                        </c15:formulaRef>
                      </c:ext>
                    </c:extLst>
                    <c:strCache>
                      <c:ptCount val="1"/>
                      <c:pt idx="0">
                        <c:v>La disponibilidad 24/7 y agilidad de los medios de comunicación (mesa de servicio)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AduanasAérea!$AV$23:$AX$23</c15:sqref>
                        </c15:formulaRef>
                      </c:ext>
                    </c:extLst>
                    <c:numCache>
                      <c:formatCode>0.00</c:formatCode>
                      <c:ptCount val="3"/>
                      <c:pt idx="0">
                        <c:v>0</c:v>
                      </c:pt>
                      <c:pt idx="1">
                        <c:v>0</c:v>
                      </c:pt>
                      <c:pt idx="2">
                        <c:v>0</c:v>
                      </c:pt>
                    </c:numCache>
                  </c:numRef>
                </c:val>
                <c:extLst xmlns:c15="http://schemas.microsoft.com/office/drawing/2012/chart">
                  <c:ext xmlns:c16="http://schemas.microsoft.com/office/drawing/2014/chart" uri="{C3380CC4-5D6E-409C-BE32-E72D297353CC}">
                    <c16:uniqueId val="{00000006-35A1-44E2-A0F1-79E79FC7756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AduanasAérea!$AU$24</c15:sqref>
                        </c15:formulaRef>
                      </c:ext>
                    </c:extLst>
                    <c:strCache>
                      <c:ptCount val="1"/>
                      <c:pt idx="0">
                        <c:v>El acceso y la señalización interna de Aduana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AduanasAérea!$AV$24:$AX$24</c15:sqref>
                        </c15:formulaRef>
                      </c:ext>
                    </c:extLst>
                    <c:numCache>
                      <c:formatCode>0.00</c:formatCode>
                      <c:ptCount val="3"/>
                      <c:pt idx="0">
                        <c:v>8.3333333333333339</c:v>
                      </c:pt>
                      <c:pt idx="1">
                        <c:v>8.8571428571428577</c:v>
                      </c:pt>
                      <c:pt idx="2">
                        <c:v>8.806451612903226</c:v>
                      </c:pt>
                    </c:numCache>
                  </c:numRef>
                </c:val>
                <c:extLst xmlns:c15="http://schemas.microsoft.com/office/drawing/2012/chart">
                  <c:ext xmlns:c16="http://schemas.microsoft.com/office/drawing/2014/chart" uri="{C3380CC4-5D6E-409C-BE32-E72D297353CC}">
                    <c16:uniqueId val="{00000007-35A1-44E2-A0F1-79E79FC7756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AduanasAérea!$AU$25</c15:sqref>
                        </c15:formulaRef>
                      </c:ext>
                    </c:extLst>
                    <c:strCache>
                      <c:ptCount val="1"/>
                      <c:pt idx="0">
                        <c:v>El orden, limpieza y comodidad en la oficina y los lugares de espera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AduanasAérea!$AV$25:$AX$25</c15:sqref>
                        </c15:formulaRef>
                      </c:ext>
                    </c:extLst>
                    <c:numCache>
                      <c:formatCode>0.00</c:formatCode>
                      <c:ptCount val="3"/>
                      <c:pt idx="0">
                        <c:v>8.6666666666666661</c:v>
                      </c:pt>
                      <c:pt idx="1">
                        <c:v>8.9285714285714288</c:v>
                      </c:pt>
                      <c:pt idx="2">
                        <c:v>8.9032258064516121</c:v>
                      </c:pt>
                    </c:numCache>
                  </c:numRef>
                </c:val>
                <c:extLst xmlns:c15="http://schemas.microsoft.com/office/drawing/2012/chart">
                  <c:ext xmlns:c16="http://schemas.microsoft.com/office/drawing/2014/chart" uri="{C3380CC4-5D6E-409C-BE32-E72D297353CC}">
                    <c16:uniqueId val="{00000008-35A1-44E2-A0F1-79E79FC7756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AduanasAérea!$AU$26</c15:sqref>
                        </c15:formulaRef>
                      </c:ext>
                    </c:extLst>
                    <c:strCache>
                      <c:ptCount val="1"/>
                      <c:pt idx="0">
                        <c:v>La disponibilidad de baños y parqueos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AduanasAérea!$AV$26:$AX$26</c15:sqref>
                        </c15:formulaRef>
                      </c:ext>
                    </c:extLst>
                    <c:numCache>
                      <c:formatCode>0.00</c:formatCode>
                      <c:ptCount val="3"/>
                      <c:pt idx="0">
                        <c:v>8</c:v>
                      </c:pt>
                      <c:pt idx="1">
                        <c:v>8.84</c:v>
                      </c:pt>
                      <c:pt idx="2">
                        <c:v>8.7777777777777786</c:v>
                      </c:pt>
                    </c:numCache>
                  </c:numRef>
                </c:val>
                <c:extLst xmlns:c15="http://schemas.microsoft.com/office/drawing/2012/chart">
                  <c:ext xmlns:c16="http://schemas.microsoft.com/office/drawing/2014/chart" uri="{C3380CC4-5D6E-409C-BE32-E72D297353CC}">
                    <c16:uniqueId val="{00000009-35A1-44E2-A0F1-79E79FC7756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AduanasAérea!$AU$27</c15:sqref>
                        </c15:formulaRef>
                      </c:ext>
                    </c:extLst>
                    <c:strCache>
                      <c:ptCount val="1"/>
                      <c:pt idx="0">
                        <c:v>Infraestructura y elementos tangibles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AduanasAérea!$AV$27:$AX$27</c15:sqref>
                        </c15:formulaRef>
                      </c:ext>
                    </c:extLst>
                    <c:numCache>
                      <c:formatCode>0.00</c:formatCode>
                      <c:ptCount val="3"/>
                      <c:pt idx="0">
                        <c:v>8.3333333333333339</c:v>
                      </c:pt>
                      <c:pt idx="1">
                        <c:v>8.8752380952380943</c:v>
                      </c:pt>
                      <c:pt idx="2">
                        <c:v>8.8291517323775395</c:v>
                      </c:pt>
                    </c:numCache>
                  </c:numRef>
                </c:val>
                <c:extLst xmlns:c15="http://schemas.microsoft.com/office/drawing/2012/chart">
                  <c:ext xmlns:c16="http://schemas.microsoft.com/office/drawing/2014/chart" uri="{C3380CC4-5D6E-409C-BE32-E72D297353CC}">
                    <c16:uniqueId val="{0000000A-35A1-44E2-A0F1-79E79FC7756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AduanasAérea!$AU$28</c15:sqref>
                        </c15:formulaRef>
                      </c:ext>
                    </c:extLst>
                    <c:strCache>
                      <c:ptCount val="1"/>
                      <c:pt idx="0">
                        <c:v>La amabilidad y el trato recibido por parte del personal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AduanasAérea!$AV$28:$AX$28</c15:sqref>
                        </c15:formulaRef>
                      </c:ext>
                    </c:extLst>
                    <c:numCache>
                      <c:formatCode>0.00</c:formatCode>
                      <c:ptCount val="3"/>
                      <c:pt idx="0">
                        <c:v>9</c:v>
                      </c:pt>
                      <c:pt idx="1">
                        <c:v>9.2758620689655178</c:v>
                      </c:pt>
                      <c:pt idx="2">
                        <c:v>9.25</c:v>
                      </c:pt>
                    </c:numCache>
                  </c:numRef>
                </c:val>
                <c:extLst xmlns:c15="http://schemas.microsoft.com/office/drawing/2012/chart">
                  <c:ext xmlns:c16="http://schemas.microsoft.com/office/drawing/2014/chart" uri="{C3380CC4-5D6E-409C-BE32-E72D297353CC}">
                    <c16:uniqueId val="{0000000B-35A1-44E2-A0F1-79E79FC7756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AduanasAérea!$AU$29</c15:sqref>
                        </c15:formulaRef>
                      </c:ext>
                    </c:extLst>
                    <c:strCache>
                      <c:ptCount val="1"/>
                      <c:pt idx="0">
                        <c:v>La disposición e interés de los empleados para ayudar a resolver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AduanasAérea!$AV$29:$AX$29</c15:sqref>
                        </c15:formulaRef>
                      </c:ext>
                    </c:extLst>
                    <c:numCache>
                      <c:formatCode>0.00</c:formatCode>
                      <c:ptCount val="3"/>
                      <c:pt idx="0">
                        <c:v>9</c:v>
                      </c:pt>
                      <c:pt idx="1">
                        <c:v>9.2758620689655178</c:v>
                      </c:pt>
                      <c:pt idx="2">
                        <c:v>9.25</c:v>
                      </c:pt>
                    </c:numCache>
                  </c:numRef>
                </c:val>
                <c:extLst xmlns:c15="http://schemas.microsoft.com/office/drawing/2012/chart">
                  <c:ext xmlns:c16="http://schemas.microsoft.com/office/drawing/2014/chart" uri="{C3380CC4-5D6E-409C-BE32-E72D297353CC}">
                    <c16:uniqueId val="{0000000C-35A1-44E2-A0F1-79E79FC77562}"/>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AduanasAérea!$AU$30</c15:sqref>
                        </c15:formulaRef>
                      </c:ext>
                    </c:extLst>
                    <c:strCache>
                      <c:ptCount val="1"/>
                      <c:pt idx="0">
                        <c:v>La atención de los usuarios sin favoritismo, ni privilegios para nadie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AduanasAérea!$AV$30:$AX$30</c15:sqref>
                        </c15:formulaRef>
                      </c:ext>
                    </c:extLst>
                    <c:numCache>
                      <c:formatCode>0.00</c:formatCode>
                      <c:ptCount val="3"/>
                      <c:pt idx="0">
                        <c:v>9</c:v>
                      </c:pt>
                      <c:pt idx="1">
                        <c:v>9.2758620689655178</c:v>
                      </c:pt>
                      <c:pt idx="2">
                        <c:v>9.25</c:v>
                      </c:pt>
                    </c:numCache>
                  </c:numRef>
                </c:val>
                <c:extLst xmlns:c15="http://schemas.microsoft.com/office/drawing/2012/chart">
                  <c:ext xmlns:c16="http://schemas.microsoft.com/office/drawing/2014/chart" uri="{C3380CC4-5D6E-409C-BE32-E72D297353CC}">
                    <c16:uniqueId val="{0000000D-35A1-44E2-A0F1-79E79FC77562}"/>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AduanasAérea!$AU$31</c15:sqref>
                        </c15:formulaRef>
                      </c:ext>
                    </c:extLst>
                    <c:strCache>
                      <c:ptCount val="1"/>
                      <c:pt idx="0">
                        <c:v>Empatía del personal</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AduanasAérea!$AV$31:$AX$31</c15:sqref>
                        </c15:formulaRef>
                      </c:ext>
                    </c:extLst>
                    <c:numCache>
                      <c:formatCode>0.00</c:formatCode>
                      <c:ptCount val="3"/>
                      <c:pt idx="0">
                        <c:v>9</c:v>
                      </c:pt>
                      <c:pt idx="1">
                        <c:v>9.2758620689655178</c:v>
                      </c:pt>
                      <c:pt idx="2">
                        <c:v>9.25</c:v>
                      </c:pt>
                    </c:numCache>
                  </c:numRef>
                </c:val>
                <c:extLst xmlns:c15="http://schemas.microsoft.com/office/drawing/2012/chart">
                  <c:ext xmlns:c16="http://schemas.microsoft.com/office/drawing/2014/chart" uri="{C3380CC4-5D6E-409C-BE32-E72D297353CC}">
                    <c16:uniqueId val="{0000000E-35A1-44E2-A0F1-79E79FC77562}"/>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AduanasAérea!$AU$32</c15:sqref>
                        </c15:formulaRef>
                      </c:ext>
                    </c:extLst>
                    <c:strCache>
                      <c:ptCount val="1"/>
                      <c:pt idx="0">
                        <c:v>El conocimiento, competencia técnica y la utilidad de la información brindada por los empleados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AduanasAérea!$AV$32:$AX$32</c15:sqref>
                        </c15:formulaRef>
                      </c:ext>
                    </c:extLst>
                    <c:numCache>
                      <c:formatCode>0.00</c:formatCode>
                      <c:ptCount val="3"/>
                      <c:pt idx="0">
                        <c:v>9.3333333333333339</c:v>
                      </c:pt>
                      <c:pt idx="1">
                        <c:v>9.4137931034482758</c:v>
                      </c:pt>
                      <c:pt idx="2">
                        <c:v>9.40625</c:v>
                      </c:pt>
                    </c:numCache>
                  </c:numRef>
                </c:val>
                <c:extLst xmlns:c15="http://schemas.microsoft.com/office/drawing/2012/chart">
                  <c:ext xmlns:c16="http://schemas.microsoft.com/office/drawing/2014/chart" uri="{C3380CC4-5D6E-409C-BE32-E72D297353CC}">
                    <c16:uniqueId val="{0000000F-35A1-44E2-A0F1-79E79FC77562}"/>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AduanasAérea!$AU$33</c15:sqref>
                        </c15:formulaRef>
                      </c:ext>
                    </c:extLst>
                    <c:strCache>
                      <c:ptCount val="1"/>
                      <c:pt idx="0">
                        <c:v>El comportamiento de los empleados durante el servicio proporcionado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AduanasAérea!$AV$33:$AX$33</c15:sqref>
                        </c15:formulaRef>
                      </c:ext>
                    </c:extLst>
                    <c:numCache>
                      <c:formatCode>0.00</c:formatCode>
                      <c:ptCount val="3"/>
                      <c:pt idx="0">
                        <c:v>9.3333333333333339</c:v>
                      </c:pt>
                      <c:pt idx="1">
                        <c:v>9.4137931034482758</c:v>
                      </c:pt>
                      <c:pt idx="2">
                        <c:v>9.40625</c:v>
                      </c:pt>
                    </c:numCache>
                  </c:numRef>
                </c:val>
                <c:extLst xmlns:c15="http://schemas.microsoft.com/office/drawing/2012/chart">
                  <c:ext xmlns:c16="http://schemas.microsoft.com/office/drawing/2014/chart" uri="{C3380CC4-5D6E-409C-BE32-E72D297353CC}">
                    <c16:uniqueId val="{00000010-35A1-44E2-A0F1-79E79FC77562}"/>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AduanasAérea!$AU$34</c15:sqref>
                        </c15:formulaRef>
                      </c:ext>
                    </c:extLst>
                    <c:strCache>
                      <c:ptCount val="1"/>
                      <c:pt idx="0">
                        <c:v>El cumplimiento de los horarios establecidos de atención </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AduanasAérea!$AV$34:$AX$34</c15:sqref>
                        </c15:formulaRef>
                      </c:ext>
                    </c:extLst>
                    <c:numCache>
                      <c:formatCode>0.00</c:formatCode>
                      <c:ptCount val="3"/>
                      <c:pt idx="0">
                        <c:v>9.3333333333333339</c:v>
                      </c:pt>
                      <c:pt idx="1">
                        <c:v>9.4137931034482758</c:v>
                      </c:pt>
                      <c:pt idx="2">
                        <c:v>9.40625</c:v>
                      </c:pt>
                    </c:numCache>
                  </c:numRef>
                </c:val>
                <c:extLst xmlns:c15="http://schemas.microsoft.com/office/drawing/2012/chart">
                  <c:ext xmlns:c16="http://schemas.microsoft.com/office/drawing/2014/chart" uri="{C3380CC4-5D6E-409C-BE32-E72D297353CC}">
                    <c16:uniqueId val="{00000011-35A1-44E2-A0F1-79E79FC77562}"/>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AduanasAérea!$AU$35</c15:sqref>
                        </c15:formulaRef>
                      </c:ext>
                    </c:extLst>
                    <c:strCache>
                      <c:ptCount val="1"/>
                      <c:pt idx="0">
                        <c:v>La utilidad y funcionalidad de la herramienta</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AduanasAérea!$AV$35:$AX$35</c15:sqref>
                        </c15:formulaRef>
                      </c:ext>
                    </c:extLst>
                    <c:numCache>
                      <c:formatCode>0.00</c:formatCode>
                      <c:ptCount val="3"/>
                      <c:pt idx="0">
                        <c:v>0</c:v>
                      </c:pt>
                      <c:pt idx="1">
                        <c:v>0</c:v>
                      </c:pt>
                      <c:pt idx="2">
                        <c:v>0</c:v>
                      </c:pt>
                    </c:numCache>
                  </c:numRef>
                </c:val>
                <c:extLst xmlns:c15="http://schemas.microsoft.com/office/drawing/2012/chart">
                  <c:ext xmlns:c16="http://schemas.microsoft.com/office/drawing/2014/chart" uri="{C3380CC4-5D6E-409C-BE32-E72D297353CC}">
                    <c16:uniqueId val="{00000012-35A1-44E2-A0F1-79E79FC77562}"/>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AduanasAérea!$AU$36</c15:sqref>
                        </c15:formulaRef>
                      </c:ext>
                    </c:extLst>
                    <c:strCache>
                      <c:ptCount val="1"/>
                      <c:pt idx="0">
                        <c:v>Profesionalismo de los empleados</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AduanasAérea!$AV$36:$AX$36</c15:sqref>
                        </c15:formulaRef>
                      </c:ext>
                    </c:extLst>
                    <c:numCache>
                      <c:formatCode>0.00</c:formatCode>
                      <c:ptCount val="3"/>
                      <c:pt idx="0">
                        <c:v>9.3333333333333339</c:v>
                      </c:pt>
                      <c:pt idx="1">
                        <c:v>9.4137931034482758</c:v>
                      </c:pt>
                      <c:pt idx="2">
                        <c:v>9.40625</c:v>
                      </c:pt>
                    </c:numCache>
                  </c:numRef>
                </c:val>
                <c:extLst xmlns:c15="http://schemas.microsoft.com/office/drawing/2012/chart">
                  <c:ext xmlns:c16="http://schemas.microsoft.com/office/drawing/2014/chart" uri="{C3380CC4-5D6E-409C-BE32-E72D297353CC}">
                    <c16:uniqueId val="{00000013-35A1-44E2-A0F1-79E79FC77562}"/>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AduanasAérea!$AU$37</c15:sqref>
                        </c15:formulaRef>
                      </c:ext>
                    </c:extLst>
                    <c:strCache>
                      <c:ptCount val="1"/>
                      <c:pt idx="0">
                        <c:v>El cumplimiento de los tiempos establecidos para completar el servicio</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AduanasAérea!$AV$37:$AX$37</c15:sqref>
                        </c15:formulaRef>
                      </c:ext>
                    </c:extLst>
                    <c:numCache>
                      <c:formatCode>0.00</c:formatCode>
                      <c:ptCount val="3"/>
                      <c:pt idx="0">
                        <c:v>9.3333333333333339</c:v>
                      </c:pt>
                      <c:pt idx="1">
                        <c:v>9.4137931034482758</c:v>
                      </c:pt>
                      <c:pt idx="2">
                        <c:v>9.40625</c:v>
                      </c:pt>
                    </c:numCache>
                  </c:numRef>
                </c:val>
                <c:extLst xmlns:c15="http://schemas.microsoft.com/office/drawing/2012/chart">
                  <c:ext xmlns:c16="http://schemas.microsoft.com/office/drawing/2014/chart" uri="{C3380CC4-5D6E-409C-BE32-E72D297353CC}">
                    <c16:uniqueId val="{00000014-35A1-44E2-A0F1-79E79FC77562}"/>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AduanasAérea!$AU$38</c15:sqref>
                        </c15:formulaRef>
                      </c:ext>
                    </c:extLst>
                    <c:strCache>
                      <c:ptCount val="1"/>
                      <c:pt idx="0">
                        <c:v>La orientación recibida durante todo el servicio</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AduanasAérea!$AV$38:$AX$38</c15:sqref>
                        </c15:formulaRef>
                      </c:ext>
                    </c:extLst>
                    <c:numCache>
                      <c:formatCode>0.00</c:formatCode>
                      <c:ptCount val="3"/>
                      <c:pt idx="0">
                        <c:v>9.3333333333333339</c:v>
                      </c:pt>
                      <c:pt idx="1">
                        <c:v>9.4137931034482758</c:v>
                      </c:pt>
                      <c:pt idx="2">
                        <c:v>9.40625</c:v>
                      </c:pt>
                    </c:numCache>
                  </c:numRef>
                </c:val>
                <c:extLst xmlns:c15="http://schemas.microsoft.com/office/drawing/2012/chart">
                  <c:ext xmlns:c16="http://schemas.microsoft.com/office/drawing/2014/chart" uri="{C3380CC4-5D6E-409C-BE32-E72D297353CC}">
                    <c16:uniqueId val="{00000015-35A1-44E2-A0F1-79E79FC77562}"/>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AduanasAérea!$AU$39</c15:sqref>
                        </c15:formulaRef>
                      </c:ext>
                    </c:extLst>
                    <c:strCache>
                      <c:ptCount val="1"/>
                      <c:pt idx="0">
                        <c:v>Capacidad de respuesta</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AduanasAérea!$AV$39:$AX$39</c15:sqref>
                        </c15:formulaRef>
                      </c:ext>
                    </c:extLst>
                    <c:numCache>
                      <c:formatCode>0.00</c:formatCode>
                      <c:ptCount val="3"/>
                      <c:pt idx="0">
                        <c:v>9.3333333333333339</c:v>
                      </c:pt>
                      <c:pt idx="1">
                        <c:v>9.4137931034482758</c:v>
                      </c:pt>
                      <c:pt idx="2">
                        <c:v>9.40625</c:v>
                      </c:pt>
                    </c:numCache>
                  </c:numRef>
                </c:val>
                <c:extLst xmlns:c15="http://schemas.microsoft.com/office/drawing/2012/chart">
                  <c:ext xmlns:c16="http://schemas.microsoft.com/office/drawing/2014/chart" uri="{C3380CC4-5D6E-409C-BE32-E72D297353CC}">
                    <c16:uniqueId val="{00000016-35A1-44E2-A0F1-79E79FC77562}"/>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AduanasAérea!$AU$42</c15:sqref>
                        </c15:formulaRef>
                      </c:ext>
                    </c:extLst>
                    <c:strCache>
                      <c:ptCount val="1"/>
                      <c:pt idx="0">
                        <c:v>Índice de Satisfacción 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AduanasAérea!$AV$21:$AX$21</c15:sqref>
                        </c15:formulaRef>
                      </c:ext>
                    </c:extLst>
                    <c:strCache>
                      <c:ptCount val="3"/>
                      <c:pt idx="0">
                        <c:v>Aeropuerto Monseñor Romero (zona carga)</c:v>
                      </c:pt>
                      <c:pt idx="1">
                        <c:v>Aeropuerto Monseñor Romero (zona pasajero)</c:v>
                      </c:pt>
                      <c:pt idx="2">
                        <c:v>Aduana Aérea Comalapa</c:v>
                      </c:pt>
                    </c:strCache>
                  </c:strRef>
                </c:cat>
                <c:val>
                  <c:numRef>
                    <c:extLst xmlns:c15="http://schemas.microsoft.com/office/drawing/2012/chart">
                      <c:ext xmlns:c15="http://schemas.microsoft.com/office/drawing/2012/chart" uri="{02D57815-91ED-43cb-92C2-25804820EDAC}">
                        <c15:formulaRef>
                          <c15:sqref>AduanasAérea!$AW$42:$AX$42</c15:sqref>
                        </c15:formulaRef>
                      </c:ext>
                    </c:extLst>
                    <c:numCache>
                      <c:formatCode>0.00</c:formatCode>
                      <c:ptCount val="2"/>
                      <c:pt idx="0">
                        <c:v>9.43</c:v>
                      </c:pt>
                      <c:pt idx="1">
                        <c:v>9.3800000000000008</c:v>
                      </c:pt>
                    </c:numCache>
                  </c:numRef>
                </c:val>
                <c:extLst xmlns:c15="http://schemas.microsoft.com/office/drawing/2012/chart">
                  <c:ext xmlns:c16="http://schemas.microsoft.com/office/drawing/2014/chart" uri="{C3380CC4-5D6E-409C-BE32-E72D297353CC}">
                    <c16:uniqueId val="{00000017-35A1-44E2-A0F1-79E79FC77562}"/>
                  </c:ext>
                </c:extLst>
              </c15:ser>
            </c15:filteredBarSeries>
          </c:ext>
        </c:extLst>
      </c:barChart>
      <c:lineChart>
        <c:grouping val="standard"/>
        <c:varyColors val="0"/>
        <c:ser>
          <c:idx val="21"/>
          <c:order val="21"/>
          <c:tx>
            <c:strRef>
              <c:f>AduanasAérea!$AU$44</c:f>
              <c:strCache>
                <c:ptCount val="1"/>
                <c:pt idx="0">
                  <c:v>Meta 2025</c:v>
                </c:pt>
              </c:strCache>
            </c:strRef>
          </c:tx>
          <c:spPr>
            <a:ln w="28575" cap="rnd">
              <a:solidFill>
                <a:srgbClr val="FFC000"/>
              </a:solidFill>
              <a:round/>
            </a:ln>
            <a:effectLst/>
          </c:spPr>
          <c:marker>
            <c:symbol val="none"/>
          </c:marker>
          <c:dLbls>
            <c:dLbl>
              <c:idx val="2"/>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3-35A1-44E2-A0F1-79E79FC77562}"/>
                </c:ext>
              </c:extLst>
            </c:dLbl>
            <c:spPr>
              <a:solidFill>
                <a:srgbClr val="FFC000"/>
              </a:solidFill>
              <a:ln>
                <a:solidFill>
                  <a:srgbClr val="FFC000"/>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AduanasAérea!$AV$21:$AX$21</c:f>
              <c:strCache>
                <c:ptCount val="3"/>
                <c:pt idx="0">
                  <c:v>Aeropuerto Monseñor Romero (zona carga)</c:v>
                </c:pt>
                <c:pt idx="1">
                  <c:v>Aeropuerto Monseñor Romero (zona pasajero)</c:v>
                </c:pt>
                <c:pt idx="2">
                  <c:v>Aduana Aérea Comalapa</c:v>
                </c:pt>
              </c:strCache>
            </c:strRef>
          </c:cat>
          <c:val>
            <c:numRef>
              <c:f>AduanasAérea!$AV$44:$AX$44</c:f>
              <c:numCache>
                <c:formatCode>General</c:formatCode>
                <c:ptCount val="3"/>
                <c:pt idx="0">
                  <c:v>9.06</c:v>
                </c:pt>
                <c:pt idx="1">
                  <c:v>9.06</c:v>
                </c:pt>
                <c:pt idx="2">
                  <c:v>9.06</c:v>
                </c:pt>
              </c:numCache>
            </c:numRef>
          </c:val>
          <c:smooth val="0"/>
          <c:extLst>
            <c:ext xmlns:c16="http://schemas.microsoft.com/office/drawing/2014/chart" uri="{C3380CC4-5D6E-409C-BE32-E72D297353CC}">
              <c16:uniqueId val="{00000004-35A1-44E2-A0F1-79E79FC77562}"/>
            </c:ext>
          </c:extLst>
        </c:ser>
        <c:dLbls>
          <c:showLegendKey val="0"/>
          <c:showVal val="0"/>
          <c:showCatName val="0"/>
          <c:showSerName val="0"/>
          <c:showPercent val="0"/>
          <c:showBubbleSize val="0"/>
        </c:dLbls>
        <c:marker val="1"/>
        <c:smooth val="0"/>
        <c:axId val="917403631"/>
        <c:axId val="917412783"/>
      </c:lineChart>
      <c:catAx>
        <c:axId val="917403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917412783"/>
        <c:crosses val="autoZero"/>
        <c:auto val="1"/>
        <c:lblAlgn val="ctr"/>
        <c:lblOffset val="100"/>
        <c:noMultiLvlLbl val="0"/>
      </c:catAx>
      <c:valAx>
        <c:axId val="917412783"/>
        <c:scaling>
          <c:orientation val="minMax"/>
          <c:max val="10"/>
          <c:min val="7"/>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917403631"/>
        <c:crosses val="autoZero"/>
        <c:crossBetween val="between"/>
        <c:majorUnit val="1"/>
      </c:valAx>
      <c:spPr>
        <a:noFill/>
        <a:ln>
          <a:noFill/>
        </a:ln>
        <a:effectLst/>
      </c:spPr>
    </c:plotArea>
    <c:legend>
      <c:legendPos val="b"/>
      <c:layout>
        <c:manualLayout>
          <c:xMode val="edge"/>
          <c:yMode val="edge"/>
          <c:x val="0"/>
          <c:y val="0.87980096918501238"/>
          <c:w val="1"/>
          <c:h val="8.908515402593966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useo Sans 100" panose="02000000000000000000" pitchFamily="50" charset="0"/>
        </a:defRPr>
      </a:pPr>
      <a:endParaRPr lang="es-SV"/>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a:t>Promedio por Dimensión e Índice Global de Satisfacción de Aduana Aérea</a:t>
            </a:r>
          </a:p>
          <a:p>
            <a:pPr>
              <a:defRPr/>
            </a:pPr>
            <a:r>
              <a:rPr lang="es-SV"/>
              <a:t>Período 2025</a:t>
            </a:r>
          </a:p>
        </c:rich>
      </c:tx>
      <c:layout>
        <c:manualLayout>
          <c:xMode val="edge"/>
          <c:yMode val="edge"/>
          <c:x val="0.11969724521543317"/>
          <c:y val="6.4072565321038105E-4"/>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9.7397653814877486E-2"/>
          <c:y val="0.17899218425240657"/>
          <c:w val="0.87204671010775847"/>
          <c:h val="0.43306350767296892"/>
        </c:manualLayout>
      </c:layout>
      <c:barChart>
        <c:barDir val="col"/>
        <c:grouping val="clustered"/>
        <c:varyColors val="0"/>
        <c:ser>
          <c:idx val="5"/>
          <c:order val="5"/>
          <c:tx>
            <c:strRef>
              <c:f>AduanasAérea!$AE$4</c:f>
              <c:strCache>
                <c:ptCount val="1"/>
                <c:pt idx="0">
                  <c:v>Promedio 2025</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useo Sans 100" panose="02000000000000000000" pitchFamily="50" charset="0"/>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AduanasAérea!$Y$5:$Y$8</c:f>
              <c:strCache>
                <c:ptCount val="4"/>
                <c:pt idx="0">
                  <c:v>Infraestructura y Elementos Tangibles</c:v>
                </c:pt>
                <c:pt idx="1">
                  <c:v>Empatía del Personal</c:v>
                </c:pt>
                <c:pt idx="2">
                  <c:v>Profesionalismo de los Empleados</c:v>
                </c:pt>
                <c:pt idx="3">
                  <c:v>Capacidad de Respuesta</c:v>
                </c:pt>
              </c:strCache>
            </c:strRef>
          </c:cat>
          <c:val>
            <c:numRef>
              <c:f>AduanasAérea!$AE$5:$AE$8</c:f>
              <c:numCache>
                <c:formatCode>0.00</c:formatCode>
                <c:ptCount val="4"/>
                <c:pt idx="0">
                  <c:v>8.8291517323775395</c:v>
                </c:pt>
                <c:pt idx="1">
                  <c:v>9.25</c:v>
                </c:pt>
                <c:pt idx="2">
                  <c:v>9.40625</c:v>
                </c:pt>
                <c:pt idx="3">
                  <c:v>9.40625</c:v>
                </c:pt>
              </c:numCache>
            </c:numRef>
          </c:val>
          <c:extLst>
            <c:ext xmlns:c16="http://schemas.microsoft.com/office/drawing/2014/chart" uri="{C3380CC4-5D6E-409C-BE32-E72D297353CC}">
              <c16:uniqueId val="{00000000-3EBF-44BD-9CFC-B765CD7EA5BC}"/>
            </c:ext>
          </c:extLst>
        </c:ser>
        <c:dLbls>
          <c:showLegendKey val="0"/>
          <c:showVal val="0"/>
          <c:showCatName val="0"/>
          <c:showSerName val="0"/>
          <c:showPercent val="0"/>
          <c:showBubbleSize val="0"/>
        </c:dLbls>
        <c:gapWidth val="150"/>
        <c:axId val="1812370223"/>
        <c:axId val="1812372303"/>
        <c:extLst>
          <c:ext xmlns:c15="http://schemas.microsoft.com/office/drawing/2012/chart" uri="{02D57815-91ED-43cb-92C2-25804820EDAC}">
            <c15:filteredBarSeries>
              <c15:ser>
                <c:idx val="3"/>
                <c:order val="3"/>
                <c:tx>
                  <c:strRef>
                    <c:extLst>
                      <c:ext uri="{02D57815-91ED-43cb-92C2-25804820EDAC}">
                        <c15:formulaRef>
                          <c15:sqref>AduanasAérea!$AC$4</c15:sqref>
                        </c15:formulaRef>
                      </c:ext>
                    </c:extLst>
                    <c:strCache>
                      <c:ptCount val="1"/>
                      <c:pt idx="0">
                        <c:v>Usuario externo</c:v>
                      </c:pt>
                    </c:strCache>
                  </c:strRef>
                </c:tx>
                <c:spPr>
                  <a:solidFill>
                    <a:schemeClr val="accent1"/>
                  </a:solidFill>
                  <a:ln>
                    <a:noFill/>
                  </a:ln>
                  <a:effectLst/>
                </c:spPr>
                <c:invertIfNegative val="0"/>
                <c:cat>
                  <c:strRef>
                    <c:extLst>
                      <c:ext uri="{02D57815-91ED-43cb-92C2-25804820EDAC}">
                        <c15:formulaRef>
                          <c15:sqref>AduanasAérea!$Y$5:$Y$8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AduanasAérea!$AC$5:$AC$8</c15:sqref>
                        </c15:formulaRef>
                      </c:ext>
                    </c:extLst>
                    <c:numCache>
                      <c:formatCode>0.00</c:formatCode>
                      <c:ptCount val="4"/>
                      <c:pt idx="0">
                        <c:v>10</c:v>
                      </c:pt>
                      <c:pt idx="1">
                        <c:v>10</c:v>
                      </c:pt>
                      <c:pt idx="2">
                        <c:v>10</c:v>
                      </c:pt>
                      <c:pt idx="3">
                        <c:v>10</c:v>
                      </c:pt>
                    </c:numCache>
                  </c:numRef>
                </c:val>
                <c:extLst>
                  <c:ext xmlns:c16="http://schemas.microsoft.com/office/drawing/2014/chart" uri="{C3380CC4-5D6E-409C-BE32-E72D297353CC}">
                    <c16:uniqueId val="{00000008-3EBF-44BD-9CFC-B765CD7EA5BC}"/>
                  </c:ext>
                </c:extLst>
              </c15:ser>
            </c15:filteredBarSeries>
          </c:ext>
        </c:extLst>
      </c:barChart>
      <c:lineChart>
        <c:grouping val="standard"/>
        <c:varyColors val="0"/>
        <c:ser>
          <c:idx val="7"/>
          <c:order val="7"/>
          <c:tx>
            <c:strRef>
              <c:f>AduanasAérea!$AG$4</c:f>
              <c:strCache>
                <c:ptCount val="1"/>
                <c:pt idx="0">
                  <c:v>Indice Global de Satisfacción 2025</c:v>
                </c:pt>
              </c:strCache>
            </c:strRef>
          </c:tx>
          <c:spPr>
            <a:ln w="28575" cap="rnd">
              <a:solidFill>
                <a:schemeClr val="accent4"/>
              </a:solidFill>
              <a:round/>
            </a:ln>
            <a:effectLst/>
          </c:spPr>
          <c:marker>
            <c:symbol val="none"/>
          </c:marker>
          <c:dLbls>
            <c:dLbl>
              <c:idx val="3"/>
              <c:layout>
                <c:manualLayout>
                  <c:x val="3.1616987334283507E-3"/>
                  <c:y val="-1.6137163347165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BF-44BD-9CFC-B765CD7EA5BC}"/>
                </c:ext>
              </c:extLst>
            </c:dLbl>
            <c:spPr>
              <a:solidFill>
                <a:schemeClr val="accent3">
                  <a:lumMod val="20000"/>
                  <a:lumOff val="8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AduanasAérea!$Y$5:$Y$8</c:f>
              <c:strCache>
                <c:ptCount val="4"/>
                <c:pt idx="0">
                  <c:v>Infraestructura y Elementos Tangibles</c:v>
                </c:pt>
                <c:pt idx="1">
                  <c:v>Empatía del Personal</c:v>
                </c:pt>
                <c:pt idx="2">
                  <c:v>Profesionalismo de los Empleados</c:v>
                </c:pt>
                <c:pt idx="3">
                  <c:v>Capacidad de Respuesta</c:v>
                </c:pt>
              </c:strCache>
            </c:strRef>
          </c:cat>
          <c:val>
            <c:numRef>
              <c:f>AduanasAérea!$AG$5:$AG$8</c:f>
              <c:numCache>
                <c:formatCode>0.00</c:formatCode>
                <c:ptCount val="4"/>
                <c:pt idx="0">
                  <c:v>9.3177691905615294</c:v>
                </c:pt>
                <c:pt idx="1">
                  <c:v>9.2780876718503507</c:v>
                </c:pt>
                <c:pt idx="2">
                  <c:v>9.2780876718503507</c:v>
                </c:pt>
                <c:pt idx="3">
                  <c:v>9.2780876718503507</c:v>
                </c:pt>
              </c:numCache>
            </c:numRef>
          </c:val>
          <c:smooth val="0"/>
          <c:extLst xmlns:c15="http://schemas.microsoft.com/office/drawing/2012/chart">
            <c:ext xmlns:c16="http://schemas.microsoft.com/office/drawing/2014/chart" uri="{C3380CC4-5D6E-409C-BE32-E72D297353CC}">
              <c16:uniqueId val="{00000002-3EBF-44BD-9CFC-B765CD7EA5BC}"/>
            </c:ext>
          </c:extLst>
        </c:ser>
        <c:ser>
          <c:idx val="8"/>
          <c:order val="8"/>
          <c:tx>
            <c:strRef>
              <c:f>AduanasAérea!$AH$4</c:f>
              <c:strCache>
                <c:ptCount val="1"/>
                <c:pt idx="0">
                  <c:v>Meta PEI 2025</c:v>
                </c:pt>
              </c:strCache>
            </c:strRef>
          </c:tx>
          <c:spPr>
            <a:ln w="28575" cap="rnd">
              <a:solidFill>
                <a:srgbClr val="FFC000"/>
              </a:solidFill>
              <a:round/>
            </a:ln>
            <a:effectLst/>
          </c:spPr>
          <c:marker>
            <c:symbol val="none"/>
          </c:marker>
          <c:dLbls>
            <c:dLbl>
              <c:idx val="3"/>
              <c:layout>
                <c:manualLayout>
                  <c:x val="-1.1592761435335026E-16"/>
                  <c:y val="3.2274326694330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BF-44BD-9CFC-B765CD7EA5BC}"/>
                </c:ext>
              </c:extLst>
            </c:dLbl>
            <c:spPr>
              <a:solidFill>
                <a:srgbClr val="FFC000"/>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AduanasAérea!$Y$5:$Y$8</c:f>
              <c:strCache>
                <c:ptCount val="4"/>
                <c:pt idx="0">
                  <c:v>Infraestructura y Elementos Tangibles</c:v>
                </c:pt>
                <c:pt idx="1">
                  <c:v>Empatía del Personal</c:v>
                </c:pt>
                <c:pt idx="2">
                  <c:v>Profesionalismo de los Empleados</c:v>
                </c:pt>
                <c:pt idx="3">
                  <c:v>Capacidad de Respuesta</c:v>
                </c:pt>
              </c:strCache>
            </c:strRef>
          </c:cat>
          <c:val>
            <c:numRef>
              <c:f>AduanasAérea!$AH$5:$AH$8</c:f>
              <c:numCache>
                <c:formatCode>General</c:formatCode>
                <c:ptCount val="4"/>
                <c:pt idx="0">
                  <c:v>9.06</c:v>
                </c:pt>
                <c:pt idx="1">
                  <c:v>9.06</c:v>
                </c:pt>
                <c:pt idx="2">
                  <c:v>9.06</c:v>
                </c:pt>
                <c:pt idx="3">
                  <c:v>9.06</c:v>
                </c:pt>
              </c:numCache>
            </c:numRef>
          </c:val>
          <c:smooth val="0"/>
          <c:extLst xmlns:c15="http://schemas.microsoft.com/office/drawing/2012/chart">
            <c:ext xmlns:c16="http://schemas.microsoft.com/office/drawing/2014/chart" uri="{C3380CC4-5D6E-409C-BE32-E72D297353CC}">
              <c16:uniqueId val="{00000004-3EBF-44BD-9CFC-B765CD7EA5BC}"/>
            </c:ext>
          </c:extLst>
        </c:ser>
        <c:dLbls>
          <c:showLegendKey val="0"/>
          <c:showVal val="0"/>
          <c:showCatName val="0"/>
          <c:showSerName val="0"/>
          <c:showPercent val="0"/>
          <c:showBubbleSize val="0"/>
        </c:dLbls>
        <c:marker val="1"/>
        <c:smooth val="0"/>
        <c:axId val="1812370223"/>
        <c:axId val="1812372303"/>
        <c:extLst>
          <c:ext xmlns:c15="http://schemas.microsoft.com/office/drawing/2012/chart" uri="{02D57815-91ED-43cb-92C2-25804820EDAC}">
            <c15:filteredLineSeries>
              <c15:ser>
                <c:idx val="0"/>
                <c:order val="0"/>
                <c:tx>
                  <c:strRef>
                    <c:extLst>
                      <c:ext uri="{02D57815-91ED-43cb-92C2-25804820EDAC}">
                        <c15:formulaRef>
                          <c15:sqref>AduanasAérea!$Z$4</c15:sqref>
                        </c15:formulaRef>
                      </c:ext>
                    </c:extLst>
                    <c:strCache>
                      <c:ptCount val="1"/>
                      <c:pt idx="0">
                        <c:v>Peso ponderado</c:v>
                      </c:pt>
                    </c:strCache>
                  </c:strRef>
                </c:tx>
                <c:spPr>
                  <a:ln w="28575" cap="rnd">
                    <a:solidFill>
                      <a:schemeClr val="accent1"/>
                    </a:solidFill>
                    <a:round/>
                  </a:ln>
                  <a:effectLst/>
                </c:spPr>
                <c:marker>
                  <c:symbol val="circle"/>
                  <c:size val="5"/>
                  <c:spPr>
                    <a:solidFill>
                      <a:srgbClr val="FFC000"/>
                    </a:solidFill>
                    <a:ln w="9525">
                      <a:solidFill>
                        <a:srgbClr val="FFC000"/>
                      </a:solidFill>
                    </a:ln>
                    <a:effectLst/>
                  </c:spPr>
                </c:marker>
                <c:cat>
                  <c:strRef>
                    <c:extLst>
                      <c:ext uri="{02D57815-91ED-43cb-92C2-25804820EDAC}">
                        <c15:formulaRef>
                          <c15:sqref>AduanasAérea!$Y$5:$Y$8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AduanasAérea!$Z$5:$Z$8</c15:sqref>
                        </c15:formulaRef>
                      </c:ext>
                    </c:extLst>
                    <c:numCache>
                      <c:formatCode>0%</c:formatCode>
                      <c:ptCount val="4"/>
                      <c:pt idx="0">
                        <c:v>0.11</c:v>
                      </c:pt>
                      <c:pt idx="1">
                        <c:v>0.16</c:v>
                      </c:pt>
                      <c:pt idx="2">
                        <c:v>0.32</c:v>
                      </c:pt>
                      <c:pt idx="3">
                        <c:v>0.41</c:v>
                      </c:pt>
                    </c:numCache>
                  </c:numRef>
                </c:val>
                <c:smooth val="0"/>
                <c:extLst>
                  <c:ext xmlns:c16="http://schemas.microsoft.com/office/drawing/2014/chart" uri="{C3380CC4-5D6E-409C-BE32-E72D297353CC}">
                    <c16:uniqueId val="{00000005-3EBF-44BD-9CFC-B765CD7EA5BC}"/>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AduanasAérea!$AA$4</c15:sqref>
                        </c15:formulaRef>
                      </c:ext>
                    </c:extLst>
                    <c:strCache>
                      <c:ptCount val="1"/>
                      <c:pt idx="0">
                        <c:v>Contribuyente</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AduanasAérea!$Y$5:$Y$8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AduanasAérea!$AA$5:$AA$8</c15:sqref>
                        </c15:formulaRef>
                      </c:ext>
                    </c:extLst>
                    <c:numCache>
                      <c:formatCode>0.00</c:formatCode>
                      <c:ptCount val="4"/>
                      <c:pt idx="0">
                        <c:v>8.7456422887457368</c:v>
                      </c:pt>
                      <c:pt idx="1">
                        <c:v>9.1724137931034484</c:v>
                      </c:pt>
                      <c:pt idx="2">
                        <c:v>9.3448275862068968</c:v>
                      </c:pt>
                      <c:pt idx="3">
                        <c:v>9.3448275862068968</c:v>
                      </c:pt>
                    </c:numCache>
                  </c:numRef>
                </c:val>
                <c:smooth val="0"/>
                <c:extLst xmlns:c15="http://schemas.microsoft.com/office/drawing/2012/chart">
                  <c:ext xmlns:c16="http://schemas.microsoft.com/office/drawing/2014/chart" uri="{C3380CC4-5D6E-409C-BE32-E72D297353CC}">
                    <c16:uniqueId val="{00000006-3EBF-44BD-9CFC-B765CD7EA5B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AduanasAérea!$AB$4</c15:sqref>
                        </c15:formulaRef>
                      </c:ext>
                    </c:extLst>
                    <c:strCache>
                      <c:ptCount val="1"/>
                      <c:pt idx="0">
                        <c:v>Índice de Satisfacción Contribuyentes 2025</c:v>
                      </c:pt>
                    </c:strCache>
                  </c:strRef>
                </c:tx>
                <c:spPr>
                  <a:ln w="28575" cap="rnd">
                    <a:solidFill>
                      <a:srgbClr val="FFC000"/>
                    </a:solidFill>
                    <a:round/>
                  </a:ln>
                  <a:effectLst/>
                </c:spPr>
                <c:marker>
                  <c:symbol val="none"/>
                </c:marker>
                <c:cat>
                  <c:strRef>
                    <c:extLst xmlns:c15="http://schemas.microsoft.com/office/drawing/2012/chart">
                      <c:ext xmlns:c15="http://schemas.microsoft.com/office/drawing/2012/chart" uri="{02D57815-91ED-43cb-92C2-25804820EDAC}">
                        <c15:formulaRef>
                          <c15:sqref>AduanasAérea!$Y$5:$Y$8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AduanasAérea!$AB$5:$AB$8</c15:sqref>
                        </c15:formulaRef>
                      </c:ext>
                    </c:extLst>
                    <c:numCache>
                      <c:formatCode>0.00</c:formatCode>
                      <c:ptCount val="4"/>
                      <c:pt idx="0">
                        <c:v>0.962020651762031</c:v>
                      </c:pt>
                      <c:pt idx="1">
                        <c:v>1.4675862068965517</c:v>
                      </c:pt>
                      <c:pt idx="2">
                        <c:v>2.990344827586207</c:v>
                      </c:pt>
                      <c:pt idx="3">
                        <c:v>3.8313793103448273</c:v>
                      </c:pt>
                    </c:numCache>
                  </c:numRef>
                </c:val>
                <c:smooth val="0"/>
                <c:extLst xmlns:c15="http://schemas.microsoft.com/office/drawing/2012/chart">
                  <c:ext xmlns:c16="http://schemas.microsoft.com/office/drawing/2014/chart" uri="{C3380CC4-5D6E-409C-BE32-E72D297353CC}">
                    <c16:uniqueId val="{00000007-3EBF-44BD-9CFC-B765CD7EA5B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AduanasAérea!$AD$4</c15:sqref>
                        </c15:formulaRef>
                      </c:ext>
                    </c:extLst>
                    <c:strCache>
                      <c:ptCount val="1"/>
                      <c:pt idx="0">
                        <c:v>Índice de Satisfacción Usuario Externo 2025</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AduanasAérea!$Y$5:$Y$8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AduanasAérea!$AD$5:$AD$8</c15:sqref>
                        </c15:formulaRef>
                      </c:ext>
                    </c:extLst>
                    <c:numCache>
                      <c:formatCode>0.00</c:formatCode>
                      <c:ptCount val="4"/>
                      <c:pt idx="0">
                        <c:v>1.1000000000000001</c:v>
                      </c:pt>
                      <c:pt idx="1">
                        <c:v>1.6</c:v>
                      </c:pt>
                      <c:pt idx="2">
                        <c:v>3.2</c:v>
                      </c:pt>
                      <c:pt idx="3">
                        <c:v>4.0999999999999996</c:v>
                      </c:pt>
                    </c:numCache>
                  </c:numRef>
                </c:val>
                <c:smooth val="0"/>
                <c:extLst xmlns:c15="http://schemas.microsoft.com/office/drawing/2012/chart">
                  <c:ext xmlns:c16="http://schemas.microsoft.com/office/drawing/2014/chart" uri="{C3380CC4-5D6E-409C-BE32-E72D297353CC}">
                    <c16:uniqueId val="{00000009-3EBF-44BD-9CFC-B765CD7EA5BC}"/>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AduanasAérea!$AF$4</c15:sqref>
                        </c15:formulaRef>
                      </c:ext>
                    </c:extLst>
                    <c:strCache>
                      <c:ptCount val="1"/>
                      <c:pt idx="0">
                        <c:v>Indice Global de Satisfacción 2025</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AduanasAérea!$Y$5:$Y$8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AduanasAérea!$AF$5:$AF$8</c15:sqref>
                        </c15:formulaRef>
                      </c:ext>
                    </c:extLst>
                    <c:numCache>
                      <c:formatCode>0.00</c:formatCode>
                      <c:ptCount val="4"/>
                      <c:pt idx="0">
                        <c:v>0.97120669056152931</c:v>
                      </c:pt>
                      <c:pt idx="1">
                        <c:v>1.48</c:v>
                      </c:pt>
                      <c:pt idx="2">
                        <c:v>3.0100000000000002</c:v>
                      </c:pt>
                      <c:pt idx="3">
                        <c:v>3.8565624999999999</c:v>
                      </c:pt>
                    </c:numCache>
                  </c:numRef>
                </c:val>
                <c:smooth val="0"/>
                <c:extLst xmlns:c15="http://schemas.microsoft.com/office/drawing/2012/chart">
                  <c:ext xmlns:c16="http://schemas.microsoft.com/office/drawing/2014/chart" uri="{C3380CC4-5D6E-409C-BE32-E72D297353CC}">
                    <c16:uniqueId val="{0000000A-3EBF-44BD-9CFC-B765CD7EA5BC}"/>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AduanasAérea!$AI$4</c15:sqref>
                        </c15:formulaRef>
                      </c:ext>
                    </c:extLst>
                    <c:strCache>
                      <c:ptCount val="1"/>
                      <c:pt idx="0">
                        <c:v>Contribuyente</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AduanasAérea!$Y$5:$Y$8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AduanasAérea!$AI$5:$AI$8</c15:sqref>
                        </c15:formulaRef>
                      </c:ext>
                    </c:extLst>
                    <c:numCache>
                      <c:formatCode>0.00</c:formatCode>
                      <c:ptCount val="4"/>
                      <c:pt idx="0">
                        <c:v>9.071364926617532</c:v>
                      </c:pt>
                      <c:pt idx="1">
                        <c:v>9.6006758099781369</c:v>
                      </c:pt>
                      <c:pt idx="2">
                        <c:v>9.8139534883720927</c:v>
                      </c:pt>
                      <c:pt idx="3">
                        <c:v>9.3542257515598415</c:v>
                      </c:pt>
                    </c:numCache>
                  </c:numRef>
                </c:val>
                <c:smooth val="0"/>
                <c:extLst xmlns:c15="http://schemas.microsoft.com/office/drawing/2012/chart">
                  <c:ext xmlns:c16="http://schemas.microsoft.com/office/drawing/2014/chart" uri="{C3380CC4-5D6E-409C-BE32-E72D297353CC}">
                    <c16:uniqueId val="{0000000B-3EBF-44BD-9CFC-B765CD7EA5BC}"/>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AduanasAérea!$AJ$4</c15:sqref>
                        </c15:formulaRef>
                      </c:ext>
                    </c:extLst>
                    <c:strCache>
                      <c:ptCount val="1"/>
                      <c:pt idx="0">
                        <c:v>Índice de Satisfacción Contribuyentes 2024</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AduanasAérea!$Y$5:$Y$8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AduanasAérea!$AJ$5:$AJ$8</c15:sqref>
                        </c15:formulaRef>
                      </c:ext>
                    </c:extLst>
                    <c:numCache>
                      <c:formatCode>0.00</c:formatCode>
                      <c:ptCount val="4"/>
                      <c:pt idx="0">
                        <c:v>0.99785014192792854</c:v>
                      </c:pt>
                      <c:pt idx="1">
                        <c:v>1.536108129596502</c:v>
                      </c:pt>
                      <c:pt idx="2">
                        <c:v>3.1404651162790698</c:v>
                      </c:pt>
                      <c:pt idx="3">
                        <c:v>3.8352325581395346</c:v>
                      </c:pt>
                    </c:numCache>
                  </c:numRef>
                </c:val>
                <c:smooth val="0"/>
                <c:extLst xmlns:c15="http://schemas.microsoft.com/office/drawing/2012/chart">
                  <c:ext xmlns:c16="http://schemas.microsoft.com/office/drawing/2014/chart" uri="{C3380CC4-5D6E-409C-BE32-E72D297353CC}">
                    <c16:uniqueId val="{0000000C-3EBF-44BD-9CFC-B765CD7EA5BC}"/>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AduanasAérea!$AK$4</c15:sqref>
                        </c15:formulaRef>
                      </c:ext>
                    </c:extLst>
                    <c:strCache>
                      <c:ptCount val="1"/>
                      <c:pt idx="0">
                        <c:v>Usuario externo</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AduanasAérea!$Y$5:$Y$8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AduanasAérea!$AK$5:$AK$8</c15:sqref>
                        </c15:formulaRef>
                      </c:ext>
                    </c:extLst>
                    <c:numCache>
                      <c:formatCode>0.00</c:formatCode>
                      <c:ptCount val="4"/>
                      <c:pt idx="0">
                        <c:v>9.25</c:v>
                      </c:pt>
                      <c:pt idx="1">
                        <c:v>9.6666666666666661</c:v>
                      </c:pt>
                      <c:pt idx="2">
                        <c:v>10</c:v>
                      </c:pt>
                      <c:pt idx="3">
                        <c:v>9</c:v>
                      </c:pt>
                    </c:numCache>
                  </c:numRef>
                </c:val>
                <c:smooth val="0"/>
                <c:extLst xmlns:c15="http://schemas.microsoft.com/office/drawing/2012/chart">
                  <c:ext xmlns:c16="http://schemas.microsoft.com/office/drawing/2014/chart" uri="{C3380CC4-5D6E-409C-BE32-E72D297353CC}">
                    <c16:uniqueId val="{0000000D-3EBF-44BD-9CFC-B765CD7EA5BC}"/>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AduanasAérea!$AL$4</c15:sqref>
                        </c15:formulaRef>
                      </c:ext>
                    </c:extLst>
                    <c:strCache>
                      <c:ptCount val="1"/>
                      <c:pt idx="0">
                        <c:v>Cálculo de IDS Usuario Externo 2024</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AduanasAérea!$Y$5:$Y$8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AduanasAérea!$AL$5:$AL$8</c15:sqref>
                        </c15:formulaRef>
                      </c:ext>
                    </c:extLst>
                    <c:numCache>
                      <c:formatCode>0.00</c:formatCode>
                      <c:ptCount val="4"/>
                      <c:pt idx="0">
                        <c:v>1.0175000000000001</c:v>
                      </c:pt>
                      <c:pt idx="1">
                        <c:v>1.5466666666666666</c:v>
                      </c:pt>
                      <c:pt idx="2">
                        <c:v>3.2</c:v>
                      </c:pt>
                      <c:pt idx="3">
                        <c:v>3.69</c:v>
                      </c:pt>
                    </c:numCache>
                  </c:numRef>
                </c:val>
                <c:smooth val="0"/>
                <c:extLst xmlns:c15="http://schemas.microsoft.com/office/drawing/2012/chart">
                  <c:ext xmlns:c16="http://schemas.microsoft.com/office/drawing/2014/chart" uri="{C3380CC4-5D6E-409C-BE32-E72D297353CC}">
                    <c16:uniqueId val="{0000000E-3EBF-44BD-9CFC-B765CD7EA5BC}"/>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AduanasAérea!$AM$4</c15:sqref>
                        </c15:formulaRef>
                      </c:ext>
                    </c:extLst>
                    <c:strCache>
                      <c:ptCount val="1"/>
                      <c:pt idx="0">
                        <c:v>Promedio 2024</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AduanasAérea!$Y$5:$Y$8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AduanasAérea!$AM$5:$AM$8</c15:sqref>
                        </c15:formulaRef>
                      </c:ext>
                    </c:extLst>
                    <c:numCache>
                      <c:formatCode>0.00</c:formatCode>
                      <c:ptCount val="4"/>
                      <c:pt idx="0">
                        <c:v>9.0639150121908738</c:v>
                      </c:pt>
                      <c:pt idx="1">
                        <c:v>9.6027777777777779</c:v>
                      </c:pt>
                      <c:pt idx="2">
                        <c:v>9.8222222222222229</c:v>
                      </c:pt>
                      <c:pt idx="3">
                        <c:v>9.3382428940568474</c:v>
                      </c:pt>
                    </c:numCache>
                  </c:numRef>
                </c:val>
                <c:smooth val="0"/>
                <c:extLst xmlns:c15="http://schemas.microsoft.com/office/drawing/2012/chart">
                  <c:ext xmlns:c16="http://schemas.microsoft.com/office/drawing/2014/chart" uri="{C3380CC4-5D6E-409C-BE32-E72D297353CC}">
                    <c16:uniqueId val="{0000000F-3EBF-44BD-9CFC-B765CD7EA5BC}"/>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AduanasAérea!$AN$4</c15:sqref>
                        </c15:formulaRef>
                      </c:ext>
                    </c:extLst>
                    <c:strCache>
                      <c:ptCount val="1"/>
                      <c:pt idx="0">
                        <c:v>Indice Global de Satisfacción 2024</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AduanasAérea!$Y$5:$Y$8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AduanasAérea!$AN$5:$AN$8</c15:sqref>
                        </c15:formulaRef>
                      </c:ext>
                    </c:extLst>
                    <c:numCache>
                      <c:formatCode>0.00</c:formatCode>
                      <c:ptCount val="4"/>
                      <c:pt idx="0">
                        <c:v>0.99703065134099611</c:v>
                      </c:pt>
                      <c:pt idx="1">
                        <c:v>1.5364444444444445</c:v>
                      </c:pt>
                      <c:pt idx="2">
                        <c:v>3.1431111111111112</c:v>
                      </c:pt>
                      <c:pt idx="3">
                        <c:v>3.828679586563307</c:v>
                      </c:pt>
                    </c:numCache>
                  </c:numRef>
                </c:val>
                <c:smooth val="0"/>
                <c:extLst xmlns:c15="http://schemas.microsoft.com/office/drawing/2012/chart">
                  <c:ext xmlns:c16="http://schemas.microsoft.com/office/drawing/2014/chart" uri="{C3380CC4-5D6E-409C-BE32-E72D297353CC}">
                    <c16:uniqueId val="{00000010-3EBF-44BD-9CFC-B765CD7EA5BC}"/>
                  </c:ext>
                </c:extLst>
              </c15:ser>
            </c15:filteredLineSeries>
          </c:ext>
        </c:extLst>
      </c:lineChart>
      <c:catAx>
        <c:axId val="181237022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r>
                  <a:rPr lang="es-SV" sz="700"/>
                  <a:t>Dimensión</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r>
                  <a:rPr lang="es-SV" sz="700"/>
                  <a:t>Puntaje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812370223"/>
        <c:crosses val="autoZero"/>
        <c:crossBetween val="between"/>
        <c:majorUnit val="1"/>
      </c:valAx>
      <c:spPr>
        <a:noFill/>
        <a:ln>
          <a:noFill/>
        </a:ln>
        <a:effectLst/>
      </c:spPr>
    </c:plotArea>
    <c:legend>
      <c:legendPos val="b"/>
      <c:layout>
        <c:manualLayout>
          <c:xMode val="edge"/>
          <c:yMode val="edge"/>
          <c:x val="1.2111346658590842E-3"/>
          <c:y val="0.84995038629575692"/>
          <c:w val="0.68951326346752673"/>
          <c:h val="0.1500496655621849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useo Sans 100" panose="02000000000000000000" pitchFamily="50" charset="0"/>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800" b="1">
                <a:solidFill>
                  <a:schemeClr val="tx1">
                    <a:lumMod val="65000"/>
                    <a:lumOff val="35000"/>
                  </a:schemeClr>
                </a:solidFill>
              </a:rPr>
              <a:t>Gráfico</a:t>
            </a:r>
            <a:r>
              <a:rPr lang="es-SV" sz="800" b="1" baseline="0">
                <a:solidFill>
                  <a:schemeClr val="tx1">
                    <a:lumMod val="65000"/>
                    <a:lumOff val="35000"/>
                  </a:schemeClr>
                </a:solidFill>
              </a:rPr>
              <a:t> 1.2</a:t>
            </a:r>
          </a:p>
          <a:p>
            <a:pPr>
              <a:defRPr/>
            </a:pPr>
            <a:r>
              <a:rPr lang="es-SV" sz="1000">
                <a:solidFill>
                  <a:schemeClr val="tx1">
                    <a:lumMod val="65000"/>
                    <a:lumOff val="35000"/>
                  </a:schemeClr>
                </a:solidFill>
              </a:rPr>
              <a:t>Promedio por Dimensión </a:t>
            </a:r>
          </a:p>
          <a:p>
            <a:pPr>
              <a:defRPr/>
            </a:pPr>
            <a:r>
              <a:rPr lang="es-SV" sz="1000" baseline="0">
                <a:solidFill>
                  <a:schemeClr val="tx1">
                    <a:lumMod val="65000"/>
                    <a:lumOff val="35000"/>
                  </a:schemeClr>
                </a:solidFill>
              </a:rPr>
              <a:t>Período 2024 y 2025</a:t>
            </a:r>
            <a:endParaRPr lang="es-SV" sz="1000">
              <a:solidFill>
                <a:schemeClr val="tx1">
                  <a:lumMod val="65000"/>
                  <a:lumOff val="35000"/>
                </a:schemeClr>
              </a:solidFill>
            </a:endParaRPr>
          </a:p>
        </c:rich>
      </c:tx>
      <c:layout>
        <c:manualLayout>
          <c:xMode val="edge"/>
          <c:yMode val="edge"/>
          <c:x val="0.23660151157988479"/>
          <c:y val="1.670114481907093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8.9654635009453504E-2"/>
          <c:y val="0.17899218425240657"/>
          <c:w val="0.90053048726998519"/>
          <c:h val="0.44981757562245689"/>
        </c:manualLayout>
      </c:layout>
      <c:barChart>
        <c:barDir val="col"/>
        <c:grouping val="clustered"/>
        <c:varyColors val="0"/>
        <c:ser>
          <c:idx val="12"/>
          <c:order val="5"/>
          <c:tx>
            <c:strRef>
              <c:f>IDS!$AN$4</c:f>
              <c:strCache>
                <c:ptCount val="1"/>
                <c:pt idx="0">
                  <c:v>Promedio 2024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IDS!$Z$5:$Z$8</c:f>
              <c:strCache>
                <c:ptCount val="4"/>
                <c:pt idx="0">
                  <c:v>Infraestructura y Elementos Tangibles</c:v>
                </c:pt>
                <c:pt idx="1">
                  <c:v>Empatía del Personal</c:v>
                </c:pt>
                <c:pt idx="2">
                  <c:v>Profesionalismo de los Empleados</c:v>
                </c:pt>
                <c:pt idx="3">
                  <c:v>Capacidad de Respuesta</c:v>
                </c:pt>
              </c:strCache>
            </c:strRef>
          </c:cat>
          <c:val>
            <c:numRef>
              <c:f>IDS!$AN$5:$AN$8</c:f>
              <c:numCache>
                <c:formatCode>0.00</c:formatCode>
                <c:ptCount val="4"/>
                <c:pt idx="0">
                  <c:v>8.7733240587950636</c:v>
                </c:pt>
                <c:pt idx="1">
                  <c:v>9.4237199953107993</c:v>
                </c:pt>
                <c:pt idx="2">
                  <c:v>9.5912566361468024</c:v>
                </c:pt>
                <c:pt idx="3">
                  <c:v>9.1456228956228962</c:v>
                </c:pt>
              </c:numCache>
            </c:numRef>
          </c:val>
          <c:extLst xmlns:c15="http://schemas.microsoft.com/office/drawing/2012/chart">
            <c:ext xmlns:c16="http://schemas.microsoft.com/office/drawing/2014/chart" uri="{C3380CC4-5D6E-409C-BE32-E72D297353CC}">
              <c16:uniqueId val="{00000000-11E4-4E48-9F81-91A6FD992092}"/>
            </c:ext>
          </c:extLst>
        </c:ser>
        <c:ser>
          <c:idx val="13"/>
          <c:order val="6"/>
          <c:tx>
            <c:strRef>
              <c:f>IDS!$AF$4</c:f>
              <c:strCache>
                <c:ptCount val="1"/>
                <c:pt idx="0">
                  <c:v>Promedio 2025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IDS!$Z$5:$Z$8</c:f>
              <c:strCache>
                <c:ptCount val="4"/>
                <c:pt idx="0">
                  <c:v>Infraestructura y Elementos Tangibles</c:v>
                </c:pt>
                <c:pt idx="1">
                  <c:v>Empatía del Personal</c:v>
                </c:pt>
                <c:pt idx="2">
                  <c:v>Profesionalismo de los Empleados</c:v>
                </c:pt>
                <c:pt idx="3">
                  <c:v>Capacidad de Respuesta</c:v>
                </c:pt>
              </c:strCache>
            </c:strRef>
          </c:cat>
          <c:val>
            <c:numRef>
              <c:f>IDS!$AF$5:$AF$8</c:f>
              <c:numCache>
                <c:formatCode>0.00</c:formatCode>
                <c:ptCount val="4"/>
                <c:pt idx="0">
                  <c:v>9.3769570697386655</c:v>
                </c:pt>
                <c:pt idx="1">
                  <c:v>9.4935171462606576</c:v>
                </c:pt>
                <c:pt idx="2">
                  <c:v>9.3589561705737072</c:v>
                </c:pt>
                <c:pt idx="3">
                  <c:v>9.4014448165745002</c:v>
                </c:pt>
              </c:numCache>
            </c:numRef>
          </c:val>
          <c:extLst>
            <c:ext xmlns:c16="http://schemas.microsoft.com/office/drawing/2014/chart" uri="{C3380CC4-5D6E-409C-BE32-E72D297353CC}">
              <c16:uniqueId val="{00000001-11E4-4E48-9F81-91A6FD992092}"/>
            </c:ext>
          </c:extLst>
        </c:ser>
        <c:dLbls>
          <c:dLblPos val="ctr"/>
          <c:showLegendKey val="0"/>
          <c:showVal val="1"/>
          <c:showCatName val="0"/>
          <c:showSerName val="0"/>
          <c:showPercent val="0"/>
          <c:showBubbleSize val="0"/>
        </c:dLbls>
        <c:gapWidth val="53"/>
        <c:axId val="1812370223"/>
        <c:axId val="1812372303"/>
        <c:extLst>
          <c:ext xmlns:c15="http://schemas.microsoft.com/office/drawing/2012/chart" uri="{02D57815-91ED-43cb-92C2-25804820EDAC}">
            <c15:filteredBarSeries>
              <c15:ser>
                <c:idx val="0"/>
                <c:order val="0"/>
                <c:tx>
                  <c:strRef>
                    <c:extLst>
                      <c:ext uri="{02D57815-91ED-43cb-92C2-25804820EDAC}">
                        <c15:formulaRef>
                          <c15:sqref>IDS!$AA$4</c15:sqref>
                        </c15:formulaRef>
                      </c:ext>
                    </c:extLst>
                    <c:strCache>
                      <c:ptCount val="1"/>
                      <c:pt idx="0">
                        <c:v>Peso ponderado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IDS!$AA$5:$AA$8</c15:sqref>
                        </c15:formulaRef>
                      </c:ext>
                    </c:extLst>
                    <c:numCache>
                      <c:formatCode>0%</c:formatCode>
                      <c:ptCount val="4"/>
                      <c:pt idx="0">
                        <c:v>0.11</c:v>
                      </c:pt>
                      <c:pt idx="1">
                        <c:v>0.16</c:v>
                      </c:pt>
                      <c:pt idx="2">
                        <c:v>0.32</c:v>
                      </c:pt>
                      <c:pt idx="3">
                        <c:v>0.41</c:v>
                      </c:pt>
                    </c:numCache>
                  </c:numRef>
                </c:val>
                <c:extLst>
                  <c:ext xmlns:c16="http://schemas.microsoft.com/office/drawing/2014/chart" uri="{C3380CC4-5D6E-409C-BE32-E72D297353CC}">
                    <c16:uniqueId val="{00000002-11E4-4E48-9F81-91A6FD99209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IDS!$AB$4</c15:sqref>
                        </c15:formulaRef>
                      </c:ext>
                    </c:extLst>
                    <c:strCache>
                      <c:ptCount val="1"/>
                      <c:pt idx="0">
                        <c:v>Contribuyente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IDS!$AB$5:$AB$8</c15:sqref>
                        </c15:formulaRef>
                      </c:ext>
                    </c:extLst>
                    <c:numCache>
                      <c:formatCode>0.00</c:formatCode>
                      <c:ptCount val="4"/>
                      <c:pt idx="0">
                        <c:v>9.3977762270907927</c:v>
                      </c:pt>
                      <c:pt idx="1">
                        <c:v>9.5327499946648633</c:v>
                      </c:pt>
                      <c:pt idx="2">
                        <c:v>9.3725654684119988</c:v>
                      </c:pt>
                      <c:pt idx="3">
                        <c:v>9.4524878780882027</c:v>
                      </c:pt>
                    </c:numCache>
                  </c:numRef>
                </c:val>
                <c:extLst xmlns:c15="http://schemas.microsoft.com/office/drawing/2012/chart">
                  <c:ext xmlns:c16="http://schemas.microsoft.com/office/drawing/2014/chart" uri="{C3380CC4-5D6E-409C-BE32-E72D297353CC}">
                    <c16:uniqueId val="{00000003-11E4-4E48-9F81-91A6FD99209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IDS!$AC$4</c15:sqref>
                        </c15:formulaRef>
                      </c:ext>
                    </c:extLst>
                    <c:strCache>
                      <c:ptCount val="1"/>
                      <c:pt idx="0">
                        <c:v>Índice de Satisfacción Contribuyentes 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IDS!$AC$5:$AC$8</c15:sqref>
                        </c15:formulaRef>
                      </c:ext>
                    </c:extLst>
                    <c:numCache>
                      <c:formatCode>0.00</c:formatCode>
                      <c:ptCount val="4"/>
                      <c:pt idx="0">
                        <c:v>1.0337553849799872</c:v>
                      </c:pt>
                      <c:pt idx="1">
                        <c:v>1.5252399991463781</c:v>
                      </c:pt>
                      <c:pt idx="2">
                        <c:v>2.9992209498918396</c:v>
                      </c:pt>
                      <c:pt idx="3">
                        <c:v>3.8755200300161627</c:v>
                      </c:pt>
                    </c:numCache>
                  </c:numRef>
                </c:val>
                <c:extLst xmlns:c15="http://schemas.microsoft.com/office/drawing/2012/chart">
                  <c:ext xmlns:c16="http://schemas.microsoft.com/office/drawing/2014/chart" uri="{C3380CC4-5D6E-409C-BE32-E72D297353CC}">
                    <c16:uniqueId val="{00000004-11E4-4E48-9F81-91A6FD99209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IDS!$AD$4</c15:sqref>
                        </c15:formulaRef>
                      </c:ext>
                    </c:extLst>
                    <c:strCache>
                      <c:ptCount val="1"/>
                      <c:pt idx="0">
                        <c:v>Usuario Externo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IDS!$AD$5:$AD$8</c15:sqref>
                        </c15:formulaRef>
                      </c:ext>
                    </c:extLst>
                    <c:numCache>
                      <c:formatCode>0.00</c:formatCode>
                      <c:ptCount val="4"/>
                      <c:pt idx="0">
                        <c:v>9.0699795898048592</c:v>
                      </c:pt>
                      <c:pt idx="1">
                        <c:v>9.2816166883963493</c:v>
                      </c:pt>
                      <c:pt idx="2">
                        <c:v>9.5053685897435898</c:v>
                      </c:pt>
                      <c:pt idx="3">
                        <c:v>9.1659340659340671</c:v>
                      </c:pt>
                    </c:numCache>
                  </c:numRef>
                </c:val>
                <c:extLst xmlns:c15="http://schemas.microsoft.com/office/drawing/2012/chart">
                  <c:ext xmlns:c16="http://schemas.microsoft.com/office/drawing/2014/chart" uri="{C3380CC4-5D6E-409C-BE32-E72D297353CC}">
                    <c16:uniqueId val="{00000005-11E4-4E48-9F81-91A6FD99209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IDS!$AE$4</c15:sqref>
                        </c15:formulaRef>
                      </c:ext>
                    </c:extLst>
                    <c:strCache>
                      <c:ptCount val="1"/>
                      <c:pt idx="0">
                        <c:v>Índice de Satisfacción Usuario Externo 2025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IDS!$AE$5:$AE$8</c15:sqref>
                        </c15:formulaRef>
                      </c:ext>
                    </c:extLst>
                    <c:numCache>
                      <c:formatCode>0.00</c:formatCode>
                      <c:ptCount val="4"/>
                      <c:pt idx="0">
                        <c:v>0.99769775487853452</c:v>
                      </c:pt>
                      <c:pt idx="1">
                        <c:v>1.4850586701434159</c:v>
                      </c:pt>
                      <c:pt idx="2">
                        <c:v>3.0417179487179489</c:v>
                      </c:pt>
                      <c:pt idx="3">
                        <c:v>3.7580329670329671</c:v>
                      </c:pt>
                    </c:numCache>
                  </c:numRef>
                </c:val>
                <c:extLst xmlns:c15="http://schemas.microsoft.com/office/drawing/2012/chart">
                  <c:ext xmlns:c16="http://schemas.microsoft.com/office/drawing/2014/chart" uri="{C3380CC4-5D6E-409C-BE32-E72D297353CC}">
                    <c16:uniqueId val="{00000006-11E4-4E48-9F81-91A6FD992092}"/>
                  </c:ext>
                </c:extLst>
              </c15:ser>
            </c15:filteredBarSeries>
            <c15:filteredBarSeries>
              <c15:ser>
                <c:idx val="5"/>
                <c:order val="7"/>
                <c:tx>
                  <c:strRef>
                    <c:extLst xmlns:c15="http://schemas.microsoft.com/office/drawing/2012/chart">
                      <c:ext xmlns:c15="http://schemas.microsoft.com/office/drawing/2012/chart" uri="{02D57815-91ED-43cb-92C2-25804820EDAC}">
                        <c15:formulaRef>
                          <c15:sqref>IDS!$AG$4</c15:sqref>
                        </c15:formulaRef>
                      </c:ext>
                    </c:extLst>
                    <c:strCache>
                      <c:ptCount val="1"/>
                      <c:pt idx="0">
                        <c:v>Indice Global de Satisfacción 2024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IDS!$AG$5:$AG$8</c15:sqref>
                        </c15:formulaRef>
                      </c:ext>
                    </c:extLst>
                    <c:numCache>
                      <c:formatCode>0.00</c:formatCode>
                      <c:ptCount val="4"/>
                      <c:pt idx="0">
                        <c:v>1.0314652776712532</c:v>
                      </c:pt>
                      <c:pt idx="1">
                        <c:v>1.5189627434017052</c:v>
                      </c:pt>
                      <c:pt idx="2">
                        <c:v>2.9948659745835862</c:v>
                      </c:pt>
                      <c:pt idx="3">
                        <c:v>3.8545923747955446</c:v>
                      </c:pt>
                    </c:numCache>
                  </c:numRef>
                </c:val>
                <c:extLst xmlns:c15="http://schemas.microsoft.com/office/drawing/2012/chart">
                  <c:ext xmlns:c16="http://schemas.microsoft.com/office/drawing/2014/chart" uri="{C3380CC4-5D6E-409C-BE32-E72D297353CC}">
                    <c16:uniqueId val="{00000007-11E4-4E48-9F81-91A6FD992092}"/>
                  </c:ext>
                </c:extLst>
              </c15:ser>
            </c15:filteredBarSeries>
            <c15:filteredBarSeries>
              <c15:ser>
                <c:idx val="6"/>
                <c:order val="8"/>
                <c:tx>
                  <c:strRef>
                    <c:extLst xmlns:c15="http://schemas.microsoft.com/office/drawing/2012/chart">
                      <c:ext xmlns:c15="http://schemas.microsoft.com/office/drawing/2012/chart" uri="{02D57815-91ED-43cb-92C2-25804820EDAC}">
                        <c15:formulaRef>
                          <c15:sqref>IDS!$AH$4</c15:sqref>
                        </c15:formulaRef>
                      </c:ext>
                    </c:extLst>
                    <c:strCache>
                      <c:ptCount val="1"/>
                      <c:pt idx="0">
                        <c:v>Indice Global de Satisfacción 2025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IDS!$AH$5:$AH$8</c15:sqref>
                        </c15:formulaRef>
                      </c:ext>
                    </c:extLst>
                    <c:numCache>
                      <c:formatCode>0.00</c:formatCode>
                      <c:ptCount val="4"/>
                      <c:pt idx="0">
                        <c:v>9.399886370452089</c:v>
                      </c:pt>
                      <c:pt idx="1">
                        <c:v>9.4036234668183081</c:v>
                      </c:pt>
                      <c:pt idx="2">
                        <c:v>9.4036234668183081</c:v>
                      </c:pt>
                      <c:pt idx="3">
                        <c:v>9.4036234668183081</c:v>
                      </c:pt>
                    </c:numCache>
                  </c:numRef>
                </c:val>
                <c:extLst xmlns:c15="http://schemas.microsoft.com/office/drawing/2012/chart">
                  <c:ext xmlns:c16="http://schemas.microsoft.com/office/drawing/2014/chart" uri="{C3380CC4-5D6E-409C-BE32-E72D297353CC}">
                    <c16:uniqueId val="{00000008-11E4-4E48-9F81-91A6FD992092}"/>
                  </c:ext>
                </c:extLst>
              </c15:ser>
            </c15:filteredBarSeries>
            <c15:filteredBarSeries>
              <c15:ser>
                <c:idx val="7"/>
                <c:order val="9"/>
                <c:tx>
                  <c:strRef>
                    <c:extLst xmlns:c15="http://schemas.microsoft.com/office/drawing/2012/chart">
                      <c:ext xmlns:c15="http://schemas.microsoft.com/office/drawing/2012/chart" uri="{02D57815-91ED-43cb-92C2-25804820EDAC}">
                        <c15:formulaRef>
                          <c15:sqref>IDS!$AI$4</c15:sqref>
                        </c15:formulaRef>
                      </c:ext>
                    </c:extLst>
                    <c:strCache>
                      <c:ptCount val="1"/>
                      <c:pt idx="0">
                        <c:v>Meta PEI 2025</c:v>
                      </c:pt>
                    </c:strCache>
                  </c:strRef>
                </c:tx>
                <c:spPr>
                  <a:solidFill>
                    <a:schemeClr val="tx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IDS!$AI$5:$AI$8</c15:sqref>
                        </c15:formulaRef>
                      </c:ext>
                    </c:extLst>
                    <c:numCache>
                      <c:formatCode>0.00</c:formatCode>
                      <c:ptCount val="4"/>
                      <c:pt idx="0">
                        <c:v>9.06</c:v>
                      </c:pt>
                      <c:pt idx="1">
                        <c:v>9.06</c:v>
                      </c:pt>
                      <c:pt idx="2">
                        <c:v>9.06</c:v>
                      </c:pt>
                      <c:pt idx="3">
                        <c:v>9.06</c:v>
                      </c:pt>
                    </c:numCache>
                  </c:numRef>
                </c:val>
                <c:extLst xmlns:c15="http://schemas.microsoft.com/office/drawing/2012/chart">
                  <c:ext xmlns:c16="http://schemas.microsoft.com/office/drawing/2014/chart" uri="{C3380CC4-5D6E-409C-BE32-E72D297353CC}">
                    <c16:uniqueId val="{00000009-11E4-4E48-9F81-91A6FD992092}"/>
                  </c:ext>
                </c:extLst>
              </c15:ser>
            </c15:filteredBarSeries>
            <c15:filteredBarSeries>
              <c15:ser>
                <c:idx val="8"/>
                <c:order val="10"/>
                <c:tx>
                  <c:strRef>
                    <c:extLst xmlns:c15="http://schemas.microsoft.com/office/drawing/2012/chart">
                      <c:ext xmlns:c15="http://schemas.microsoft.com/office/drawing/2012/chart" uri="{02D57815-91ED-43cb-92C2-25804820EDAC}">
                        <c15:formulaRef>
                          <c15:sqref>IDS!$AJ$4</c15:sqref>
                        </c15:formulaRef>
                      </c:ext>
                    </c:extLst>
                    <c:strCache>
                      <c:ptCount val="1"/>
                      <c:pt idx="0">
                        <c:v>Contribuyente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IDS!$AJ$5:$AJ$8</c15:sqref>
                        </c15:formulaRef>
                      </c:ext>
                    </c:extLst>
                    <c:numCache>
                      <c:formatCode>0.00</c:formatCode>
                      <c:ptCount val="4"/>
                      <c:pt idx="0">
                        <c:v>9.2673596860264684</c:v>
                      </c:pt>
                      <c:pt idx="1">
                        <c:v>9.438575916881824</c:v>
                      </c:pt>
                      <c:pt idx="2">
                        <c:v>9.6025457393834266</c:v>
                      </c:pt>
                      <c:pt idx="3">
                        <c:v>9.1915981446341988</c:v>
                      </c:pt>
                    </c:numCache>
                  </c:numRef>
                </c:val>
                <c:extLst xmlns:c15="http://schemas.microsoft.com/office/drawing/2012/chart">
                  <c:ext xmlns:c16="http://schemas.microsoft.com/office/drawing/2014/chart" uri="{C3380CC4-5D6E-409C-BE32-E72D297353CC}">
                    <c16:uniqueId val="{0000000A-11E4-4E48-9F81-91A6FD992092}"/>
                  </c:ext>
                </c:extLst>
              </c15:ser>
            </c15:filteredBarSeries>
            <c15:filteredBarSeries>
              <c15:ser>
                <c:idx val="9"/>
                <c:order val="11"/>
                <c:tx>
                  <c:strRef>
                    <c:extLst xmlns:c15="http://schemas.microsoft.com/office/drawing/2012/chart">
                      <c:ext xmlns:c15="http://schemas.microsoft.com/office/drawing/2012/chart" uri="{02D57815-91ED-43cb-92C2-25804820EDAC}">
                        <c15:formulaRef>
                          <c15:sqref>IDS!$AK$4</c15:sqref>
                        </c15:formulaRef>
                      </c:ext>
                    </c:extLst>
                    <c:strCache>
                      <c:ptCount val="1"/>
                      <c:pt idx="0">
                        <c:v>Índice de Satisfacción Contribuyentes 2024</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IDS!$AK$5:$AK$8</c15:sqref>
                        </c15:formulaRef>
                      </c:ext>
                    </c:extLst>
                    <c:numCache>
                      <c:formatCode>0.00</c:formatCode>
                      <c:ptCount val="4"/>
                      <c:pt idx="0">
                        <c:v>1.0194095654629116</c:v>
                      </c:pt>
                      <c:pt idx="1">
                        <c:v>1.5101721467010918</c:v>
                      </c:pt>
                      <c:pt idx="2">
                        <c:v>3.0728146366026965</c:v>
                      </c:pt>
                      <c:pt idx="3">
                        <c:v>3.7685552393000212</c:v>
                      </c:pt>
                    </c:numCache>
                  </c:numRef>
                </c:val>
                <c:extLst xmlns:c15="http://schemas.microsoft.com/office/drawing/2012/chart">
                  <c:ext xmlns:c16="http://schemas.microsoft.com/office/drawing/2014/chart" uri="{C3380CC4-5D6E-409C-BE32-E72D297353CC}">
                    <c16:uniqueId val="{0000000B-11E4-4E48-9F81-91A6FD992092}"/>
                  </c:ext>
                </c:extLst>
              </c15:ser>
            </c15:filteredBarSeries>
            <c15:filteredBarSeries>
              <c15:ser>
                <c:idx val="10"/>
                <c:order val="12"/>
                <c:tx>
                  <c:strRef>
                    <c:extLst xmlns:c15="http://schemas.microsoft.com/office/drawing/2012/chart">
                      <c:ext xmlns:c15="http://schemas.microsoft.com/office/drawing/2012/chart" uri="{02D57815-91ED-43cb-92C2-25804820EDAC}">
                        <c15:formulaRef>
                          <c15:sqref>IDS!$AL$4</c15:sqref>
                        </c15:formulaRef>
                      </c:ext>
                    </c:extLst>
                    <c:strCache>
                      <c:ptCount val="1"/>
                      <c:pt idx="0">
                        <c:v>Usuario Externo</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IDS!$AL$5:$AL$8</c15:sqref>
                        </c15:formulaRef>
                      </c:ext>
                    </c:extLst>
                    <c:numCache>
                      <c:formatCode>0.00</c:formatCode>
                      <c:ptCount val="4"/>
                      <c:pt idx="0">
                        <c:v>8.3334782608695654</c:v>
                      </c:pt>
                      <c:pt idx="1">
                        <c:v>9.2499137336093842</c:v>
                      </c:pt>
                      <c:pt idx="2">
                        <c:v>9.4483695652173907</c:v>
                      </c:pt>
                      <c:pt idx="3">
                        <c:v>8.5719696969696972</c:v>
                      </c:pt>
                    </c:numCache>
                  </c:numRef>
                </c:val>
                <c:extLst xmlns:c15="http://schemas.microsoft.com/office/drawing/2012/chart">
                  <c:ext xmlns:c16="http://schemas.microsoft.com/office/drawing/2014/chart" uri="{C3380CC4-5D6E-409C-BE32-E72D297353CC}">
                    <c16:uniqueId val="{0000000C-11E4-4E48-9F81-91A6FD992092}"/>
                  </c:ext>
                </c:extLst>
              </c15:ser>
            </c15:filteredBarSeries>
            <c15:filteredBarSeries>
              <c15:ser>
                <c:idx val="11"/>
                <c:order val="13"/>
                <c:tx>
                  <c:strRef>
                    <c:extLst xmlns:c15="http://schemas.microsoft.com/office/drawing/2012/chart">
                      <c:ext xmlns:c15="http://schemas.microsoft.com/office/drawing/2012/chart" uri="{02D57815-91ED-43cb-92C2-25804820EDAC}">
                        <c15:formulaRef>
                          <c15:sqref>IDS!$AM$4</c15:sqref>
                        </c15:formulaRef>
                      </c:ext>
                    </c:extLst>
                    <c:strCache>
                      <c:ptCount val="1"/>
                      <c:pt idx="0">
                        <c:v>Índice de Satisfacción Usuario Externo 2024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IDS!$AM$5:$AM$8</c15:sqref>
                        </c15:formulaRef>
                      </c:ext>
                    </c:extLst>
                    <c:numCache>
                      <c:formatCode>0.00</c:formatCode>
                      <c:ptCount val="4"/>
                      <c:pt idx="0">
                        <c:v>0.91668260869565221</c:v>
                      </c:pt>
                      <c:pt idx="1">
                        <c:v>1.4799861973775015</c:v>
                      </c:pt>
                      <c:pt idx="2">
                        <c:v>3.0234782608695649</c:v>
                      </c:pt>
                      <c:pt idx="3">
                        <c:v>3.5145075757575754</c:v>
                      </c:pt>
                    </c:numCache>
                  </c:numRef>
                </c:val>
                <c:extLst xmlns:c15="http://schemas.microsoft.com/office/drawing/2012/chart">
                  <c:ext xmlns:c16="http://schemas.microsoft.com/office/drawing/2014/chart" uri="{C3380CC4-5D6E-409C-BE32-E72D297353CC}">
                    <c16:uniqueId val="{0000000D-11E4-4E48-9F81-91A6FD992092}"/>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IDS!$AO$4</c15:sqref>
                        </c15:formulaRef>
                      </c:ext>
                    </c:extLst>
                    <c:strCache>
                      <c:ptCount val="1"/>
                      <c:pt idx="0">
                        <c:v>Indice Global de Satisfacción 2024</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IDS!$AO$5:$AO$8</c15:sqref>
                        </c15:formulaRef>
                      </c:ext>
                    </c:extLst>
                    <c:numCache>
                      <c:formatCode>0.00</c:formatCode>
                      <c:ptCount val="4"/>
                      <c:pt idx="0">
                        <c:v>0.96506564646745696</c:v>
                      </c:pt>
                      <c:pt idx="1">
                        <c:v>1.5077951992497278</c:v>
                      </c:pt>
                      <c:pt idx="2">
                        <c:v>3.0692021235669769</c:v>
                      </c:pt>
                      <c:pt idx="3">
                        <c:v>3.7497053872053874</c:v>
                      </c:pt>
                    </c:numCache>
                  </c:numRef>
                </c:val>
                <c:extLst xmlns:c15="http://schemas.microsoft.com/office/drawing/2012/chart">
                  <c:ext xmlns:c16="http://schemas.microsoft.com/office/drawing/2014/chart" uri="{C3380CC4-5D6E-409C-BE32-E72D297353CC}">
                    <c16:uniqueId val="{0000000E-11E4-4E48-9F81-91A6FD992092}"/>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IDS!$AP$4</c15:sqref>
                        </c15:formulaRef>
                      </c:ext>
                    </c:extLst>
                    <c:strCache>
                      <c:ptCount val="1"/>
                      <c:pt idx="0">
                        <c:v>Indice Global de Satisfacción 2024</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IDS!$AP$5:$AP$8</c15:sqref>
                        </c15:formulaRef>
                      </c:ext>
                    </c:extLst>
                    <c:numCache>
                      <c:formatCode>0.00</c:formatCode>
                      <c:ptCount val="4"/>
                      <c:pt idx="0">
                        <c:v>9.2917683564895484</c:v>
                      </c:pt>
                      <c:pt idx="1">
                        <c:v>9.2917683564895484</c:v>
                      </c:pt>
                      <c:pt idx="2">
                        <c:v>9.2917683564895484</c:v>
                      </c:pt>
                      <c:pt idx="3">
                        <c:v>9.2917683564895484</c:v>
                      </c:pt>
                    </c:numCache>
                  </c:numRef>
                </c:val>
                <c:extLst xmlns:c15="http://schemas.microsoft.com/office/drawing/2012/chart">
                  <c:ext xmlns:c16="http://schemas.microsoft.com/office/drawing/2014/chart" uri="{C3380CC4-5D6E-409C-BE32-E72D297353CC}">
                    <c16:uniqueId val="{0000000F-11E4-4E48-9F81-91A6FD992092}"/>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IDS!$AQ$4</c15:sqref>
                        </c15:formulaRef>
                      </c:ext>
                    </c:extLst>
                    <c:strCache>
                      <c:ptCount val="1"/>
                      <c:pt idx="0">
                        <c:v>Meta PEI 2024</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IDS!$AQ$5:$AQ$8</c15:sqref>
                        </c15:formulaRef>
                      </c:ext>
                    </c:extLst>
                    <c:numCache>
                      <c:formatCode>0.00</c:formatCode>
                      <c:ptCount val="4"/>
                      <c:pt idx="0">
                        <c:v>8.32</c:v>
                      </c:pt>
                      <c:pt idx="1">
                        <c:v>8.32</c:v>
                      </c:pt>
                      <c:pt idx="2">
                        <c:v>8.32</c:v>
                      </c:pt>
                      <c:pt idx="3">
                        <c:v>8.32</c:v>
                      </c:pt>
                    </c:numCache>
                  </c:numRef>
                </c:val>
                <c:extLst xmlns:c15="http://schemas.microsoft.com/office/drawing/2012/chart">
                  <c:ext xmlns:c16="http://schemas.microsoft.com/office/drawing/2014/chart" uri="{C3380CC4-5D6E-409C-BE32-E72D297353CC}">
                    <c16:uniqueId val="{00000010-11E4-4E48-9F81-91A6FD992092}"/>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IDS!$AR$4</c15:sqref>
                        </c15:formulaRef>
                      </c:ext>
                    </c:extLst>
                    <c:strCache>
                      <c:ptCount val="1"/>
                      <c:pt idx="0">
                        <c:v>Contribuyente</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IDS!$AR$5:$AR$8</c15:sqref>
                        </c15:formulaRef>
                      </c:ext>
                    </c:extLst>
                    <c:numCache>
                      <c:formatCode>0.00</c:formatCode>
                      <c:ptCount val="4"/>
                      <c:pt idx="0">
                        <c:v>8.8909558525668171</c:v>
                      </c:pt>
                      <c:pt idx="1">
                        <c:v>8.9760683760683762</c:v>
                      </c:pt>
                      <c:pt idx="2">
                        <c:v>8.9610336499510037</c:v>
                      </c:pt>
                      <c:pt idx="3">
                        <c:v>8.5405633523103397</c:v>
                      </c:pt>
                    </c:numCache>
                  </c:numRef>
                </c:val>
                <c:extLst xmlns:c15="http://schemas.microsoft.com/office/drawing/2012/chart">
                  <c:ext xmlns:c16="http://schemas.microsoft.com/office/drawing/2014/chart" uri="{C3380CC4-5D6E-409C-BE32-E72D297353CC}">
                    <c16:uniqueId val="{00000011-11E4-4E48-9F81-91A6FD992092}"/>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IDS!$AS$4</c15:sqref>
                        </c15:formulaRef>
                      </c:ext>
                    </c:extLst>
                    <c:strCache>
                      <c:ptCount val="1"/>
                      <c:pt idx="0">
                        <c:v>Índice de Satisfacción Contribuyentes 2023</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IDS!$AS$5:$AS$8</c15:sqref>
                        </c15:formulaRef>
                      </c:ext>
                    </c:extLst>
                    <c:numCache>
                      <c:formatCode>0.00</c:formatCode>
                      <c:ptCount val="4"/>
                      <c:pt idx="0">
                        <c:v>0.97800514378234993</c:v>
                      </c:pt>
                      <c:pt idx="1">
                        <c:v>1.4361709401709402</c:v>
                      </c:pt>
                      <c:pt idx="2">
                        <c:v>2.8675307679843214</c:v>
                      </c:pt>
                      <c:pt idx="3">
                        <c:v>3.5016309744472389</c:v>
                      </c:pt>
                    </c:numCache>
                  </c:numRef>
                </c:val>
                <c:extLst xmlns:c15="http://schemas.microsoft.com/office/drawing/2012/chart">
                  <c:ext xmlns:c16="http://schemas.microsoft.com/office/drawing/2014/chart" uri="{C3380CC4-5D6E-409C-BE32-E72D297353CC}">
                    <c16:uniqueId val="{00000012-11E4-4E48-9F81-91A6FD992092}"/>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IDS!$AT$4</c15:sqref>
                        </c15:formulaRef>
                      </c:ext>
                    </c:extLst>
                    <c:strCache>
                      <c:ptCount val="1"/>
                      <c:pt idx="0">
                        <c:v>Usuario Externo</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IDS!$AT$5:$AT$8</c15:sqref>
                        </c15:formulaRef>
                      </c:ext>
                    </c:extLst>
                    <c:numCache>
                      <c:formatCode>0.00</c:formatCode>
                      <c:ptCount val="4"/>
                      <c:pt idx="0">
                        <c:v>9.1163992869875212</c:v>
                      </c:pt>
                      <c:pt idx="1">
                        <c:v>8.7324597324597324</c:v>
                      </c:pt>
                      <c:pt idx="2">
                        <c:v>8.8116545116545097</c:v>
                      </c:pt>
                      <c:pt idx="3">
                        <c:v>8.4262899262899253</c:v>
                      </c:pt>
                    </c:numCache>
                  </c:numRef>
                </c:val>
                <c:extLst xmlns:c15="http://schemas.microsoft.com/office/drawing/2012/chart">
                  <c:ext xmlns:c16="http://schemas.microsoft.com/office/drawing/2014/chart" uri="{C3380CC4-5D6E-409C-BE32-E72D297353CC}">
                    <c16:uniqueId val="{00000013-11E4-4E48-9F81-91A6FD992092}"/>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IDS!$AU$4</c15:sqref>
                        </c15:formulaRef>
                      </c:ext>
                    </c:extLst>
                    <c:strCache>
                      <c:ptCount val="1"/>
                      <c:pt idx="0">
                        <c:v>Índice de Satisfacción Usuario Externo 2023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IDS!$AU$5:$AU$8</c15:sqref>
                        </c15:formulaRef>
                      </c:ext>
                    </c:extLst>
                    <c:numCache>
                      <c:formatCode>0.00</c:formatCode>
                      <c:ptCount val="4"/>
                      <c:pt idx="0">
                        <c:v>1.0028039215686273</c:v>
                      </c:pt>
                      <c:pt idx="1">
                        <c:v>1.3971935571935572</c:v>
                      </c:pt>
                      <c:pt idx="2">
                        <c:v>2.8197294437294431</c:v>
                      </c:pt>
                      <c:pt idx="3">
                        <c:v>3.4547788697788691</c:v>
                      </c:pt>
                    </c:numCache>
                  </c:numRef>
                </c:val>
                <c:extLst xmlns:c15="http://schemas.microsoft.com/office/drawing/2012/chart">
                  <c:ext xmlns:c16="http://schemas.microsoft.com/office/drawing/2014/chart" uri="{C3380CC4-5D6E-409C-BE32-E72D297353CC}">
                    <c16:uniqueId val="{00000014-11E4-4E48-9F81-91A6FD992092}"/>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IDS!$AV$4</c15:sqref>
                        </c15:formulaRef>
                      </c:ext>
                    </c:extLst>
                    <c:strCache>
                      <c:ptCount val="1"/>
                      <c:pt idx="0">
                        <c:v>Promedio 2023</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IDS!$AV$5:$AV$8</c15:sqref>
                        </c15:formulaRef>
                      </c:ext>
                    </c:extLst>
                    <c:numCache>
                      <c:formatCode>0.00</c:formatCode>
                      <c:ptCount val="4"/>
                      <c:pt idx="0">
                        <c:v>8.9171300056616225</c:v>
                      </c:pt>
                      <c:pt idx="1">
                        <c:v>8.9531965106391116</c:v>
                      </c:pt>
                      <c:pt idx="2">
                        <c:v>8.9475633643824004</c:v>
                      </c:pt>
                      <c:pt idx="3">
                        <c:v>8.5300242544324121</c:v>
                      </c:pt>
                    </c:numCache>
                  </c:numRef>
                </c:val>
                <c:extLst xmlns:c15="http://schemas.microsoft.com/office/drawing/2012/chart">
                  <c:ext xmlns:c16="http://schemas.microsoft.com/office/drawing/2014/chart" uri="{C3380CC4-5D6E-409C-BE32-E72D297353CC}">
                    <c16:uniqueId val="{00000015-11E4-4E48-9F81-91A6FD992092}"/>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IDS!$AW$4</c15:sqref>
                        </c15:formulaRef>
                      </c:ext>
                    </c:extLst>
                    <c:strCache>
                      <c:ptCount val="1"/>
                      <c:pt idx="0">
                        <c:v>Indice Global de Satisfacción 2023</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IDS!$AW$5:$AW$8</c15:sqref>
                        </c15:formulaRef>
                      </c:ext>
                    </c:extLst>
                    <c:numCache>
                      <c:formatCode>0.00</c:formatCode>
                      <c:ptCount val="4"/>
                      <c:pt idx="0">
                        <c:v>8.7739259632446931</c:v>
                      </c:pt>
                      <c:pt idx="1">
                        <c:v>8.7739259632446931</c:v>
                      </c:pt>
                      <c:pt idx="2">
                        <c:v>8.7739259632446931</c:v>
                      </c:pt>
                      <c:pt idx="3">
                        <c:v>8.7739259632446931</c:v>
                      </c:pt>
                    </c:numCache>
                  </c:numRef>
                </c:val>
                <c:extLst xmlns:c15="http://schemas.microsoft.com/office/drawing/2012/chart">
                  <c:ext xmlns:c16="http://schemas.microsoft.com/office/drawing/2014/chart" uri="{C3380CC4-5D6E-409C-BE32-E72D297353CC}">
                    <c16:uniqueId val="{00000016-11E4-4E48-9F81-91A6FD992092}"/>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IDS!$AX$4</c15:sqref>
                        </c15:formulaRef>
                      </c:ext>
                    </c:extLst>
                    <c:strCache>
                      <c:ptCount val="1"/>
                      <c:pt idx="0">
                        <c:v>Meta PEI 2023</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IDS!$AX$5:$AX$8</c15:sqref>
                        </c15:formulaRef>
                      </c:ext>
                    </c:extLst>
                    <c:numCache>
                      <c:formatCode>0.00</c:formatCode>
                      <c:ptCount val="4"/>
                      <c:pt idx="0">
                        <c:v>8.27</c:v>
                      </c:pt>
                      <c:pt idx="1">
                        <c:v>8.27</c:v>
                      </c:pt>
                      <c:pt idx="2">
                        <c:v>8.27</c:v>
                      </c:pt>
                      <c:pt idx="3">
                        <c:v>8.27</c:v>
                      </c:pt>
                    </c:numCache>
                  </c:numRef>
                </c:val>
                <c:extLst xmlns:c15="http://schemas.microsoft.com/office/drawing/2012/chart">
                  <c:ext xmlns:c16="http://schemas.microsoft.com/office/drawing/2014/chart" uri="{C3380CC4-5D6E-409C-BE32-E72D297353CC}">
                    <c16:uniqueId val="{00000017-11E4-4E48-9F81-91A6FD992092}"/>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IDS!$AY$4</c15:sqref>
                        </c15:formulaRef>
                      </c:ext>
                    </c:extLst>
                    <c:strCache>
                      <c:ptCount val="1"/>
                      <c:pt idx="0">
                        <c:v>Indice Global de Satisfacción 2023</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IDS!$AY$5:$AY$8</c15:sqref>
                        </c15:formulaRef>
                      </c:ext>
                    </c:extLst>
                    <c:numCache>
                      <c:formatCode>0.00</c:formatCode>
                      <c:ptCount val="4"/>
                      <c:pt idx="0">
                        <c:v>0.98088430062277843</c:v>
                      </c:pt>
                      <c:pt idx="1">
                        <c:v>1.432511441702258</c:v>
                      </c:pt>
                      <c:pt idx="2">
                        <c:v>2.8632202766023682</c:v>
                      </c:pt>
                      <c:pt idx="3">
                        <c:v>3.4973099443172888</c:v>
                      </c:pt>
                    </c:numCache>
                  </c:numRef>
                </c:val>
                <c:extLst xmlns:c15="http://schemas.microsoft.com/office/drawing/2012/chart">
                  <c:ext xmlns:c16="http://schemas.microsoft.com/office/drawing/2014/chart" uri="{C3380CC4-5D6E-409C-BE32-E72D297353CC}">
                    <c16:uniqueId val="{00000018-11E4-4E48-9F81-91A6FD992092}"/>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IDS!$AZ$4</c15:sqref>
                        </c15:formulaRef>
                      </c:ext>
                    </c:extLst>
                    <c:strCache>
                      <c:ptCount val="1"/>
                      <c:pt idx="0">
                        <c:v>Contribuyente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IDS!$AZ$5:$AZ$8</c15:sqref>
                        </c15:formulaRef>
                      </c:ext>
                    </c:extLst>
                    <c:numCache>
                      <c:formatCode>0.00</c:formatCode>
                      <c:ptCount val="4"/>
                      <c:pt idx="0">
                        <c:v>8.4700000000000006</c:v>
                      </c:pt>
                      <c:pt idx="1">
                        <c:v>8.4700000000000006</c:v>
                      </c:pt>
                      <c:pt idx="2">
                        <c:v>8.69</c:v>
                      </c:pt>
                      <c:pt idx="3">
                        <c:v>8.2100000000000009</c:v>
                      </c:pt>
                    </c:numCache>
                  </c:numRef>
                </c:val>
                <c:extLst xmlns:c15="http://schemas.microsoft.com/office/drawing/2012/chart">
                  <c:ext xmlns:c16="http://schemas.microsoft.com/office/drawing/2014/chart" uri="{C3380CC4-5D6E-409C-BE32-E72D297353CC}">
                    <c16:uniqueId val="{00000019-11E4-4E48-9F81-91A6FD992092}"/>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IDS!$BA$4</c15:sqref>
                        </c15:formulaRef>
                      </c:ext>
                    </c:extLst>
                    <c:strCache>
                      <c:ptCount val="1"/>
                      <c:pt idx="0">
                        <c:v>Índice de Satisfacción Contribuyentes 2022</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IDS!$BA$5:$BA$8</c15:sqref>
                        </c15:formulaRef>
                      </c:ext>
                    </c:extLst>
                    <c:numCache>
                      <c:formatCode>0.00</c:formatCode>
                      <c:ptCount val="4"/>
                      <c:pt idx="0">
                        <c:v>0.93170000000000008</c:v>
                      </c:pt>
                      <c:pt idx="1">
                        <c:v>1.3552000000000002</c:v>
                      </c:pt>
                      <c:pt idx="2">
                        <c:v>2.7807999999999997</c:v>
                      </c:pt>
                      <c:pt idx="3">
                        <c:v>3.3661000000000003</c:v>
                      </c:pt>
                    </c:numCache>
                  </c:numRef>
                </c:val>
                <c:extLst xmlns:c15="http://schemas.microsoft.com/office/drawing/2012/chart">
                  <c:ext xmlns:c16="http://schemas.microsoft.com/office/drawing/2014/chart" uri="{C3380CC4-5D6E-409C-BE32-E72D297353CC}">
                    <c16:uniqueId val="{0000001A-11E4-4E48-9F81-91A6FD992092}"/>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IDS!$BB$4</c15:sqref>
                        </c15:formulaRef>
                      </c:ext>
                    </c:extLst>
                    <c:strCache>
                      <c:ptCount val="1"/>
                      <c:pt idx="0">
                        <c:v>Usuario Externo</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IDS!$BB$5:$BB$8</c15:sqref>
                        </c15:formulaRef>
                      </c:ext>
                    </c:extLst>
                    <c:numCache>
                      <c:formatCode>0.00</c:formatCode>
                      <c:ptCount val="4"/>
                      <c:pt idx="0">
                        <c:v>8.2899999999999991</c:v>
                      </c:pt>
                      <c:pt idx="1">
                        <c:v>8.6300000000000008</c:v>
                      </c:pt>
                      <c:pt idx="2">
                        <c:v>8.93</c:v>
                      </c:pt>
                      <c:pt idx="3">
                        <c:v>8.34</c:v>
                      </c:pt>
                    </c:numCache>
                  </c:numRef>
                </c:val>
                <c:extLst xmlns:c15="http://schemas.microsoft.com/office/drawing/2012/chart">
                  <c:ext xmlns:c16="http://schemas.microsoft.com/office/drawing/2014/chart" uri="{C3380CC4-5D6E-409C-BE32-E72D297353CC}">
                    <c16:uniqueId val="{0000001B-11E4-4E48-9F81-91A6FD992092}"/>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IDS!$BC$4</c15:sqref>
                        </c15:formulaRef>
                      </c:ext>
                    </c:extLst>
                    <c:strCache>
                      <c:ptCount val="1"/>
                      <c:pt idx="0">
                        <c:v>Índice de Satisfacción Usuario Externo 2022</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IDS!$BC$5:$BC$8</c15:sqref>
                        </c15:formulaRef>
                      </c:ext>
                    </c:extLst>
                    <c:numCache>
                      <c:formatCode>0.00</c:formatCode>
                      <c:ptCount val="4"/>
                      <c:pt idx="0">
                        <c:v>0.91189999999999993</c:v>
                      </c:pt>
                      <c:pt idx="1">
                        <c:v>1.3808000000000002</c:v>
                      </c:pt>
                      <c:pt idx="2">
                        <c:v>2.8576000000000001</c:v>
                      </c:pt>
                      <c:pt idx="3">
                        <c:v>3.4193999999999996</c:v>
                      </c:pt>
                    </c:numCache>
                  </c:numRef>
                </c:val>
                <c:extLst xmlns:c15="http://schemas.microsoft.com/office/drawing/2012/chart">
                  <c:ext xmlns:c16="http://schemas.microsoft.com/office/drawing/2014/chart" uri="{C3380CC4-5D6E-409C-BE32-E72D297353CC}">
                    <c16:uniqueId val="{0000001C-11E4-4E48-9F81-91A6FD992092}"/>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IDS!$BD$4</c15:sqref>
                        </c15:formulaRef>
                      </c:ext>
                    </c:extLst>
                    <c:strCache>
                      <c:ptCount val="1"/>
                      <c:pt idx="0">
                        <c:v>Promedio 2022</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IDS!$BD$5:$BD$8</c15:sqref>
                        </c15:formulaRef>
                      </c:ext>
                    </c:extLst>
                    <c:numCache>
                      <c:formatCode>0.00</c:formatCode>
                      <c:ptCount val="4"/>
                      <c:pt idx="0">
                        <c:v>8.0399999999999991</c:v>
                      </c:pt>
                      <c:pt idx="1">
                        <c:v>8.27</c:v>
                      </c:pt>
                      <c:pt idx="2">
                        <c:v>8.68</c:v>
                      </c:pt>
                      <c:pt idx="3">
                        <c:v>8.07</c:v>
                      </c:pt>
                    </c:numCache>
                  </c:numRef>
                </c:val>
                <c:extLst xmlns:c15="http://schemas.microsoft.com/office/drawing/2012/chart">
                  <c:ext xmlns:c16="http://schemas.microsoft.com/office/drawing/2014/chart" uri="{C3380CC4-5D6E-409C-BE32-E72D297353CC}">
                    <c16:uniqueId val="{0000001D-11E4-4E48-9F81-91A6FD992092}"/>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IDS!$BE$4</c15:sqref>
                        </c15:formulaRef>
                      </c:ext>
                    </c:extLst>
                    <c:strCache>
                      <c:ptCount val="1"/>
                      <c:pt idx="0">
                        <c:v>Indice Global de Satisfacción 2022</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IDS!$Z$5:$Z$8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IDS!$BE$5:$BE$8</c15:sqref>
                        </c15:formulaRef>
                      </c:ext>
                    </c:extLst>
                    <c:numCache>
                      <c:formatCode>0.00</c:formatCode>
                      <c:ptCount val="4"/>
                      <c:pt idx="0">
                        <c:v>0.88439999999999996</c:v>
                      </c:pt>
                      <c:pt idx="1">
                        <c:v>1.3231999999999999</c:v>
                      </c:pt>
                      <c:pt idx="2">
                        <c:v>2.7776000000000001</c:v>
                      </c:pt>
                      <c:pt idx="3">
                        <c:v>3.3087</c:v>
                      </c:pt>
                    </c:numCache>
                  </c:numRef>
                </c:val>
                <c:extLst xmlns:c15="http://schemas.microsoft.com/office/drawing/2012/chart">
                  <c:ext xmlns:c16="http://schemas.microsoft.com/office/drawing/2014/chart" uri="{C3380CC4-5D6E-409C-BE32-E72D297353CC}">
                    <c16:uniqueId val="{0000001E-11E4-4E48-9F81-91A6FD992092}"/>
                  </c:ext>
                </c:extLst>
              </c15:ser>
            </c15:filteredBarSeries>
          </c:ext>
        </c:extLst>
      </c:barChart>
      <c:catAx>
        <c:axId val="1812370223"/>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Dimensión</a:t>
                </a:r>
              </a:p>
            </c:rich>
          </c:tx>
          <c:layout>
            <c:manualLayout>
              <c:xMode val="edge"/>
              <c:yMode val="edge"/>
              <c:x val="0.47035682489673952"/>
              <c:y val="0.78916297618435127"/>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spPr>
        <a:noFill/>
        <a:ln>
          <a:noFill/>
        </a:ln>
        <a:effectLst/>
      </c:spPr>
    </c:plotArea>
    <c:legend>
      <c:legendPos val="b"/>
      <c:layout>
        <c:manualLayout>
          <c:xMode val="edge"/>
          <c:yMode val="edge"/>
          <c:x val="9.8634071561257738E-2"/>
          <c:y val="0.9215241148501554"/>
          <c:w val="0.80602218592738506"/>
          <c:h val="7.65248254088353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s-SV"/>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800"/>
              <a:t>Índice de Satisfacción de Aduana Aérea y Meta PEI</a:t>
            </a:r>
          </a:p>
          <a:p>
            <a:pPr>
              <a:defRPr sz="800"/>
            </a:pPr>
            <a:r>
              <a:rPr lang="es-SV" sz="800"/>
              <a:t>Período 2024 y 2025</a:t>
            </a:r>
          </a:p>
        </c:rich>
      </c:tx>
      <c:layout>
        <c:manualLayout>
          <c:xMode val="edge"/>
          <c:yMode val="edge"/>
          <c:x val="0.15902702844680117"/>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16235797088777112"/>
          <c:y val="0.21336959411295578"/>
          <c:w val="0.77233343283390954"/>
          <c:h val="0.49381959164276856"/>
        </c:manualLayout>
      </c:layout>
      <c:lineChart>
        <c:grouping val="standard"/>
        <c:varyColors val="0"/>
        <c:ser>
          <c:idx val="3"/>
          <c:order val="2"/>
          <c:tx>
            <c:strRef>
              <c:f>AduanasAérea!$Y$14</c:f>
              <c:strCache>
                <c:ptCount val="1"/>
                <c:pt idx="0">
                  <c:v>Indice Global de Satisfacción</c:v>
                </c:pt>
              </c:strCache>
            </c:strRef>
          </c:tx>
          <c:spPr>
            <a:ln w="28575" cap="rnd">
              <a:solidFill>
                <a:schemeClr val="accent4"/>
              </a:solidFill>
              <a:round/>
            </a:ln>
            <a:effectLst/>
          </c:spPr>
          <c:marker>
            <c:symbol val="none"/>
          </c:marker>
          <c:dLbls>
            <c:dLbl>
              <c:idx val="1"/>
              <c:layout>
                <c:manualLayout>
                  <c:x val="-2.561390369000436E-2"/>
                  <c:y val="-1.3371001421326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3D-4807-BD21-C3876C4A1409}"/>
                </c:ext>
              </c:extLst>
            </c:dLbl>
            <c:spPr>
              <a:solidFill>
                <a:schemeClr val="accent5"/>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AduanasAérea!$Z$11:$AC$11</c:f>
              <c:numCache>
                <c:formatCode>General</c:formatCode>
                <c:ptCount val="2"/>
                <c:pt idx="0">
                  <c:v>2024</c:v>
                </c:pt>
                <c:pt idx="1">
                  <c:v>2025</c:v>
                </c:pt>
              </c:numCache>
            </c:numRef>
          </c:cat>
          <c:val>
            <c:numRef>
              <c:f>AduanasAérea!$Z$14:$AC$14</c:f>
              <c:numCache>
                <c:formatCode>0.00</c:formatCode>
                <c:ptCount val="2"/>
                <c:pt idx="0">
                  <c:v>9.5052657934598592</c:v>
                </c:pt>
                <c:pt idx="1">
                  <c:v>9.3177691905615294</c:v>
                </c:pt>
              </c:numCache>
            </c:numRef>
          </c:val>
          <c:smooth val="0"/>
          <c:extLst>
            <c:ext xmlns:c16="http://schemas.microsoft.com/office/drawing/2014/chart" uri="{C3380CC4-5D6E-409C-BE32-E72D297353CC}">
              <c16:uniqueId val="{00000001-3F3D-4807-BD21-C3876C4A1409}"/>
            </c:ext>
          </c:extLst>
        </c:ser>
        <c:ser>
          <c:idx val="2"/>
          <c:order val="4"/>
          <c:tx>
            <c:strRef>
              <c:f>AduanasAérea!$Y$16</c:f>
              <c:strCache>
                <c:ptCount val="1"/>
                <c:pt idx="0">
                  <c:v>Meta PEI MH</c:v>
                </c:pt>
              </c:strCache>
            </c:strRef>
          </c:tx>
          <c:spPr>
            <a:ln w="28575" cap="rnd">
              <a:solidFill>
                <a:srgbClr val="FFC000"/>
              </a:solidFill>
              <a:round/>
            </a:ln>
            <a:effectLst/>
          </c:spPr>
          <c:marker>
            <c:symbol val="none"/>
          </c:marker>
          <c:dLbls>
            <c:spPr>
              <a:solidFill>
                <a:srgbClr val="FFC000"/>
              </a:solidFill>
              <a:ln>
                <a:solidFill>
                  <a:srgbClr val="FFC000"/>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AduanasAérea!$Z$11:$AC$11</c:f>
              <c:numCache>
                <c:formatCode>General</c:formatCode>
                <c:ptCount val="2"/>
                <c:pt idx="0">
                  <c:v>2024</c:v>
                </c:pt>
                <c:pt idx="1">
                  <c:v>2025</c:v>
                </c:pt>
              </c:numCache>
            </c:numRef>
          </c:cat>
          <c:val>
            <c:numRef>
              <c:f>AduanasAérea!$Z$16:$AC$16</c:f>
              <c:numCache>
                <c:formatCode>General</c:formatCode>
                <c:ptCount val="2"/>
                <c:pt idx="0" formatCode="0.00">
                  <c:v>9.0166666666666657</c:v>
                </c:pt>
                <c:pt idx="1">
                  <c:v>9.06</c:v>
                </c:pt>
              </c:numCache>
            </c:numRef>
          </c:val>
          <c:smooth val="0"/>
          <c:extLst>
            <c:ext xmlns:c16="http://schemas.microsoft.com/office/drawing/2014/chart" uri="{C3380CC4-5D6E-409C-BE32-E72D297353CC}">
              <c16:uniqueId val="{00000002-3F3D-4807-BD21-C3876C4A1409}"/>
            </c:ext>
          </c:extLst>
        </c:ser>
        <c:dLbls>
          <c:showLegendKey val="0"/>
          <c:showVal val="0"/>
          <c:showCatName val="0"/>
          <c:showSerName val="0"/>
          <c:showPercent val="0"/>
          <c:showBubbleSize val="0"/>
        </c:dLbls>
        <c:smooth val="0"/>
        <c:axId val="1954597631"/>
        <c:axId val="1954587647"/>
        <c:extLst>
          <c:ext xmlns:c15="http://schemas.microsoft.com/office/drawing/2012/chart" uri="{02D57815-91ED-43cb-92C2-25804820EDAC}">
            <c15:filteredLineSeries>
              <c15:ser>
                <c:idx val="0"/>
                <c:order val="0"/>
                <c:tx>
                  <c:strRef>
                    <c:extLst>
                      <c:ext uri="{02D57815-91ED-43cb-92C2-25804820EDAC}">
                        <c15:formulaRef>
                          <c15:sqref>AduanasAérea!$Y$11</c15:sqref>
                        </c15:formulaRef>
                      </c:ext>
                    </c:extLst>
                    <c:strCache>
                      <c:ptCount val="1"/>
                      <c:pt idx="0">
                        <c:v>Año </c:v>
                      </c:pt>
                    </c:strCache>
                  </c:strRef>
                </c:tx>
                <c:spPr>
                  <a:ln w="28575" cap="rnd">
                    <a:solidFill>
                      <a:schemeClr val="accent1"/>
                    </a:solidFill>
                    <a:round/>
                  </a:ln>
                  <a:effectLst/>
                </c:spPr>
                <c:marker>
                  <c:symbol val="none"/>
                </c:marker>
                <c:cat>
                  <c:numRef>
                    <c:extLst>
                      <c:ext uri="{02D57815-91ED-43cb-92C2-25804820EDAC}">
                        <c15:formulaRef>
                          <c15:sqref>AduanasAérea!$Z$11:$AC$11</c15:sqref>
                        </c15:formulaRef>
                      </c:ext>
                    </c:extLst>
                    <c:numCache>
                      <c:formatCode>General</c:formatCode>
                      <c:ptCount val="2"/>
                      <c:pt idx="0">
                        <c:v>2024</c:v>
                      </c:pt>
                      <c:pt idx="1">
                        <c:v>2025</c:v>
                      </c:pt>
                    </c:numCache>
                  </c:numRef>
                </c:cat>
                <c:val>
                  <c:numRef>
                    <c:extLst>
                      <c:ext uri="{02D57815-91ED-43cb-92C2-25804820EDAC}">
                        <c15:formulaRef>
                          <c15:sqref>AduanasAérea!$Z$11:$AC$11</c15:sqref>
                        </c15:formulaRef>
                      </c:ext>
                    </c:extLst>
                    <c:numCache>
                      <c:formatCode>General</c:formatCode>
                      <c:ptCount val="2"/>
                      <c:pt idx="0">
                        <c:v>2024</c:v>
                      </c:pt>
                      <c:pt idx="1">
                        <c:v>2025</c:v>
                      </c:pt>
                    </c:numCache>
                  </c:numRef>
                </c:val>
                <c:smooth val="0"/>
                <c:extLst>
                  <c:ext xmlns:c16="http://schemas.microsoft.com/office/drawing/2014/chart" uri="{C3380CC4-5D6E-409C-BE32-E72D297353CC}">
                    <c16:uniqueId val="{00000003-3F3D-4807-BD21-C3876C4A140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AduanasAérea!$Y$12</c15:sqref>
                        </c15:formulaRef>
                      </c:ext>
                    </c:extLst>
                    <c:strCache>
                      <c:ptCount val="1"/>
                      <c:pt idx="0">
                        <c:v>Índice de Satisfacción Usuario Externo</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AduanasAérea!$Z$11:$AC$11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AduanasAérea!$Z$12:$AC$12</c15:sqref>
                        </c15:formulaRef>
                      </c:ext>
                    </c:extLst>
                    <c:numCache>
                      <c:formatCode>0.00</c:formatCode>
                      <c:ptCount val="2"/>
                      <c:pt idx="0">
                        <c:v>9.4499999999999993</c:v>
                      </c:pt>
                      <c:pt idx="1">
                        <c:v>10</c:v>
                      </c:pt>
                    </c:numCache>
                  </c:numRef>
                </c:val>
                <c:smooth val="0"/>
                <c:extLst xmlns:c15="http://schemas.microsoft.com/office/drawing/2012/chart">
                  <c:ext xmlns:c16="http://schemas.microsoft.com/office/drawing/2014/chart" uri="{C3380CC4-5D6E-409C-BE32-E72D297353CC}">
                    <c16:uniqueId val="{00000004-3F3D-4807-BD21-C3876C4A1409}"/>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AduanasAérea!$Y$15</c15:sqref>
                        </c15:formulaRef>
                      </c:ext>
                    </c:extLst>
                    <c:strCache>
                      <c:ptCount val="1"/>
                      <c:pt idx="0">
                        <c:v>Meta PEI </c:v>
                      </c:pt>
                    </c:strCache>
                  </c:strRef>
                </c:tx>
                <c:spPr>
                  <a:ln w="28575" cap="rnd">
                    <a:solidFill>
                      <a:srgbClr val="FFC000"/>
                    </a:solidFill>
                    <a:round/>
                  </a:ln>
                  <a:effectLst/>
                </c:spPr>
                <c:marker>
                  <c:symbol val="none"/>
                </c:marker>
                <c:cat>
                  <c:numRef>
                    <c:extLst xmlns:c15="http://schemas.microsoft.com/office/drawing/2012/chart">
                      <c:ext xmlns:c15="http://schemas.microsoft.com/office/drawing/2012/chart" uri="{02D57815-91ED-43cb-92C2-25804820EDAC}">
                        <c15:formulaRef>
                          <c15:sqref>AduanasAérea!$Z$11:$AC$11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AduanasAérea!$Z$15:$AC$15</c15:sqref>
                        </c15:formulaRef>
                      </c:ext>
                    </c:extLst>
                    <c:numCache>
                      <c:formatCode>General</c:formatCode>
                      <c:ptCount val="2"/>
                      <c:pt idx="0">
                        <c:v>8.32</c:v>
                      </c:pt>
                      <c:pt idx="1">
                        <c:v>0</c:v>
                      </c:pt>
                    </c:numCache>
                  </c:numRef>
                </c:val>
                <c:smooth val="0"/>
                <c:extLst xmlns:c15="http://schemas.microsoft.com/office/drawing/2012/chart">
                  <c:ext xmlns:c16="http://schemas.microsoft.com/office/drawing/2014/chart" uri="{C3380CC4-5D6E-409C-BE32-E72D297353CC}">
                    <c16:uniqueId val="{00000005-3F3D-4807-BD21-C3876C4A1409}"/>
                  </c:ext>
                </c:extLst>
              </c15:ser>
            </c15:filteredLineSeries>
          </c:ext>
        </c:extLst>
      </c:lineChart>
      <c:catAx>
        <c:axId val="195459763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r>
                  <a:rPr lang="es-SV"/>
                  <a:t>Año</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0"/>
          <c:y val="0.86554726368159218"/>
          <c:w val="0.84543330193094057"/>
          <c:h val="0.129149038273200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useo Sans 100" panose="02000000000000000000" pitchFamily="50" charset="0"/>
        </a:defRPr>
      </a:pPr>
      <a:endParaRPr lang="es-SV"/>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800"/>
              <a:t>Promedio por Dimensión e Índice Global de Satisfacción de Aduana en Almacenes Generales de Depósito  </a:t>
            </a:r>
          </a:p>
          <a:p>
            <a:pPr>
              <a:defRPr sz="800"/>
            </a:pPr>
            <a:r>
              <a:rPr lang="es-SV" sz="800"/>
              <a:t>Período 2025</a:t>
            </a:r>
          </a:p>
        </c:rich>
      </c:tx>
      <c:layout>
        <c:manualLayout>
          <c:xMode val="edge"/>
          <c:yMode val="edge"/>
          <c:x val="0.14440988044074757"/>
          <c:y val="4.6298311853058402E-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9.3325493404233559E-2"/>
          <c:y val="0.24243511505771029"/>
          <c:w val="0.89114780791289983"/>
          <c:h val="0.35680025220870271"/>
        </c:manualLayout>
      </c:layout>
      <c:barChart>
        <c:barDir val="col"/>
        <c:grouping val="clustered"/>
        <c:varyColors val="0"/>
        <c:ser>
          <c:idx val="1"/>
          <c:order val="1"/>
          <c:tx>
            <c:strRef>
              <c:f>AduanasGeneraldeDepositos!$Z$4</c:f>
              <c:strCache>
                <c:ptCount val="1"/>
                <c:pt idx="0">
                  <c:v>Promedio 2025</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useo Sans 100" panose="02000000000000000000" pitchFamily="50" charset="0"/>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AduanasGeneraldeDepositos!$X$5:$X$8</c:f>
              <c:strCache>
                <c:ptCount val="4"/>
                <c:pt idx="0">
                  <c:v>Infraestructura y Elementos Tangibles</c:v>
                </c:pt>
                <c:pt idx="1">
                  <c:v>Empatía del Personal</c:v>
                </c:pt>
                <c:pt idx="2">
                  <c:v>Profesionalismo de los Empleados</c:v>
                </c:pt>
                <c:pt idx="3">
                  <c:v>Capacidad de Respuesta</c:v>
                </c:pt>
              </c:strCache>
            </c:strRef>
          </c:cat>
          <c:val>
            <c:numRef>
              <c:f>AduanasGeneraldeDepositos!$Z$5:$Z$8</c:f>
              <c:numCache>
                <c:formatCode>0.00</c:formatCode>
                <c:ptCount val="4"/>
                <c:pt idx="0">
                  <c:v>10</c:v>
                </c:pt>
                <c:pt idx="1">
                  <c:v>10</c:v>
                </c:pt>
                <c:pt idx="2">
                  <c:v>10</c:v>
                </c:pt>
                <c:pt idx="3">
                  <c:v>10</c:v>
                </c:pt>
              </c:numCache>
            </c:numRef>
          </c:val>
          <c:extLst xmlns:c15="http://schemas.microsoft.com/office/drawing/2012/chart">
            <c:ext xmlns:c16="http://schemas.microsoft.com/office/drawing/2014/chart" uri="{C3380CC4-5D6E-409C-BE32-E72D297353CC}">
              <c16:uniqueId val="{00000000-D3C4-4BC8-9525-0F92FCB28769}"/>
            </c:ext>
          </c:extLst>
        </c:ser>
        <c:dLbls>
          <c:showLegendKey val="0"/>
          <c:showVal val="0"/>
          <c:showCatName val="0"/>
          <c:showSerName val="0"/>
          <c:showPercent val="0"/>
          <c:showBubbleSize val="0"/>
        </c:dLbls>
        <c:gapWidth val="150"/>
        <c:axId val="1812370223"/>
        <c:axId val="1812372303"/>
      </c:barChart>
      <c:barChart>
        <c:barDir val="col"/>
        <c:grouping val="clustered"/>
        <c:varyColors val="0"/>
        <c:dLbls>
          <c:showLegendKey val="0"/>
          <c:showVal val="0"/>
          <c:showCatName val="0"/>
          <c:showSerName val="0"/>
          <c:showPercent val="0"/>
          <c:showBubbleSize val="0"/>
        </c:dLbls>
        <c:gapWidth val="150"/>
        <c:axId val="1127001199"/>
        <c:axId val="441666239"/>
        <c:extLst>
          <c:ext xmlns:c15="http://schemas.microsoft.com/office/drawing/2012/chart" uri="{02D57815-91ED-43cb-92C2-25804820EDAC}">
            <c15:filteredBarSeries>
              <c15:ser>
                <c:idx val="2"/>
                <c:order val="2"/>
                <c:tx>
                  <c:strRef>
                    <c:extLst>
                      <c:ext uri="{02D57815-91ED-43cb-92C2-25804820EDAC}">
                        <c15:formulaRef>
                          <c15:sqref>AduanasGeneraldeDepositos!$AA$4</c15:sqref>
                        </c15:formulaRef>
                      </c:ext>
                    </c:extLst>
                    <c:strCache>
                      <c:ptCount val="1"/>
                      <c:pt idx="0">
                        <c:v>Promedio Contribuyente 2025</c:v>
                      </c:pt>
                    </c:strCache>
                  </c:strRef>
                </c:tx>
                <c:spPr>
                  <a:solidFill>
                    <a:schemeClr val="accent1"/>
                  </a:solidFill>
                  <a:ln>
                    <a:solidFill>
                      <a:schemeClr val="accent1"/>
                    </a:solidFill>
                  </a:ln>
                  <a:effectLst/>
                </c:spPr>
                <c:invertIfNegative val="0"/>
                <c:cat>
                  <c:strRef>
                    <c:extLst>
                      <c:ext uri="{02D57815-91ED-43cb-92C2-25804820EDAC}">
                        <c15:formulaRef>
                          <c15:sqref>AduanasGeneraldeDepositos!$X$5:$X$9</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AduanasGeneraldeDepositos!$AA$5:$AA$9</c15:sqref>
                        </c15:formulaRef>
                      </c:ext>
                    </c:extLst>
                    <c:numCache>
                      <c:formatCode>0.00</c:formatCode>
                      <c:ptCount val="4"/>
                      <c:pt idx="0">
                        <c:v>1.1000000000000001</c:v>
                      </c:pt>
                      <c:pt idx="1">
                        <c:v>1.6</c:v>
                      </c:pt>
                      <c:pt idx="2">
                        <c:v>3.2</c:v>
                      </c:pt>
                      <c:pt idx="3">
                        <c:v>4.0999999999999996</c:v>
                      </c:pt>
                    </c:numCache>
                  </c:numRef>
                </c:val>
                <c:extLst>
                  <c:ext xmlns:c16="http://schemas.microsoft.com/office/drawing/2014/chart" uri="{C3380CC4-5D6E-409C-BE32-E72D297353CC}">
                    <c16:uniqueId val="{00000006-D3C4-4BC8-9525-0F92FCB28769}"/>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AduanasGeneraldeDepositos!$AD$4</c15:sqref>
                        </c15:formulaRef>
                      </c:ext>
                    </c:extLst>
                    <c:strCache>
                      <c:ptCount val="1"/>
                      <c:pt idx="0">
                        <c:v>Contribuyente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AduanasGeneraldeDepositos!$X$5:$X$9</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AduanasGeneraldeDepositos!$AD$5:$AD$9</c15:sqref>
                        </c15:formulaRef>
                      </c:ext>
                    </c:extLst>
                    <c:numCache>
                      <c:formatCode>0.00</c:formatCode>
                      <c:ptCount val="4"/>
                      <c:pt idx="0">
                        <c:v>9.4166666666666661</c:v>
                      </c:pt>
                      <c:pt idx="1">
                        <c:v>9</c:v>
                      </c:pt>
                      <c:pt idx="2">
                        <c:v>9.625</c:v>
                      </c:pt>
                      <c:pt idx="3">
                        <c:v>8.75</c:v>
                      </c:pt>
                    </c:numCache>
                  </c:numRef>
                </c:val>
                <c:extLst xmlns:c15="http://schemas.microsoft.com/office/drawing/2012/chart">
                  <c:ext xmlns:c16="http://schemas.microsoft.com/office/drawing/2014/chart" uri="{C3380CC4-5D6E-409C-BE32-E72D297353CC}">
                    <c16:uniqueId val="{00000007-D3C4-4BC8-9525-0F92FCB28769}"/>
                  </c:ext>
                </c:extLst>
              </c15:ser>
            </c15:filteredBarSeries>
          </c:ext>
        </c:extLst>
      </c:barChart>
      <c:lineChart>
        <c:grouping val="standard"/>
        <c:varyColors val="0"/>
        <c:ser>
          <c:idx val="3"/>
          <c:order val="3"/>
          <c:tx>
            <c:strRef>
              <c:f>AduanasGeneraldeDepositos!$AB$4</c:f>
              <c:strCache>
                <c:ptCount val="1"/>
                <c:pt idx="0">
                  <c:v>Indice Global de Satisfacción 2025</c:v>
                </c:pt>
              </c:strCache>
            </c:strRef>
          </c:tx>
          <c:spPr>
            <a:ln w="28575" cap="rnd">
              <a:solidFill>
                <a:schemeClr val="accent4"/>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C4-4BC8-9525-0F92FCB28769}"/>
                </c:ext>
              </c:extLst>
            </c:dLbl>
            <c:spPr>
              <a:solidFill>
                <a:schemeClr val="accent5"/>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AduanasGeneraldeDepositos!$X$5:$X$8</c:f>
              <c:strCache>
                <c:ptCount val="4"/>
                <c:pt idx="0">
                  <c:v>Infraestructura y Elementos Tangibles</c:v>
                </c:pt>
                <c:pt idx="1">
                  <c:v>Empatía del Personal</c:v>
                </c:pt>
                <c:pt idx="2">
                  <c:v>Profesionalismo de los Empleados</c:v>
                </c:pt>
                <c:pt idx="3">
                  <c:v>Capacidad de Respuesta</c:v>
                </c:pt>
              </c:strCache>
            </c:strRef>
          </c:cat>
          <c:val>
            <c:numRef>
              <c:f>AduanasGeneraldeDepositos!$AB$5:$AB$9</c:f>
              <c:numCache>
                <c:formatCode>0.00</c:formatCode>
                <c:ptCount val="4"/>
                <c:pt idx="0">
                  <c:v>10</c:v>
                </c:pt>
                <c:pt idx="1">
                  <c:v>10</c:v>
                </c:pt>
                <c:pt idx="2">
                  <c:v>10</c:v>
                </c:pt>
                <c:pt idx="3">
                  <c:v>10</c:v>
                </c:pt>
              </c:numCache>
            </c:numRef>
          </c:val>
          <c:smooth val="0"/>
          <c:extLst xmlns:c15="http://schemas.microsoft.com/office/drawing/2012/chart">
            <c:ext xmlns:c16="http://schemas.microsoft.com/office/drawing/2014/chart" uri="{C3380CC4-5D6E-409C-BE32-E72D297353CC}">
              <c16:uniqueId val="{00000002-D3C4-4BC8-9525-0F92FCB28769}"/>
            </c:ext>
          </c:extLst>
        </c:ser>
        <c:ser>
          <c:idx val="4"/>
          <c:order val="4"/>
          <c:tx>
            <c:strRef>
              <c:f>AduanasGeneraldeDepositos!$AC$4</c:f>
              <c:strCache>
                <c:ptCount val="1"/>
                <c:pt idx="0">
                  <c:v>Meta PEI 2025</c:v>
                </c:pt>
              </c:strCache>
            </c:strRef>
          </c:tx>
          <c:spPr>
            <a:ln w="28575" cap="rnd">
              <a:solidFill>
                <a:srgbClr val="FFC000"/>
              </a:solidFill>
              <a:round/>
            </a:ln>
            <a:effectLst/>
          </c:spPr>
          <c:marker>
            <c:symbol val="none"/>
          </c:marker>
          <c:dLbls>
            <c:dLbl>
              <c:idx val="3"/>
              <c:layout>
                <c:manualLayout>
                  <c:x val="2.8751127972402538E-3"/>
                  <c:y val="8.0685816735825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C4-4BC8-9525-0F92FCB28769}"/>
                </c:ext>
              </c:extLst>
            </c:dLbl>
            <c:spPr>
              <a:solidFill>
                <a:srgbClr val="FFC000"/>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AduanasGeneraldeDepositos!$X$5:$X$8</c:f>
              <c:strCache>
                <c:ptCount val="4"/>
                <c:pt idx="0">
                  <c:v>Infraestructura y Elementos Tangibles</c:v>
                </c:pt>
                <c:pt idx="1">
                  <c:v>Empatía del Personal</c:v>
                </c:pt>
                <c:pt idx="2">
                  <c:v>Profesionalismo de los Empleados</c:v>
                </c:pt>
                <c:pt idx="3">
                  <c:v>Capacidad de Respuesta</c:v>
                </c:pt>
              </c:strCache>
            </c:strRef>
          </c:cat>
          <c:val>
            <c:numRef>
              <c:f>AduanasGeneraldeDepositos!$AC$5:$AC$8</c:f>
              <c:numCache>
                <c:formatCode>General</c:formatCode>
                <c:ptCount val="4"/>
                <c:pt idx="0">
                  <c:v>9.06</c:v>
                </c:pt>
                <c:pt idx="1">
                  <c:v>9.06</c:v>
                </c:pt>
                <c:pt idx="2">
                  <c:v>9.06</c:v>
                </c:pt>
                <c:pt idx="3">
                  <c:v>9.06</c:v>
                </c:pt>
              </c:numCache>
            </c:numRef>
          </c:val>
          <c:smooth val="0"/>
          <c:extLst xmlns:c15="http://schemas.microsoft.com/office/drawing/2012/chart">
            <c:ext xmlns:c16="http://schemas.microsoft.com/office/drawing/2014/chart" uri="{C3380CC4-5D6E-409C-BE32-E72D297353CC}">
              <c16:uniqueId val="{00000004-D3C4-4BC8-9525-0F92FCB28769}"/>
            </c:ext>
          </c:extLst>
        </c:ser>
        <c:dLbls>
          <c:showLegendKey val="0"/>
          <c:showVal val="0"/>
          <c:showCatName val="0"/>
          <c:showSerName val="0"/>
          <c:showPercent val="0"/>
          <c:showBubbleSize val="0"/>
        </c:dLbls>
        <c:marker val="1"/>
        <c:smooth val="0"/>
        <c:axId val="1812370223"/>
        <c:axId val="1812372303"/>
        <c:extLst>
          <c:ext xmlns:c15="http://schemas.microsoft.com/office/drawing/2012/chart" uri="{02D57815-91ED-43cb-92C2-25804820EDAC}">
            <c15:filteredLineSeries>
              <c15:ser>
                <c:idx val="0"/>
                <c:order val="0"/>
                <c:tx>
                  <c:strRef>
                    <c:extLst>
                      <c:ext uri="{02D57815-91ED-43cb-92C2-25804820EDAC}">
                        <c15:formulaRef>
                          <c15:sqref>AduanasGeneraldeDepositos!$Y$4</c15:sqref>
                        </c15:formulaRef>
                      </c:ext>
                    </c:extLst>
                    <c:strCache>
                      <c:ptCount val="1"/>
                      <c:pt idx="0">
                        <c:v>Peso ponderado</c:v>
                      </c:pt>
                    </c:strCache>
                  </c:strRef>
                </c:tx>
                <c:spPr>
                  <a:ln w="28575" cap="rnd">
                    <a:solidFill>
                      <a:schemeClr val="accent1"/>
                    </a:solidFill>
                    <a:round/>
                  </a:ln>
                  <a:effectLst/>
                </c:spPr>
                <c:marker>
                  <c:symbol val="circle"/>
                  <c:size val="5"/>
                  <c:spPr>
                    <a:solidFill>
                      <a:srgbClr val="FFC000"/>
                    </a:solidFill>
                    <a:ln w="9525">
                      <a:solidFill>
                        <a:srgbClr val="FFC000"/>
                      </a:solidFill>
                    </a:ln>
                    <a:effectLst/>
                  </c:spPr>
                </c:marker>
                <c:cat>
                  <c:strRef>
                    <c:extLst>
                      <c:ext uri="{02D57815-91ED-43cb-92C2-25804820EDAC}">
                        <c15:formulaRef>
                          <c15:sqref>AduanasGeneraldeDepositos!$X$5:$X$8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AduanasGeneraldeDepositos!$Y$5:$Y$9</c15:sqref>
                        </c15:formulaRef>
                      </c:ext>
                    </c:extLst>
                    <c:numCache>
                      <c:formatCode>0%</c:formatCode>
                      <c:ptCount val="4"/>
                      <c:pt idx="0">
                        <c:v>0.11</c:v>
                      </c:pt>
                      <c:pt idx="1">
                        <c:v>0.16</c:v>
                      </c:pt>
                      <c:pt idx="2">
                        <c:v>0.32</c:v>
                      </c:pt>
                      <c:pt idx="3">
                        <c:v>0.41</c:v>
                      </c:pt>
                    </c:numCache>
                  </c:numRef>
                </c:val>
                <c:smooth val="0"/>
                <c:extLst>
                  <c:ext xmlns:c16="http://schemas.microsoft.com/office/drawing/2014/chart" uri="{C3380CC4-5D6E-409C-BE32-E72D297353CC}">
                    <c16:uniqueId val="{00000005-D3C4-4BC8-9525-0F92FCB28769}"/>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AduanasGeneraldeDepositos!$AE$4</c15:sqref>
                        </c15:formulaRef>
                      </c:ext>
                    </c:extLst>
                    <c:strCache>
                      <c:ptCount val="1"/>
                      <c:pt idx="0">
                        <c:v>Índice de Satisfacción Contribuyentes 2024</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AduanasGeneraldeDepositos!$X$5:$X$8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AduanasGeneraldeDepositos!$AE$5:$AE$9</c15:sqref>
                        </c15:formulaRef>
                      </c:ext>
                    </c:extLst>
                    <c:numCache>
                      <c:formatCode>0.00</c:formatCode>
                      <c:ptCount val="4"/>
                      <c:pt idx="0">
                        <c:v>1.0358333333333334</c:v>
                      </c:pt>
                      <c:pt idx="1">
                        <c:v>1.44</c:v>
                      </c:pt>
                      <c:pt idx="2">
                        <c:v>3.08</c:v>
                      </c:pt>
                      <c:pt idx="3">
                        <c:v>3.5874999999999999</c:v>
                      </c:pt>
                    </c:numCache>
                  </c:numRef>
                </c:val>
                <c:smooth val="0"/>
                <c:extLst xmlns:c15="http://schemas.microsoft.com/office/drawing/2012/chart">
                  <c:ext xmlns:c16="http://schemas.microsoft.com/office/drawing/2014/chart" uri="{C3380CC4-5D6E-409C-BE32-E72D297353CC}">
                    <c16:uniqueId val="{00000008-D3C4-4BC8-9525-0F92FCB28769}"/>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AduanasGeneraldeDepositos!$AF$4</c15:sqref>
                        </c15:formulaRef>
                      </c:ext>
                    </c:extLst>
                    <c:strCache>
                      <c:ptCount val="1"/>
                      <c:pt idx="0">
                        <c:v>Promedio 2024</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AduanasGeneraldeDepositos!$X$5:$X$8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AduanasGeneraldeDepositos!$AF$5:$AF$9</c15:sqref>
                        </c15:formulaRef>
                      </c:ext>
                    </c:extLst>
                    <c:numCache>
                      <c:formatCode>0.00</c:formatCode>
                      <c:ptCount val="4"/>
                      <c:pt idx="0">
                        <c:v>9.4166666666666661</c:v>
                      </c:pt>
                      <c:pt idx="1">
                        <c:v>9</c:v>
                      </c:pt>
                      <c:pt idx="2">
                        <c:v>9.625</c:v>
                      </c:pt>
                      <c:pt idx="3">
                        <c:v>8.75</c:v>
                      </c:pt>
                    </c:numCache>
                  </c:numRef>
                </c:val>
                <c:smooth val="0"/>
                <c:extLst xmlns:c15="http://schemas.microsoft.com/office/drawing/2012/chart">
                  <c:ext xmlns:c16="http://schemas.microsoft.com/office/drawing/2014/chart" uri="{C3380CC4-5D6E-409C-BE32-E72D297353CC}">
                    <c16:uniqueId val="{00000009-D3C4-4BC8-9525-0F92FCB28769}"/>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AduanasGeneraldeDepositos!$AG$4</c15:sqref>
                        </c15:formulaRef>
                      </c:ext>
                    </c:extLst>
                    <c:strCache>
                      <c:ptCount val="1"/>
                      <c:pt idx="0">
                        <c:v>Indice Global de Satisfacción 2024</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AduanasGeneraldeDepositos!$X$5:$X$8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AduanasGeneraldeDepositos!$AG$5:$AG$9</c15:sqref>
                        </c15:formulaRef>
                      </c:ext>
                    </c:extLst>
                    <c:numCache>
                      <c:formatCode>0.00</c:formatCode>
                      <c:ptCount val="4"/>
                      <c:pt idx="0">
                        <c:v>9.14</c:v>
                      </c:pt>
                      <c:pt idx="1">
                        <c:v>9.14</c:v>
                      </c:pt>
                      <c:pt idx="2">
                        <c:v>9.14</c:v>
                      </c:pt>
                      <c:pt idx="3">
                        <c:v>9.14</c:v>
                      </c:pt>
                    </c:numCache>
                  </c:numRef>
                </c:val>
                <c:smooth val="0"/>
                <c:extLst xmlns:c15="http://schemas.microsoft.com/office/drawing/2012/chart">
                  <c:ext xmlns:c16="http://schemas.microsoft.com/office/drawing/2014/chart" uri="{C3380CC4-5D6E-409C-BE32-E72D297353CC}">
                    <c16:uniqueId val="{0000000A-D3C4-4BC8-9525-0F92FCB28769}"/>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AduanasGeneraldeDepositos!$AH$4</c15:sqref>
                        </c15:formulaRef>
                      </c:ext>
                    </c:extLst>
                    <c:strCache>
                      <c:ptCount val="1"/>
                      <c:pt idx="0">
                        <c:v>Meta PEI 2024</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AduanasGeneraldeDepositos!$X$5:$X$8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AduanasGeneraldeDepositos!$AH$5:$AH$9</c15:sqref>
                        </c15:formulaRef>
                      </c:ext>
                    </c:extLst>
                    <c:numCache>
                      <c:formatCode>0.00</c:formatCode>
                      <c:ptCount val="4"/>
                      <c:pt idx="0">
                        <c:v>8.32</c:v>
                      </c:pt>
                      <c:pt idx="1">
                        <c:v>8.32</c:v>
                      </c:pt>
                      <c:pt idx="2">
                        <c:v>8.32</c:v>
                      </c:pt>
                      <c:pt idx="3">
                        <c:v>8.32</c:v>
                      </c:pt>
                    </c:numCache>
                  </c:numRef>
                </c:val>
                <c:smooth val="0"/>
                <c:extLst xmlns:c15="http://schemas.microsoft.com/office/drawing/2012/chart">
                  <c:ext xmlns:c16="http://schemas.microsoft.com/office/drawing/2014/chart" uri="{C3380CC4-5D6E-409C-BE32-E72D297353CC}">
                    <c16:uniqueId val="{0000000B-D3C4-4BC8-9525-0F92FCB28769}"/>
                  </c:ext>
                </c:extLst>
              </c15:ser>
            </c15:filteredLineSeries>
          </c:ext>
        </c:extLst>
      </c:lineChart>
      <c:catAx>
        <c:axId val="181237022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r>
                  <a:rPr lang="es-SV" sz="700"/>
                  <a:t>Dimensión</a:t>
                </a:r>
              </a:p>
            </c:rich>
          </c:tx>
          <c:layout>
            <c:manualLayout>
              <c:xMode val="edge"/>
              <c:yMode val="edge"/>
              <c:x val="0.42312020025274616"/>
              <c:y val="0.7586672971884234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r>
                  <a:rPr lang="es-SV" sz="700"/>
                  <a:t>Puntaje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812370223"/>
        <c:crosses val="autoZero"/>
        <c:crossBetween val="between"/>
        <c:majorUnit val="1"/>
      </c:valAx>
      <c:valAx>
        <c:axId val="441666239"/>
        <c:scaling>
          <c:orientation val="minMax"/>
        </c:scaling>
        <c:delete val="1"/>
        <c:axPos val="r"/>
        <c:numFmt formatCode="0.00" sourceLinked="1"/>
        <c:majorTickMark val="out"/>
        <c:minorTickMark val="none"/>
        <c:tickLblPos val="nextTo"/>
        <c:crossAx val="1127001199"/>
        <c:crosses val="max"/>
        <c:crossBetween val="between"/>
      </c:valAx>
      <c:catAx>
        <c:axId val="1127001199"/>
        <c:scaling>
          <c:orientation val="minMax"/>
        </c:scaling>
        <c:delete val="1"/>
        <c:axPos val="b"/>
        <c:numFmt formatCode="General" sourceLinked="1"/>
        <c:majorTickMark val="out"/>
        <c:minorTickMark val="none"/>
        <c:tickLblPos val="nextTo"/>
        <c:crossAx val="441666239"/>
        <c:crosses val="autoZero"/>
        <c:auto val="1"/>
        <c:lblAlgn val="ctr"/>
        <c:lblOffset val="100"/>
        <c:noMultiLvlLbl val="0"/>
      </c:catAx>
      <c:spPr>
        <a:noFill/>
        <a:ln>
          <a:noFill/>
        </a:ln>
        <a:effectLst/>
      </c:spPr>
    </c:plotArea>
    <c:legend>
      <c:legendPos val="b"/>
      <c:layout>
        <c:manualLayout>
          <c:xMode val="edge"/>
          <c:yMode val="edge"/>
          <c:x val="1.2111346658590842E-3"/>
          <c:y val="0.84995038629575692"/>
          <c:w val="0.7514791119860017"/>
          <c:h val="0.150049570951581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useo Sans 100" panose="02000000000000000000" pitchFamily="50" charset="0"/>
        </a:defRPr>
      </a:pPr>
      <a:endParaRPr lang="es-SV"/>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a:t>Índice de Satisfacción por Aduana</a:t>
            </a:r>
          </a:p>
          <a:p>
            <a:pPr>
              <a:defRPr/>
            </a:pPr>
            <a:r>
              <a:rPr lang="es-SV"/>
              <a:t>Período 2024 y 2025</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3.2513803432297046E-2"/>
          <c:y val="0.22814198834611449"/>
          <c:w val="0.95276801394402943"/>
          <c:h val="0.54122536398870069"/>
        </c:manualLayout>
      </c:layout>
      <c:barChart>
        <c:barDir val="col"/>
        <c:grouping val="clustered"/>
        <c:varyColors val="0"/>
        <c:ser>
          <c:idx val="19"/>
          <c:order val="18"/>
          <c:tx>
            <c:strRef>
              <c:f>AduanasGeneraldeDepositos!$AM$41</c:f>
              <c:strCache>
                <c:ptCount val="1"/>
                <c:pt idx="0">
                  <c:v>Índice de Satisfacción 2024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AduanasGeneraldeDepositos!$AN$21:$AO$21</c:f>
              <c:strCache>
                <c:ptCount val="1"/>
                <c:pt idx="0">
                  <c:v>BODESA (La Libertad)</c:v>
                </c:pt>
              </c:strCache>
            </c:strRef>
          </c:cat>
          <c:val>
            <c:numRef>
              <c:f>AduanasGeneraldeDepositos!$AN$41:$AO$41</c:f>
              <c:numCache>
                <c:formatCode>0.00</c:formatCode>
                <c:ptCount val="1"/>
                <c:pt idx="0">
                  <c:v>9.14</c:v>
                </c:pt>
              </c:numCache>
            </c:numRef>
          </c:val>
          <c:extLst>
            <c:ext xmlns:c16="http://schemas.microsoft.com/office/drawing/2014/chart" uri="{C3380CC4-5D6E-409C-BE32-E72D297353CC}">
              <c16:uniqueId val="{00000000-7A1C-4544-9A86-A1722F992532}"/>
            </c:ext>
          </c:extLst>
        </c:ser>
        <c:ser>
          <c:idx val="18"/>
          <c:order val="19"/>
          <c:tx>
            <c:strRef>
              <c:f>AduanasGeneraldeDepositos!$AM$40</c:f>
              <c:strCache>
                <c:ptCount val="1"/>
                <c:pt idx="0">
                  <c:v>Índice de satisfacción 2025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AduanasGeneraldeDepositos!$AN$21:$AO$21</c:f>
              <c:strCache>
                <c:ptCount val="1"/>
                <c:pt idx="0">
                  <c:v>BODESA (La Libertad)</c:v>
                </c:pt>
              </c:strCache>
            </c:strRef>
          </c:cat>
          <c:val>
            <c:numRef>
              <c:f>AduanasGeneraldeDepositos!$AN$40:$AO$40</c:f>
              <c:numCache>
                <c:formatCode>0.00</c:formatCode>
                <c:ptCount val="1"/>
                <c:pt idx="0">
                  <c:v>10</c:v>
                </c:pt>
              </c:numCache>
            </c:numRef>
          </c:val>
          <c:extLst>
            <c:ext xmlns:c16="http://schemas.microsoft.com/office/drawing/2014/chart" uri="{C3380CC4-5D6E-409C-BE32-E72D297353CC}">
              <c16:uniqueId val="{00000001-7A1C-4544-9A86-A1722F992532}"/>
            </c:ext>
          </c:extLst>
        </c:ser>
        <c:dLbls>
          <c:showLegendKey val="0"/>
          <c:showVal val="1"/>
          <c:showCatName val="0"/>
          <c:showSerName val="0"/>
          <c:showPercent val="0"/>
          <c:showBubbleSize val="0"/>
        </c:dLbls>
        <c:gapWidth val="150"/>
        <c:axId val="917403631"/>
        <c:axId val="917412783"/>
        <c:extLst>
          <c:ext xmlns:c15="http://schemas.microsoft.com/office/drawing/2012/chart" uri="{02D57815-91ED-43cb-92C2-25804820EDAC}">
            <c15:filteredBarSeries>
              <c15:ser>
                <c:idx val="1"/>
                <c:order val="0"/>
                <c:tx>
                  <c:strRef>
                    <c:extLst>
                      <c:ext uri="{02D57815-91ED-43cb-92C2-25804820EDAC}">
                        <c15:formulaRef>
                          <c15:sqref>AduanasGeneraldeDepositos!$AM$22</c15:sqref>
                        </c15:formulaRef>
                      </c:ext>
                    </c:extLst>
                    <c:strCache>
                      <c:ptCount val="1"/>
                      <c:pt idx="0">
                        <c:v>Promedio de La facilidad en el manejo de los medios de comunicación (mesa de servicio)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AduanasGeneraldeDepositos!$AN$21:$AO$21</c15:sqref>
                        </c15:formulaRef>
                      </c:ext>
                    </c:extLst>
                    <c:strCache>
                      <c:ptCount val="1"/>
                      <c:pt idx="0">
                        <c:v>BODESA (La Libertad)</c:v>
                      </c:pt>
                    </c:strCache>
                  </c:strRef>
                </c:cat>
                <c:val>
                  <c:numRef>
                    <c:extLst>
                      <c:ext uri="{02D57815-91ED-43cb-92C2-25804820EDAC}">
                        <c15:formulaRef>
                          <c15:sqref>AduanasGeneraldeDepositos!$AN$22:$AO$22</c15:sqref>
                        </c15:formulaRef>
                      </c:ext>
                    </c:extLst>
                    <c:numCache>
                      <c:formatCode>0.00</c:formatCode>
                      <c:ptCount val="1"/>
                      <c:pt idx="0">
                        <c:v>0</c:v>
                      </c:pt>
                    </c:numCache>
                  </c:numRef>
                </c:val>
                <c:extLst>
                  <c:ext xmlns:c16="http://schemas.microsoft.com/office/drawing/2014/chart" uri="{C3380CC4-5D6E-409C-BE32-E72D297353CC}">
                    <c16:uniqueId val="{00000004-7A1C-4544-9A86-A1722F992532}"/>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AduanasGeneraldeDepositos!$AM$23</c15:sqref>
                        </c15:formulaRef>
                      </c:ext>
                    </c:extLst>
                    <c:strCache>
                      <c:ptCount val="1"/>
                      <c:pt idx="0">
                        <c:v>Promedio de La disponibilidad 24/7 y agilidad de los medios de comunicación  (mesa de servicio)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AduanasGeneraldeDepositos!$AN$23:$AO$23</c15:sqref>
                        </c15:formulaRef>
                      </c:ext>
                    </c:extLst>
                    <c:numCache>
                      <c:formatCode>0.00</c:formatCode>
                      <c:ptCount val="1"/>
                      <c:pt idx="0">
                        <c:v>0</c:v>
                      </c:pt>
                    </c:numCache>
                  </c:numRef>
                </c:val>
                <c:extLst xmlns:c15="http://schemas.microsoft.com/office/drawing/2012/chart">
                  <c:ext xmlns:c16="http://schemas.microsoft.com/office/drawing/2014/chart" uri="{C3380CC4-5D6E-409C-BE32-E72D297353CC}">
                    <c16:uniqueId val="{00000005-7A1C-4544-9A86-A1722F99253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AduanasGeneraldeDepositos!$AM$24</c15:sqref>
                        </c15:formulaRef>
                      </c:ext>
                    </c:extLst>
                    <c:strCache>
                      <c:ptCount val="1"/>
                      <c:pt idx="0">
                        <c:v>Promedio de El acceso y la señalización interna de Aduana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AduanasGeneraldeDepositos!$AN$24:$AO$24</c15:sqref>
                        </c15:formulaRef>
                      </c:ext>
                    </c:extLst>
                    <c:numCache>
                      <c:formatCode>0.00</c:formatCode>
                      <c:ptCount val="1"/>
                      <c:pt idx="0">
                        <c:v>0</c:v>
                      </c:pt>
                    </c:numCache>
                  </c:numRef>
                </c:val>
                <c:extLst xmlns:c15="http://schemas.microsoft.com/office/drawing/2012/chart">
                  <c:ext xmlns:c16="http://schemas.microsoft.com/office/drawing/2014/chart" uri="{C3380CC4-5D6E-409C-BE32-E72D297353CC}">
                    <c16:uniqueId val="{00000006-7A1C-4544-9A86-A1722F99253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AduanasGeneraldeDepositos!$AM$25</c15:sqref>
                        </c15:formulaRef>
                      </c:ext>
                    </c:extLst>
                    <c:strCache>
                      <c:ptCount val="1"/>
                      <c:pt idx="0">
                        <c:v>Promedio de El orden, limpieza y comodidad en la oficina y los lugares de espera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AduanasGeneraldeDepositos!$AN$25:$AO$25</c15:sqref>
                        </c15:formulaRef>
                      </c:ext>
                    </c:extLst>
                    <c:numCache>
                      <c:formatCode>0.00</c:formatCode>
                      <c:ptCount val="1"/>
                      <c:pt idx="0">
                        <c:v>10</c:v>
                      </c:pt>
                    </c:numCache>
                  </c:numRef>
                </c:val>
                <c:extLst xmlns:c15="http://schemas.microsoft.com/office/drawing/2012/chart">
                  <c:ext xmlns:c16="http://schemas.microsoft.com/office/drawing/2014/chart" uri="{C3380CC4-5D6E-409C-BE32-E72D297353CC}">
                    <c16:uniqueId val="{00000007-7A1C-4544-9A86-A1722F99253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AduanasGeneraldeDepositos!$AM$26</c15:sqref>
                        </c15:formulaRef>
                      </c:ext>
                    </c:extLst>
                    <c:strCache>
                      <c:ptCount val="1"/>
                      <c:pt idx="0">
                        <c:v>Promedio de La disponibilidad de baños y parqueos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AduanasGeneraldeDepositos!$AN$26:$AO$26</c15:sqref>
                        </c15:formulaRef>
                      </c:ext>
                    </c:extLst>
                    <c:numCache>
                      <c:formatCode>0.00</c:formatCode>
                      <c:ptCount val="1"/>
                      <c:pt idx="0">
                        <c:v>0</c:v>
                      </c:pt>
                    </c:numCache>
                  </c:numRef>
                </c:val>
                <c:extLst xmlns:c15="http://schemas.microsoft.com/office/drawing/2012/chart">
                  <c:ext xmlns:c16="http://schemas.microsoft.com/office/drawing/2014/chart" uri="{C3380CC4-5D6E-409C-BE32-E72D297353CC}">
                    <c16:uniqueId val="{00000008-7A1C-4544-9A86-A1722F99253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AduanasGeneraldeDepositos!$AM$27</c15:sqref>
                        </c15:formulaRef>
                      </c:ext>
                    </c:extLst>
                    <c:strCache>
                      <c:ptCount val="1"/>
                      <c:pt idx="0">
                        <c:v>Infraestructura y elementos tangibles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AduanasGeneraldeDepositos!$AN$27:$AO$27</c15:sqref>
                        </c15:formulaRef>
                      </c:ext>
                    </c:extLst>
                    <c:numCache>
                      <c:formatCode>0.00</c:formatCode>
                      <c:ptCount val="1"/>
                      <c:pt idx="0">
                        <c:v>10</c:v>
                      </c:pt>
                    </c:numCache>
                  </c:numRef>
                </c:val>
                <c:extLst xmlns:c15="http://schemas.microsoft.com/office/drawing/2012/chart">
                  <c:ext xmlns:c16="http://schemas.microsoft.com/office/drawing/2014/chart" uri="{C3380CC4-5D6E-409C-BE32-E72D297353CC}">
                    <c16:uniqueId val="{00000009-7A1C-4544-9A86-A1722F99253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AduanasGeneraldeDepositos!$AM$28</c15:sqref>
                        </c15:formulaRef>
                      </c:ext>
                    </c:extLst>
                    <c:strCache>
                      <c:ptCount val="1"/>
                      <c:pt idx="0">
                        <c:v>Promedio de La amabilidad y el trato recibido por parte del personal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AduanasGeneraldeDepositos!$AN$28:$AO$28</c15:sqref>
                        </c15:formulaRef>
                      </c:ext>
                    </c:extLst>
                    <c:numCache>
                      <c:formatCode>0.00</c:formatCode>
                      <c:ptCount val="1"/>
                      <c:pt idx="0">
                        <c:v>10</c:v>
                      </c:pt>
                    </c:numCache>
                  </c:numRef>
                </c:val>
                <c:extLst xmlns:c15="http://schemas.microsoft.com/office/drawing/2012/chart">
                  <c:ext xmlns:c16="http://schemas.microsoft.com/office/drawing/2014/chart" uri="{C3380CC4-5D6E-409C-BE32-E72D297353CC}">
                    <c16:uniqueId val="{0000000A-7A1C-4544-9A86-A1722F99253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AduanasGeneraldeDepositos!$AM$29</c15:sqref>
                        </c15:formulaRef>
                      </c:ext>
                    </c:extLst>
                    <c:strCache>
                      <c:ptCount val="1"/>
                      <c:pt idx="0">
                        <c:v>Promedio de La disposición e interés de los empleados para ayudar a resolver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AduanasGeneraldeDepositos!$AN$29:$AO$29</c15:sqref>
                        </c15:formulaRef>
                      </c:ext>
                    </c:extLst>
                    <c:numCache>
                      <c:formatCode>0.00</c:formatCode>
                      <c:ptCount val="1"/>
                      <c:pt idx="0">
                        <c:v>10</c:v>
                      </c:pt>
                    </c:numCache>
                  </c:numRef>
                </c:val>
                <c:extLst xmlns:c15="http://schemas.microsoft.com/office/drawing/2012/chart">
                  <c:ext xmlns:c16="http://schemas.microsoft.com/office/drawing/2014/chart" uri="{C3380CC4-5D6E-409C-BE32-E72D297353CC}">
                    <c16:uniqueId val="{0000000B-7A1C-4544-9A86-A1722F992532}"/>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AduanasGeneraldeDepositos!$AM$30</c15:sqref>
                        </c15:formulaRef>
                      </c:ext>
                    </c:extLst>
                    <c:strCache>
                      <c:ptCount val="1"/>
                      <c:pt idx="0">
                        <c:v>Promedio de La atención de los usuarios sin favoritismo, ni privilegios para nadie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AduanasGeneraldeDepositos!$AN$30:$AO$30</c15:sqref>
                        </c15:formulaRef>
                      </c:ext>
                    </c:extLst>
                    <c:numCache>
                      <c:formatCode>0.00</c:formatCode>
                      <c:ptCount val="1"/>
                      <c:pt idx="0">
                        <c:v>10</c:v>
                      </c:pt>
                    </c:numCache>
                  </c:numRef>
                </c:val>
                <c:extLst xmlns:c15="http://schemas.microsoft.com/office/drawing/2012/chart">
                  <c:ext xmlns:c16="http://schemas.microsoft.com/office/drawing/2014/chart" uri="{C3380CC4-5D6E-409C-BE32-E72D297353CC}">
                    <c16:uniqueId val="{0000000C-7A1C-4544-9A86-A1722F992532}"/>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AduanasGeneraldeDepositos!$AM$31</c15:sqref>
                        </c15:formulaRef>
                      </c:ext>
                    </c:extLst>
                    <c:strCache>
                      <c:ptCount val="1"/>
                      <c:pt idx="0">
                        <c:v>Empatía del personal</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AduanasGeneraldeDepositos!$AN$31:$AO$31</c15:sqref>
                        </c15:formulaRef>
                      </c:ext>
                    </c:extLst>
                    <c:numCache>
                      <c:formatCode>0.00</c:formatCode>
                      <c:ptCount val="1"/>
                      <c:pt idx="0">
                        <c:v>10</c:v>
                      </c:pt>
                    </c:numCache>
                  </c:numRef>
                </c:val>
                <c:extLst xmlns:c15="http://schemas.microsoft.com/office/drawing/2012/chart">
                  <c:ext xmlns:c16="http://schemas.microsoft.com/office/drawing/2014/chart" uri="{C3380CC4-5D6E-409C-BE32-E72D297353CC}">
                    <c16:uniqueId val="{0000000D-7A1C-4544-9A86-A1722F992532}"/>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AduanasGeneraldeDepositos!$AM$32</c15:sqref>
                        </c15:formulaRef>
                      </c:ext>
                    </c:extLst>
                    <c:strCache>
                      <c:ptCount val="1"/>
                      <c:pt idx="0">
                        <c:v>Promedio de El conocimiento, competencia técnica y la utilidad de la información brindada por los empleados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AduanasGeneraldeDepositos!$AN$32:$AO$32</c15:sqref>
                        </c15:formulaRef>
                      </c:ext>
                    </c:extLst>
                    <c:numCache>
                      <c:formatCode>0.00</c:formatCode>
                      <c:ptCount val="1"/>
                      <c:pt idx="0">
                        <c:v>10</c:v>
                      </c:pt>
                    </c:numCache>
                  </c:numRef>
                </c:val>
                <c:extLst xmlns:c15="http://schemas.microsoft.com/office/drawing/2012/chart">
                  <c:ext xmlns:c16="http://schemas.microsoft.com/office/drawing/2014/chart" uri="{C3380CC4-5D6E-409C-BE32-E72D297353CC}">
                    <c16:uniqueId val="{0000000E-7A1C-4544-9A86-A1722F992532}"/>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AduanasGeneraldeDepositos!$AM$33</c15:sqref>
                        </c15:formulaRef>
                      </c:ext>
                    </c:extLst>
                    <c:strCache>
                      <c:ptCount val="1"/>
                      <c:pt idx="0">
                        <c:v>Promedio de El comportamiento de los empleados durante el servicio proporcionado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AduanasGeneraldeDepositos!$AN$33:$AO$33</c15:sqref>
                        </c15:formulaRef>
                      </c:ext>
                    </c:extLst>
                    <c:numCache>
                      <c:formatCode>0.00</c:formatCode>
                      <c:ptCount val="1"/>
                      <c:pt idx="0">
                        <c:v>10</c:v>
                      </c:pt>
                    </c:numCache>
                  </c:numRef>
                </c:val>
                <c:extLst xmlns:c15="http://schemas.microsoft.com/office/drawing/2012/chart">
                  <c:ext xmlns:c16="http://schemas.microsoft.com/office/drawing/2014/chart" uri="{C3380CC4-5D6E-409C-BE32-E72D297353CC}">
                    <c16:uniqueId val="{0000000F-7A1C-4544-9A86-A1722F992532}"/>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AduanasGeneraldeDepositos!$AM$34</c15:sqref>
                        </c15:formulaRef>
                      </c:ext>
                    </c:extLst>
                    <c:strCache>
                      <c:ptCount val="1"/>
                      <c:pt idx="0">
                        <c:v>Promedio de El cumplimiento de los horarios establecidos de atención </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AduanasGeneraldeDepositos!$AN$34:$AO$34</c15:sqref>
                        </c15:formulaRef>
                      </c:ext>
                    </c:extLst>
                    <c:numCache>
                      <c:formatCode>0.00</c:formatCode>
                      <c:ptCount val="1"/>
                      <c:pt idx="0">
                        <c:v>10</c:v>
                      </c:pt>
                    </c:numCache>
                  </c:numRef>
                </c:val>
                <c:extLst xmlns:c15="http://schemas.microsoft.com/office/drawing/2012/chart">
                  <c:ext xmlns:c16="http://schemas.microsoft.com/office/drawing/2014/chart" uri="{C3380CC4-5D6E-409C-BE32-E72D297353CC}">
                    <c16:uniqueId val="{00000010-7A1C-4544-9A86-A1722F992532}"/>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AduanasGeneraldeDepositos!$AM$35</c15:sqref>
                        </c15:formulaRef>
                      </c:ext>
                    </c:extLst>
                    <c:strCache>
                      <c:ptCount val="1"/>
                      <c:pt idx="0">
                        <c:v>Promedio de La utilidad y funcionalidad de la herramienta</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AduanasGeneraldeDepositos!$AN$35:$AO$35</c15:sqref>
                        </c15:formulaRef>
                      </c:ext>
                    </c:extLst>
                    <c:numCache>
                      <c:formatCode>0.00</c:formatCode>
                      <c:ptCount val="1"/>
                      <c:pt idx="0">
                        <c:v>0</c:v>
                      </c:pt>
                    </c:numCache>
                  </c:numRef>
                </c:val>
                <c:extLst xmlns:c15="http://schemas.microsoft.com/office/drawing/2012/chart">
                  <c:ext xmlns:c16="http://schemas.microsoft.com/office/drawing/2014/chart" uri="{C3380CC4-5D6E-409C-BE32-E72D297353CC}">
                    <c16:uniqueId val="{00000011-7A1C-4544-9A86-A1722F992532}"/>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AduanasGeneraldeDepositos!$AM$36</c15:sqref>
                        </c15:formulaRef>
                      </c:ext>
                    </c:extLst>
                    <c:strCache>
                      <c:ptCount val="1"/>
                      <c:pt idx="0">
                        <c:v>Profesionalismo de los empleados</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AduanasGeneraldeDepositos!$AN$36:$AO$36</c15:sqref>
                        </c15:formulaRef>
                      </c:ext>
                    </c:extLst>
                    <c:numCache>
                      <c:formatCode>0.00</c:formatCode>
                      <c:ptCount val="1"/>
                      <c:pt idx="0">
                        <c:v>10</c:v>
                      </c:pt>
                    </c:numCache>
                  </c:numRef>
                </c:val>
                <c:extLst xmlns:c15="http://schemas.microsoft.com/office/drawing/2012/chart">
                  <c:ext xmlns:c16="http://schemas.microsoft.com/office/drawing/2014/chart" uri="{C3380CC4-5D6E-409C-BE32-E72D297353CC}">
                    <c16:uniqueId val="{00000012-7A1C-4544-9A86-A1722F992532}"/>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AduanasGeneraldeDepositos!$AM$37</c15:sqref>
                        </c15:formulaRef>
                      </c:ext>
                    </c:extLst>
                    <c:strCache>
                      <c:ptCount val="1"/>
                      <c:pt idx="0">
                        <c:v>Promedio de El cumplimiento de los tiempos establecidos para completar el servicio</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AduanasGeneraldeDepositos!$AN$37:$AO$37</c15:sqref>
                        </c15:formulaRef>
                      </c:ext>
                    </c:extLst>
                    <c:numCache>
                      <c:formatCode>0.00</c:formatCode>
                      <c:ptCount val="1"/>
                      <c:pt idx="0">
                        <c:v>10</c:v>
                      </c:pt>
                    </c:numCache>
                  </c:numRef>
                </c:val>
                <c:extLst xmlns:c15="http://schemas.microsoft.com/office/drawing/2012/chart">
                  <c:ext xmlns:c16="http://schemas.microsoft.com/office/drawing/2014/chart" uri="{C3380CC4-5D6E-409C-BE32-E72D297353CC}">
                    <c16:uniqueId val="{00000013-7A1C-4544-9A86-A1722F992532}"/>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AduanasGeneraldeDepositos!$AM$38</c15:sqref>
                        </c15:formulaRef>
                      </c:ext>
                    </c:extLst>
                    <c:strCache>
                      <c:ptCount val="1"/>
                      <c:pt idx="0">
                        <c:v>Promedio de La orientación recibida durante todo el servicio</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AduanasGeneraldeDepositos!$AN$38:$AO$38</c15:sqref>
                        </c15:formulaRef>
                      </c:ext>
                    </c:extLst>
                    <c:numCache>
                      <c:formatCode>0.00</c:formatCode>
                      <c:ptCount val="1"/>
                      <c:pt idx="0">
                        <c:v>10</c:v>
                      </c:pt>
                    </c:numCache>
                  </c:numRef>
                </c:val>
                <c:extLst xmlns:c15="http://schemas.microsoft.com/office/drawing/2012/chart">
                  <c:ext xmlns:c16="http://schemas.microsoft.com/office/drawing/2014/chart" uri="{C3380CC4-5D6E-409C-BE32-E72D297353CC}">
                    <c16:uniqueId val="{00000014-7A1C-4544-9A86-A1722F992532}"/>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AduanasGeneraldeDepositos!$AM$39</c15:sqref>
                        </c15:formulaRef>
                      </c:ext>
                    </c:extLst>
                    <c:strCache>
                      <c:ptCount val="1"/>
                      <c:pt idx="0">
                        <c:v>Capacidad de respuesta</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AduanasGeneraldeDepositos!$AN$21:$AO$21</c15:sqref>
                        </c15:formulaRef>
                      </c:ext>
                    </c:extLst>
                    <c:strCache>
                      <c:ptCount val="1"/>
                      <c:pt idx="0">
                        <c:v>BODESA (La Libertad)</c:v>
                      </c:pt>
                    </c:strCache>
                  </c:strRef>
                </c:cat>
                <c:val>
                  <c:numRef>
                    <c:extLst xmlns:c15="http://schemas.microsoft.com/office/drawing/2012/chart">
                      <c:ext xmlns:c15="http://schemas.microsoft.com/office/drawing/2012/chart" uri="{02D57815-91ED-43cb-92C2-25804820EDAC}">
                        <c15:formulaRef>
                          <c15:sqref>AduanasGeneraldeDepositos!$AN$39:$AO$39</c15:sqref>
                        </c15:formulaRef>
                      </c:ext>
                    </c:extLst>
                    <c:numCache>
                      <c:formatCode>0.00</c:formatCode>
                      <c:ptCount val="1"/>
                      <c:pt idx="0">
                        <c:v>10</c:v>
                      </c:pt>
                    </c:numCache>
                  </c:numRef>
                </c:val>
                <c:extLst xmlns:c15="http://schemas.microsoft.com/office/drawing/2012/chart">
                  <c:ext xmlns:c16="http://schemas.microsoft.com/office/drawing/2014/chart" uri="{C3380CC4-5D6E-409C-BE32-E72D297353CC}">
                    <c16:uniqueId val="{00000015-7A1C-4544-9A86-A1722F992532}"/>
                  </c:ext>
                </c:extLst>
              </c15:ser>
            </c15:filteredBarSeries>
          </c:ext>
        </c:extLst>
      </c:barChart>
      <c:lineChart>
        <c:grouping val="standard"/>
        <c:varyColors val="0"/>
        <c:ser>
          <c:idx val="21"/>
          <c:order val="20"/>
          <c:tx>
            <c:strRef>
              <c:f>AduanasGeneraldeDepositos!$AM$42</c:f>
              <c:strCache>
                <c:ptCount val="1"/>
                <c:pt idx="0">
                  <c:v>Meta 2025</c:v>
                </c:pt>
              </c:strCache>
            </c:strRef>
          </c:tx>
          <c:spPr>
            <a:ln w="28575" cap="rnd">
              <a:solidFill>
                <a:srgbClr val="FFC000"/>
              </a:solidFill>
              <a:round/>
            </a:ln>
            <a:effectLst/>
          </c:spPr>
          <c:marker>
            <c:symbol val="circle"/>
            <c:size val="3"/>
            <c:spPr>
              <a:solidFill>
                <a:srgbClr val="FFC000"/>
              </a:solidFill>
              <a:ln w="9525">
                <a:solidFill>
                  <a:srgbClr val="FFC000"/>
                </a:solidFill>
              </a:ln>
              <a:effectLst/>
            </c:spPr>
          </c:marker>
          <c:dLbls>
            <c:dLbl>
              <c:idx val="0"/>
              <c:layout>
                <c:manualLayout>
                  <c:x val="-2.3244171293876448E-2"/>
                  <c:y val="-3.5993274860430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1C-4544-9A86-A1722F992532}"/>
                </c:ext>
              </c:extLst>
            </c:dLbl>
            <c:spPr>
              <a:solidFill>
                <a:srgbClr val="FFC000"/>
              </a:solidFill>
              <a:ln>
                <a:solidFill>
                  <a:srgbClr val="FFC000"/>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AduanasGeneraldeDepositos!$AN$21:$AO$21</c:f>
              <c:strCache>
                <c:ptCount val="1"/>
                <c:pt idx="0">
                  <c:v>BODESA (La Libertad)</c:v>
                </c:pt>
              </c:strCache>
            </c:strRef>
          </c:cat>
          <c:val>
            <c:numRef>
              <c:f>AduanasGeneraldeDepositos!$AN$42:$AO$42</c:f>
              <c:numCache>
                <c:formatCode>General</c:formatCode>
                <c:ptCount val="1"/>
                <c:pt idx="0">
                  <c:v>9.06</c:v>
                </c:pt>
              </c:numCache>
            </c:numRef>
          </c:val>
          <c:smooth val="0"/>
          <c:extLst>
            <c:ext xmlns:c16="http://schemas.microsoft.com/office/drawing/2014/chart" uri="{C3380CC4-5D6E-409C-BE32-E72D297353CC}">
              <c16:uniqueId val="{00000003-7A1C-4544-9A86-A1722F992532}"/>
            </c:ext>
          </c:extLst>
        </c:ser>
        <c:dLbls>
          <c:showLegendKey val="0"/>
          <c:showVal val="0"/>
          <c:showCatName val="0"/>
          <c:showSerName val="0"/>
          <c:showPercent val="0"/>
          <c:showBubbleSize val="0"/>
        </c:dLbls>
        <c:marker val="1"/>
        <c:smooth val="0"/>
        <c:axId val="902577839"/>
        <c:axId val="441690783"/>
      </c:lineChart>
      <c:catAx>
        <c:axId val="917403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917412783"/>
        <c:crosses val="autoZero"/>
        <c:auto val="1"/>
        <c:lblAlgn val="ctr"/>
        <c:lblOffset val="100"/>
        <c:noMultiLvlLbl val="0"/>
      </c:catAx>
      <c:valAx>
        <c:axId val="917412783"/>
        <c:scaling>
          <c:orientation val="minMax"/>
          <c:max val="10"/>
          <c:min val="7"/>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917403631"/>
        <c:crosses val="autoZero"/>
        <c:crossBetween val="between"/>
        <c:majorUnit val="1"/>
      </c:valAx>
      <c:valAx>
        <c:axId val="441690783"/>
        <c:scaling>
          <c:orientation val="minMax"/>
        </c:scaling>
        <c:delete val="1"/>
        <c:axPos val="r"/>
        <c:numFmt formatCode="General" sourceLinked="1"/>
        <c:majorTickMark val="out"/>
        <c:minorTickMark val="none"/>
        <c:tickLblPos val="nextTo"/>
        <c:crossAx val="902577839"/>
        <c:crosses val="max"/>
        <c:crossBetween val="between"/>
      </c:valAx>
      <c:catAx>
        <c:axId val="902577839"/>
        <c:scaling>
          <c:orientation val="minMax"/>
        </c:scaling>
        <c:delete val="1"/>
        <c:axPos val="b"/>
        <c:numFmt formatCode="General" sourceLinked="1"/>
        <c:majorTickMark val="out"/>
        <c:minorTickMark val="none"/>
        <c:tickLblPos val="nextTo"/>
        <c:crossAx val="441690783"/>
        <c:crosses val="autoZero"/>
        <c:auto val="1"/>
        <c:lblAlgn val="ctr"/>
        <c:lblOffset val="100"/>
        <c:noMultiLvlLbl val="0"/>
      </c:catAx>
      <c:spPr>
        <a:noFill/>
        <a:ln>
          <a:noFill/>
        </a:ln>
        <a:effectLst/>
      </c:spPr>
    </c:plotArea>
    <c:legend>
      <c:legendPos val="b"/>
      <c:layout>
        <c:manualLayout>
          <c:xMode val="edge"/>
          <c:yMode val="edge"/>
          <c:x val="0"/>
          <c:y val="0.88476664439823949"/>
          <c:w val="0.99647516606181308"/>
          <c:h val="7.710180174094062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useo Sans 100" panose="02000000000000000000" pitchFamily="50" charset="0"/>
        </a:defRPr>
      </a:pPr>
      <a:endParaRPr lang="es-SV"/>
    </a:p>
  </c:txPr>
  <c:externalData r:id="rId4">
    <c:autoUpdate val="0"/>
  </c:externalData>
  <c:userShapes r:id="rId5"/>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800"/>
              <a:t>Índice de Satisfacción de Aduana en Almacenes Generales de Depósito  y Meta PEI</a:t>
            </a:r>
          </a:p>
          <a:p>
            <a:pPr>
              <a:defRPr sz="800"/>
            </a:pPr>
            <a:r>
              <a:rPr lang="es-SV" sz="800"/>
              <a:t>Período 2024 y 2025</a:t>
            </a:r>
          </a:p>
        </c:rich>
      </c:tx>
      <c:layout>
        <c:manualLayout>
          <c:xMode val="edge"/>
          <c:yMode val="edge"/>
          <c:x val="0.15902702844680117"/>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15392096436311012"/>
          <c:y val="0.28894137465124847"/>
          <c:w val="0.84607926987402682"/>
          <c:h val="0.43700211925368243"/>
        </c:manualLayout>
      </c:layout>
      <c:lineChart>
        <c:grouping val="standard"/>
        <c:varyColors val="0"/>
        <c:ser>
          <c:idx val="3"/>
          <c:order val="2"/>
          <c:tx>
            <c:strRef>
              <c:f>AduanasGeneraldeDepositos!$X$14</c:f>
              <c:strCache>
                <c:ptCount val="1"/>
                <c:pt idx="0">
                  <c:v>Indice Global de Satisfacción</c:v>
                </c:pt>
              </c:strCache>
            </c:strRef>
          </c:tx>
          <c:spPr>
            <a:ln w="28575" cap="rnd">
              <a:solidFill>
                <a:schemeClr val="accent4"/>
              </a:solidFill>
              <a:round/>
            </a:ln>
            <a:effectLst/>
          </c:spPr>
          <c:marker>
            <c:symbol val="none"/>
          </c:marker>
          <c:dLbls>
            <c:dLbl>
              <c:idx val="1"/>
              <c:layout>
                <c:manualLayout>
                  <c:x val="-2.561390369000436E-2"/>
                  <c:y val="-1.3371001421326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7C-4CAD-B283-75A536E7DD7F}"/>
                </c:ext>
              </c:extLst>
            </c:dLbl>
            <c:spPr>
              <a:solidFill>
                <a:schemeClr val="accent5"/>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AduanasGeneraldeDepositos!$Y$11:$AB$11</c:f>
              <c:numCache>
                <c:formatCode>General</c:formatCode>
                <c:ptCount val="2"/>
                <c:pt idx="0">
                  <c:v>2024</c:v>
                </c:pt>
                <c:pt idx="1">
                  <c:v>2025</c:v>
                </c:pt>
              </c:numCache>
            </c:numRef>
          </c:cat>
          <c:val>
            <c:numRef>
              <c:f>AduanasGeneraldeDepositos!$Y$14:$AB$14</c:f>
              <c:numCache>
                <c:formatCode>0.00</c:formatCode>
                <c:ptCount val="2"/>
                <c:pt idx="0">
                  <c:v>9.14</c:v>
                </c:pt>
                <c:pt idx="1">
                  <c:v>10</c:v>
                </c:pt>
              </c:numCache>
            </c:numRef>
          </c:val>
          <c:smooth val="0"/>
          <c:extLst>
            <c:ext xmlns:c16="http://schemas.microsoft.com/office/drawing/2014/chart" uri="{C3380CC4-5D6E-409C-BE32-E72D297353CC}">
              <c16:uniqueId val="{00000001-037C-4CAD-B283-75A536E7DD7F}"/>
            </c:ext>
          </c:extLst>
        </c:ser>
        <c:ser>
          <c:idx val="2"/>
          <c:order val="4"/>
          <c:tx>
            <c:strRef>
              <c:f>AduanasGeneraldeDepositos!$X$16</c:f>
              <c:strCache>
                <c:ptCount val="1"/>
                <c:pt idx="0">
                  <c:v>Meta PEI MH</c:v>
                </c:pt>
              </c:strCache>
            </c:strRef>
          </c:tx>
          <c:spPr>
            <a:ln w="28575" cap="rnd">
              <a:solidFill>
                <a:srgbClr val="FFC000"/>
              </a:solidFill>
              <a:round/>
            </a:ln>
            <a:effectLst/>
          </c:spPr>
          <c:marker>
            <c:symbol val="none"/>
          </c:marker>
          <c:dLbls>
            <c:spPr>
              <a:solidFill>
                <a:srgbClr val="FFC000"/>
              </a:solidFill>
              <a:ln>
                <a:solidFill>
                  <a:srgbClr val="FFC000"/>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AduanasGeneraldeDepositos!$Y$11:$AB$11</c:f>
              <c:numCache>
                <c:formatCode>General</c:formatCode>
                <c:ptCount val="2"/>
                <c:pt idx="0">
                  <c:v>2024</c:v>
                </c:pt>
                <c:pt idx="1">
                  <c:v>2025</c:v>
                </c:pt>
              </c:numCache>
            </c:numRef>
          </c:cat>
          <c:val>
            <c:numRef>
              <c:f>AduanasGeneraldeDepositos!$Y$16:$AB$16</c:f>
              <c:numCache>
                <c:formatCode>General</c:formatCode>
                <c:ptCount val="2"/>
                <c:pt idx="0" formatCode="0.00">
                  <c:v>9.0166666666666657</c:v>
                </c:pt>
                <c:pt idx="1">
                  <c:v>9.06</c:v>
                </c:pt>
              </c:numCache>
            </c:numRef>
          </c:val>
          <c:smooth val="0"/>
          <c:extLst>
            <c:ext xmlns:c16="http://schemas.microsoft.com/office/drawing/2014/chart" uri="{C3380CC4-5D6E-409C-BE32-E72D297353CC}">
              <c16:uniqueId val="{00000002-037C-4CAD-B283-75A536E7DD7F}"/>
            </c:ext>
          </c:extLst>
        </c:ser>
        <c:dLbls>
          <c:showLegendKey val="0"/>
          <c:showVal val="0"/>
          <c:showCatName val="0"/>
          <c:showSerName val="0"/>
          <c:showPercent val="0"/>
          <c:showBubbleSize val="0"/>
        </c:dLbls>
        <c:smooth val="0"/>
        <c:axId val="1954597631"/>
        <c:axId val="1954587647"/>
        <c:extLst>
          <c:ext xmlns:c15="http://schemas.microsoft.com/office/drawing/2012/chart" uri="{02D57815-91ED-43cb-92C2-25804820EDAC}">
            <c15:filteredLineSeries>
              <c15:ser>
                <c:idx val="0"/>
                <c:order val="0"/>
                <c:tx>
                  <c:strRef>
                    <c:extLst>
                      <c:ext uri="{02D57815-91ED-43cb-92C2-25804820EDAC}">
                        <c15:formulaRef>
                          <c15:sqref>AduanasGeneraldeDepositos!$X$11</c15:sqref>
                        </c15:formulaRef>
                      </c:ext>
                    </c:extLst>
                    <c:strCache>
                      <c:ptCount val="1"/>
                      <c:pt idx="0">
                        <c:v>Año </c:v>
                      </c:pt>
                    </c:strCache>
                  </c:strRef>
                </c:tx>
                <c:spPr>
                  <a:ln w="28575" cap="rnd">
                    <a:solidFill>
                      <a:schemeClr val="accent1"/>
                    </a:solidFill>
                    <a:round/>
                  </a:ln>
                  <a:effectLst/>
                </c:spPr>
                <c:marker>
                  <c:symbol val="none"/>
                </c:marker>
                <c:cat>
                  <c:numRef>
                    <c:extLst>
                      <c:ext uri="{02D57815-91ED-43cb-92C2-25804820EDAC}">
                        <c15:formulaRef>
                          <c15:sqref>AduanasGeneraldeDepositos!$Y$11:$AB$11</c15:sqref>
                        </c15:formulaRef>
                      </c:ext>
                    </c:extLst>
                    <c:numCache>
                      <c:formatCode>General</c:formatCode>
                      <c:ptCount val="2"/>
                      <c:pt idx="0">
                        <c:v>2024</c:v>
                      </c:pt>
                      <c:pt idx="1">
                        <c:v>2025</c:v>
                      </c:pt>
                    </c:numCache>
                  </c:numRef>
                </c:cat>
                <c:val>
                  <c:numRef>
                    <c:extLst>
                      <c:ext uri="{02D57815-91ED-43cb-92C2-25804820EDAC}">
                        <c15:formulaRef>
                          <c15:sqref>AduanasGeneraldeDepositos!$Y$11:$AB$11</c15:sqref>
                        </c15:formulaRef>
                      </c:ext>
                    </c:extLst>
                    <c:numCache>
                      <c:formatCode>General</c:formatCode>
                      <c:ptCount val="2"/>
                      <c:pt idx="0">
                        <c:v>2024</c:v>
                      </c:pt>
                      <c:pt idx="1">
                        <c:v>2025</c:v>
                      </c:pt>
                    </c:numCache>
                  </c:numRef>
                </c:val>
                <c:smooth val="0"/>
                <c:extLst>
                  <c:ext xmlns:c16="http://schemas.microsoft.com/office/drawing/2014/chart" uri="{C3380CC4-5D6E-409C-BE32-E72D297353CC}">
                    <c16:uniqueId val="{00000003-037C-4CAD-B283-75A536E7DD7F}"/>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AduanasGeneraldeDepositos!$X$12</c15:sqref>
                        </c15:formulaRef>
                      </c:ext>
                    </c:extLst>
                    <c:strCache>
                      <c:ptCount val="1"/>
                      <c:pt idx="0">
                        <c:v>Índice de Satisfacción Usuario Externo</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AduanasGeneraldeDepositos!$Y$11:$AB$11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AduanasGeneraldeDepositos!$Y$12:$AB$12</c15:sqref>
                        </c15:formulaRef>
                      </c:ext>
                    </c:extLst>
                    <c:numCache>
                      <c:formatCode>General</c:formatCode>
                      <c:ptCount val="2"/>
                      <c:pt idx="0" formatCode="0.00">
                        <c:v>9.14</c:v>
                      </c:pt>
                    </c:numCache>
                  </c:numRef>
                </c:val>
                <c:smooth val="0"/>
                <c:extLst xmlns:c15="http://schemas.microsoft.com/office/drawing/2012/chart">
                  <c:ext xmlns:c16="http://schemas.microsoft.com/office/drawing/2014/chart" uri="{C3380CC4-5D6E-409C-BE32-E72D297353CC}">
                    <c16:uniqueId val="{00000004-037C-4CAD-B283-75A536E7DD7F}"/>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AduanasGeneraldeDepositos!$X$15</c15:sqref>
                        </c15:formulaRef>
                      </c:ext>
                    </c:extLst>
                    <c:strCache>
                      <c:ptCount val="1"/>
                      <c:pt idx="0">
                        <c:v>Meta PEI </c:v>
                      </c:pt>
                    </c:strCache>
                  </c:strRef>
                </c:tx>
                <c:spPr>
                  <a:ln w="28575" cap="rnd">
                    <a:solidFill>
                      <a:srgbClr val="FFC000"/>
                    </a:solidFill>
                    <a:round/>
                  </a:ln>
                  <a:effectLst/>
                </c:spPr>
                <c:marker>
                  <c:symbol val="none"/>
                </c:marker>
                <c:cat>
                  <c:numRef>
                    <c:extLst xmlns:c15="http://schemas.microsoft.com/office/drawing/2012/chart">
                      <c:ext xmlns:c15="http://schemas.microsoft.com/office/drawing/2012/chart" uri="{02D57815-91ED-43cb-92C2-25804820EDAC}">
                        <c15:formulaRef>
                          <c15:sqref>AduanasGeneraldeDepositos!$Y$11:$AB$11</c15:sqref>
                        </c15:formulaRef>
                      </c:ext>
                    </c:extLst>
                    <c:numCache>
                      <c:formatCode>General</c:formatCode>
                      <c:ptCount val="2"/>
                      <c:pt idx="0">
                        <c:v>2024</c:v>
                      </c:pt>
                      <c:pt idx="1">
                        <c:v>2025</c:v>
                      </c:pt>
                    </c:numCache>
                  </c:numRef>
                </c:cat>
                <c:val>
                  <c:numRef>
                    <c:extLst xmlns:c15="http://schemas.microsoft.com/office/drawing/2012/chart">
                      <c:ext xmlns:c15="http://schemas.microsoft.com/office/drawing/2012/chart" uri="{02D57815-91ED-43cb-92C2-25804820EDAC}">
                        <c15:formulaRef>
                          <c15:sqref>AduanasGeneraldeDepositos!$Y$15:$AB$15</c15:sqref>
                        </c15:formulaRef>
                      </c:ext>
                    </c:extLst>
                    <c:numCache>
                      <c:formatCode>General</c:formatCode>
                      <c:ptCount val="2"/>
                      <c:pt idx="0">
                        <c:v>8.32</c:v>
                      </c:pt>
                      <c:pt idx="1">
                        <c:v>0</c:v>
                      </c:pt>
                    </c:numCache>
                  </c:numRef>
                </c:val>
                <c:smooth val="0"/>
                <c:extLst xmlns:c15="http://schemas.microsoft.com/office/drawing/2012/chart">
                  <c:ext xmlns:c16="http://schemas.microsoft.com/office/drawing/2014/chart" uri="{C3380CC4-5D6E-409C-BE32-E72D297353CC}">
                    <c16:uniqueId val="{00000005-037C-4CAD-B283-75A536E7DD7F}"/>
                  </c:ext>
                </c:extLst>
              </c15:ser>
            </c15:filteredLineSeries>
          </c:ext>
        </c:extLst>
      </c:lineChart>
      <c:catAx>
        <c:axId val="1954597631"/>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r>
                  <a:rPr lang="es-SV" sz="700"/>
                  <a:t>Año</a:t>
                </a:r>
              </a:p>
            </c:rich>
          </c:tx>
          <c:layout>
            <c:manualLayout>
              <c:xMode val="edge"/>
              <c:yMode val="edge"/>
              <c:x val="0.47710024333853851"/>
              <c:y val="0.7902159036602788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r>
                  <a:rPr lang="es-SV" sz="700"/>
                  <a:t>Puntaje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0"/>
          <c:y val="0.88536513965306296"/>
          <c:w val="0.99259500411082124"/>
          <c:h val="0.112527616602738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useo Sans 100" panose="02000000000000000000" pitchFamily="50" charset="0"/>
        </a:defRPr>
      </a:pPr>
      <a:endParaRPr lang="es-SV"/>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s-SV" sz="800" b="1"/>
              <a:t>Promedio por Dimensión de Departamento de Subastas</a:t>
            </a:r>
          </a:p>
          <a:p>
            <a:pPr>
              <a:defRPr sz="800" b="1"/>
            </a:pPr>
            <a:r>
              <a:rPr lang="es-SV" sz="800" b="1"/>
              <a:t>Período 2025</a:t>
            </a:r>
          </a:p>
        </c:rich>
      </c:tx>
      <c:layout>
        <c:manualLayout>
          <c:xMode val="edge"/>
          <c:yMode val="edge"/>
          <c:x val="0.15522384346506451"/>
          <c:y val="4.6299326425902577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4002511184021982"/>
          <c:y val="0.25127244891280531"/>
          <c:w val="0.82941940757133548"/>
          <c:h val="0.43870532627223546"/>
        </c:manualLayout>
      </c:layout>
      <c:barChart>
        <c:barDir val="col"/>
        <c:grouping val="clustered"/>
        <c:varyColors val="0"/>
        <c:ser>
          <c:idx val="0"/>
          <c:order val="0"/>
          <c:tx>
            <c:strRef>
              <c:f>Hoja2!$E$21</c:f>
              <c:strCache>
                <c:ptCount val="1"/>
                <c:pt idx="0">
                  <c:v>Departamento de Subasta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Hoja2!$D$22:$D$43</c:f>
              <c:strCache>
                <c:ptCount val="4"/>
                <c:pt idx="0">
                  <c:v>Infraestructura y elementos tangibles</c:v>
                </c:pt>
                <c:pt idx="1">
                  <c:v>Empatía del personal</c:v>
                </c:pt>
                <c:pt idx="2">
                  <c:v>Profesionalismo de los empleados</c:v>
                </c:pt>
                <c:pt idx="3">
                  <c:v>Capacidad de respuesta</c:v>
                </c:pt>
              </c:strCache>
            </c:strRef>
          </c:cat>
          <c:val>
            <c:numRef>
              <c:f>Hoja2!$E$22:$E$43</c:f>
              <c:numCache>
                <c:formatCode>0.00</c:formatCode>
                <c:ptCount val="4"/>
                <c:pt idx="0">
                  <c:v>8.6061403508771921</c:v>
                </c:pt>
                <c:pt idx="1">
                  <c:v>9.0823529411764721</c:v>
                </c:pt>
                <c:pt idx="2">
                  <c:v>9.5096491228070175</c:v>
                </c:pt>
                <c:pt idx="3">
                  <c:v>9.2833333333333332</c:v>
                </c:pt>
              </c:numCache>
            </c:numRef>
          </c:val>
          <c:extLst xmlns:c15="http://schemas.microsoft.com/office/drawing/2012/chart">
            <c:ext xmlns:c16="http://schemas.microsoft.com/office/drawing/2014/chart" uri="{C3380CC4-5D6E-409C-BE32-E72D297353CC}">
              <c16:uniqueId val="{00000000-FA7E-4FC0-8B86-D560265AD6C2}"/>
            </c:ext>
          </c:extLst>
        </c:ser>
        <c:dLbls>
          <c:showLegendKey val="0"/>
          <c:showVal val="0"/>
          <c:showCatName val="0"/>
          <c:showSerName val="0"/>
          <c:showPercent val="0"/>
          <c:showBubbleSize val="0"/>
        </c:dLbls>
        <c:gapWidth val="150"/>
        <c:axId val="1812370223"/>
        <c:axId val="1812372303"/>
        <c:extLst>
          <c:ext xmlns:c15="http://schemas.microsoft.com/office/drawing/2012/chart" uri="{02D57815-91ED-43cb-92C2-25804820EDAC}">
            <c15:filteredBarSeries>
              <c15:ser>
                <c:idx val="1"/>
                <c:order val="1"/>
                <c:tx>
                  <c:strRef>
                    <c:extLst>
                      <c:ext uri="{02D57815-91ED-43cb-92C2-25804820EDAC}">
                        <c15:formulaRef>
                          <c15:sqref>Hoja2!$D$47</c15:sqref>
                        </c15:formulaRef>
                      </c:ext>
                    </c:extLst>
                    <c:strCache>
                      <c:ptCount val="1"/>
                      <c:pt idx="0">
                        <c:v>Índice de Satisfacción </c:v>
                      </c:pt>
                    </c:strCache>
                  </c:strRef>
                </c:tx>
                <c:spPr>
                  <a:solidFill>
                    <a:schemeClr val="accent2"/>
                  </a:solidFill>
                  <a:ln>
                    <a:noFill/>
                  </a:ln>
                  <a:effectLst/>
                </c:spPr>
                <c:invertIfNegative val="0"/>
                <c:cat>
                  <c:strRef>
                    <c:extLst>
                      <c:ext uri="{02D57815-91ED-43cb-92C2-25804820EDAC}">
                        <c15:formulaRef>
                          <c15:sqref>Hoja2!$D$22:$D$43</c15:sqref>
                        </c15:formulaRef>
                      </c:ext>
                    </c:extLst>
                    <c:strCache>
                      <c:ptCount val="21"/>
                      <c:pt idx="0">
                        <c:v>Promedio de La disponibilidad 24/7 y agilidad de los medios de comunicación  (mesa de servicio)</c:v>
                      </c:pt>
                      <c:pt idx="1">
                        <c:v>Promedio de El acceso y la señalización interna de Aduana</c:v>
                      </c:pt>
                      <c:pt idx="2">
                        <c:v>Promedio de El orden, limpieza y comodidad en la oficina y los lugares de espera</c:v>
                      </c:pt>
                      <c:pt idx="3">
                        <c:v>Promedio de La disponibilidad de baños y parqueos</c:v>
                      </c:pt>
                      <c:pt idx="4">
                        <c:v>Infraestructura y elementos tangibles</c:v>
                      </c:pt>
                      <c:pt idx="5">
                        <c:v>Promedio de La amabilidad y el trato recibido por parte del personal</c:v>
                      </c:pt>
                      <c:pt idx="6">
                        <c:v>Promedio de La disposición e interés de los empleados para ayudar a resolver</c:v>
                      </c:pt>
                      <c:pt idx="7">
                        <c:v>Promedio de La atención de los usuarios sin favoritismo, ni privilegios para nadie</c:v>
                      </c:pt>
                      <c:pt idx="8">
                        <c:v>Empatía del personal</c:v>
                      </c:pt>
                      <c:pt idx="9">
                        <c:v>Promedio de El conocimiento, competencia técnica y la utilidad de la información brindada por los empleados</c:v>
                      </c:pt>
                      <c:pt idx="10">
                        <c:v>Promedio de El comportamiento de los empleados durante el servicio proporcionado</c:v>
                      </c:pt>
                      <c:pt idx="11">
                        <c:v>Promedio de El cumplimiento de los horarios establecidos de atención </c:v>
                      </c:pt>
                      <c:pt idx="12">
                        <c:v>Promedio de La utilidad y funcionalidad de la herramienta</c:v>
                      </c:pt>
                      <c:pt idx="13">
                        <c:v>Profesionalismo de los empleados</c:v>
                      </c:pt>
                      <c:pt idx="14">
                        <c:v>Promedio de El cumplimiento de los tiempos establecidos para completar el servicio</c:v>
                      </c:pt>
                      <c:pt idx="15">
                        <c:v>Promedio de La orientación recibida durante todo el servicio</c:v>
                      </c:pt>
                      <c:pt idx="16">
                        <c:v>Capacidad de respuesta</c:v>
                      </c:pt>
                      <c:pt idx="17">
                        <c:v>Índice de satisfacción 2025</c:v>
                      </c:pt>
                      <c:pt idx="18">
                        <c:v>Índice de Satisfacción 2024</c:v>
                      </c:pt>
                      <c:pt idx="19">
                        <c:v>Índice de Satisfacción 2023</c:v>
                      </c:pt>
                      <c:pt idx="20">
                        <c:v>Índice de Satisfacción 2022</c:v>
                      </c:pt>
                    </c:strCache>
                  </c:strRef>
                </c:cat>
                <c:val>
                  <c:numRef>
                    <c:extLst>
                      <c:ext uri="{02D57815-91ED-43cb-92C2-25804820EDAC}">
                        <c15:formulaRef>
                          <c15:sqref>Hoja2!$H$47</c15:sqref>
                        </c15:formulaRef>
                      </c:ext>
                    </c:extLst>
                  </c:numRef>
                </c:val>
                <c:extLst>
                  <c:ext xmlns:c16="http://schemas.microsoft.com/office/drawing/2014/chart" uri="{C3380CC4-5D6E-409C-BE32-E72D297353CC}">
                    <c16:uniqueId val="{00000001-FA7E-4FC0-8B86-D560265AD6C2}"/>
                  </c:ext>
                </c:extLst>
              </c15:ser>
            </c15:filteredBarSeries>
          </c:ext>
        </c:extLst>
      </c:barChart>
      <c:catAx>
        <c:axId val="181237022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Dimensión</a:t>
                </a:r>
              </a:p>
            </c:rich>
          </c:tx>
          <c:layout>
            <c:manualLayout>
              <c:xMode val="edge"/>
              <c:yMode val="edge"/>
              <c:x val="0.41791850570248223"/>
              <c:y val="0.9058071933274333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rgbClr val="EDEDED"/>
      </a:solidFill>
      <a:round/>
    </a:ln>
    <a:effectLst/>
  </c:spPr>
  <c:txPr>
    <a:bodyPr/>
    <a:lstStyle/>
    <a:p>
      <a:pPr>
        <a:defRPr sz="800"/>
      </a:pPr>
      <a:endParaRPr lang="es-SV"/>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Índice de Satisfacción de Departamento de Subastas y Meta PEI</a:t>
            </a:r>
          </a:p>
          <a:p>
            <a:pPr>
              <a:defRPr sz="800"/>
            </a:pPr>
            <a:r>
              <a:rPr lang="es-SV" sz="800"/>
              <a:t>Período 2024 y 2025</a:t>
            </a:r>
          </a:p>
        </c:rich>
      </c:tx>
      <c:layout>
        <c:manualLayout>
          <c:xMode val="edge"/>
          <c:yMode val="edge"/>
          <c:x val="0.13175239418859902"/>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3171270508705979"/>
          <c:y val="0.28612544121639971"/>
          <c:w val="0.79180441922939138"/>
          <c:h val="0.45233810059456847"/>
        </c:manualLayout>
      </c:layout>
      <c:lineChart>
        <c:grouping val="standard"/>
        <c:varyColors val="0"/>
        <c:ser>
          <c:idx val="0"/>
          <c:order val="0"/>
          <c:tx>
            <c:strRef>
              <c:f>Hoja2!$D$47</c:f>
              <c:strCache>
                <c:ptCount val="1"/>
                <c:pt idx="0">
                  <c:v>Índice de Satisfacción </c:v>
                </c:pt>
              </c:strCache>
            </c:strRef>
          </c:tx>
          <c:spPr>
            <a:ln w="28575" cap="rnd">
              <a:solidFill>
                <a:schemeClr val="accent1"/>
              </a:solidFill>
              <a:round/>
            </a:ln>
            <a:effectLst/>
          </c:spPr>
          <c:marker>
            <c:symbol val="none"/>
          </c:marker>
          <c:dLbls>
            <c:spPr>
              <a:solidFill>
                <a:schemeClr val="accent4"/>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Hoja2!$E$46:$H$46</c:f>
              <c:numCache>
                <c:formatCode>General</c:formatCode>
                <c:ptCount val="2"/>
                <c:pt idx="0">
                  <c:v>2024</c:v>
                </c:pt>
                <c:pt idx="1">
                  <c:v>2025</c:v>
                </c:pt>
              </c:numCache>
              <c:extLst/>
            </c:numRef>
          </c:cat>
          <c:val>
            <c:numRef>
              <c:f>Hoja2!$E$47:$H$47</c:f>
              <c:numCache>
                <c:formatCode>0.00</c:formatCode>
                <c:ptCount val="2"/>
                <c:pt idx="0">
                  <c:v>9.1046410774410766</c:v>
                </c:pt>
                <c:pt idx="1">
                  <c:v>9.2491062951496392</c:v>
                </c:pt>
              </c:numCache>
              <c:extLst/>
            </c:numRef>
          </c:val>
          <c:smooth val="0"/>
          <c:extLst>
            <c:ext xmlns:c16="http://schemas.microsoft.com/office/drawing/2014/chart" uri="{C3380CC4-5D6E-409C-BE32-E72D297353CC}">
              <c16:uniqueId val="{00000000-91E9-4CE3-B309-FBAB204795C5}"/>
            </c:ext>
          </c:extLst>
        </c:ser>
        <c:ser>
          <c:idx val="2"/>
          <c:order val="2"/>
          <c:tx>
            <c:strRef>
              <c:f>Hoja2!$D$49</c:f>
              <c:strCache>
                <c:ptCount val="1"/>
                <c:pt idx="0">
                  <c:v>Meta PEI MH</c:v>
                </c:pt>
              </c:strCache>
            </c:strRef>
          </c:tx>
          <c:spPr>
            <a:ln w="28575" cap="rnd">
              <a:solidFill>
                <a:srgbClr val="FFC000"/>
              </a:solidFill>
              <a:round/>
            </a:ln>
            <a:effectLst/>
          </c:spPr>
          <c:marker>
            <c:symbol val="none"/>
          </c:marker>
          <c:dLbls>
            <c:spPr>
              <a:solidFill>
                <a:srgbClr val="FFC000"/>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Hoja2!$E$46:$H$46</c:f>
              <c:numCache>
                <c:formatCode>General</c:formatCode>
                <c:ptCount val="2"/>
                <c:pt idx="0">
                  <c:v>2024</c:v>
                </c:pt>
                <c:pt idx="1">
                  <c:v>2025</c:v>
                </c:pt>
              </c:numCache>
              <c:extLst/>
            </c:numRef>
          </c:cat>
          <c:val>
            <c:numRef>
              <c:f>Hoja2!$E$49:$H$49</c:f>
              <c:numCache>
                <c:formatCode>General</c:formatCode>
                <c:ptCount val="2"/>
                <c:pt idx="0" formatCode="0.00">
                  <c:v>9.0166666666666657</c:v>
                </c:pt>
                <c:pt idx="1">
                  <c:v>9.06</c:v>
                </c:pt>
              </c:numCache>
              <c:extLst/>
            </c:numRef>
          </c:val>
          <c:smooth val="0"/>
          <c:extLst>
            <c:ext xmlns:c16="http://schemas.microsoft.com/office/drawing/2014/chart" uri="{C3380CC4-5D6E-409C-BE32-E72D297353CC}">
              <c16:uniqueId val="{00000001-91E9-4CE3-B309-FBAB204795C5}"/>
            </c:ext>
          </c:extLst>
        </c:ser>
        <c:dLbls>
          <c:showLegendKey val="0"/>
          <c:showVal val="0"/>
          <c:showCatName val="0"/>
          <c:showSerName val="0"/>
          <c:showPercent val="0"/>
          <c:showBubbleSize val="0"/>
        </c:dLbls>
        <c:smooth val="0"/>
        <c:axId val="1954597631"/>
        <c:axId val="1954587647"/>
        <c:extLst>
          <c:ext xmlns:c15="http://schemas.microsoft.com/office/drawing/2012/chart" uri="{02D57815-91ED-43cb-92C2-25804820EDAC}">
            <c15:filteredLineSeries>
              <c15:ser>
                <c:idx val="1"/>
                <c:order val="1"/>
                <c:tx>
                  <c:strRef>
                    <c:extLst>
                      <c:ext uri="{02D57815-91ED-43cb-92C2-25804820EDAC}">
                        <c15:formulaRef>
                          <c15:sqref>Hoja2!$D$48</c15:sqref>
                        </c15:formulaRef>
                      </c:ext>
                    </c:extLst>
                    <c:strCache>
                      <c:ptCount val="1"/>
                      <c:pt idx="0">
                        <c:v>Meta PEI DGA</c:v>
                      </c:pt>
                    </c:strCache>
                  </c:strRef>
                </c:tx>
                <c:spPr>
                  <a:ln w="28575" cap="rnd">
                    <a:solidFill>
                      <a:schemeClr val="accent2"/>
                    </a:solidFill>
                    <a:round/>
                  </a:ln>
                  <a:effectLst/>
                </c:spPr>
                <c:marker>
                  <c:symbol val="none"/>
                </c:marker>
                <c:cat>
                  <c:numRef>
                    <c:extLst>
                      <c:ext uri="{02D57815-91ED-43cb-92C2-25804820EDAC}">
                        <c15:formulaRef>
                          <c15:sqref>Hoja2!$E$46:$H$46</c15:sqref>
                        </c15:formulaRef>
                      </c:ext>
                    </c:extLst>
                    <c:numCache>
                      <c:formatCode>General</c:formatCode>
                      <c:ptCount val="2"/>
                      <c:pt idx="0">
                        <c:v>2024</c:v>
                      </c:pt>
                      <c:pt idx="1">
                        <c:v>2025</c:v>
                      </c:pt>
                    </c:numCache>
                  </c:numRef>
                </c:cat>
                <c:val>
                  <c:numRef>
                    <c:extLst>
                      <c:ext uri="{02D57815-91ED-43cb-92C2-25804820EDAC}">
                        <c15:formulaRef>
                          <c15:sqref>Hoja2!$E$48:$H$48</c15:sqref>
                        </c15:formulaRef>
                      </c:ext>
                    </c:extLst>
                    <c:numCache>
                      <c:formatCode>@</c:formatCode>
                      <c:ptCount val="2"/>
                      <c:pt idx="0" formatCode="General">
                        <c:v>8.32</c:v>
                      </c:pt>
                      <c:pt idx="1">
                        <c:v>0</c:v>
                      </c:pt>
                    </c:numCache>
                  </c:numRef>
                </c:val>
                <c:smooth val="0"/>
                <c:extLst>
                  <c:ext xmlns:c16="http://schemas.microsoft.com/office/drawing/2014/chart" uri="{C3380CC4-5D6E-409C-BE32-E72D297353CC}">
                    <c16:uniqueId val="{00000002-91E9-4CE3-B309-FBAB204795C5}"/>
                  </c:ext>
                </c:extLst>
              </c15:ser>
            </c15:filteredLineSeries>
          </c:ext>
        </c:extLst>
      </c:lineChart>
      <c:catAx>
        <c:axId val="195459763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Año</a:t>
                </a:r>
              </a:p>
            </c:rich>
          </c:tx>
          <c:layout>
            <c:manualLayout>
              <c:xMode val="edge"/>
              <c:yMode val="edge"/>
              <c:x val="0.47921041778266577"/>
              <c:y val="0.809633340167454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0.11917646266526789"/>
          <c:y val="0.90863808247985567"/>
          <c:w val="0.74462691386545965"/>
          <c:h val="8.676515068726391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rgbClr val="EDEDED"/>
      </a:solidFill>
      <a:round/>
    </a:ln>
    <a:effectLst/>
  </c:spPr>
  <c:txPr>
    <a:bodyPr/>
    <a:lstStyle/>
    <a:p>
      <a:pPr>
        <a:defRPr sz="800">
          <a:latin typeface="+mn-lt"/>
        </a:defRPr>
      </a:pPr>
      <a:endParaRPr lang="es-SV"/>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Promedio por Dimensión de Unidad de Procedimientos Jurídicos - Subdirección Jurídica </a:t>
            </a:r>
          </a:p>
          <a:p>
            <a:pPr>
              <a:defRPr sz="800"/>
            </a:pPr>
            <a:r>
              <a:rPr lang="es-SV" sz="800"/>
              <a:t>Período 2025</a:t>
            </a:r>
          </a:p>
        </c:rich>
      </c:tx>
      <c:layout>
        <c:manualLayout>
          <c:xMode val="edge"/>
          <c:yMode val="edge"/>
          <c:x val="0.13925534223284375"/>
          <c:y val="1.8655746026175703E-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9.354525128803344E-2"/>
          <c:y val="0.28388693753113731"/>
          <c:w val="0.87589924185537027"/>
          <c:h val="0.40609116061049472"/>
        </c:manualLayout>
      </c:layout>
      <c:barChart>
        <c:barDir val="col"/>
        <c:grouping val="clustered"/>
        <c:varyColors val="0"/>
        <c:ser>
          <c:idx val="0"/>
          <c:order val="0"/>
          <c:tx>
            <c:strRef>
              <c:f>DptoSubasta!$F$21</c:f>
              <c:strCache>
                <c:ptCount val="1"/>
                <c:pt idx="0">
                  <c:v>Subdirección de Operaciones y Seguridad Fronteriza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DptoSubasta!$D$22:$D$43</c:f>
              <c:strCache>
                <c:ptCount val="4"/>
                <c:pt idx="0">
                  <c:v>Infraestructura y elementos tangibles</c:v>
                </c:pt>
                <c:pt idx="1">
                  <c:v>Empatía del personal</c:v>
                </c:pt>
                <c:pt idx="2">
                  <c:v>Profesionalismo de los empleados</c:v>
                </c:pt>
                <c:pt idx="3">
                  <c:v>Capacidad de respuesta</c:v>
                </c:pt>
              </c:strCache>
              <c:extLst/>
            </c:strRef>
          </c:cat>
          <c:val>
            <c:numRef>
              <c:f>DptoSubasta!$F$22:$F$43</c:f>
              <c:numCache>
                <c:formatCode>0.00</c:formatCode>
                <c:ptCount val="4"/>
                <c:pt idx="0">
                  <c:v>9.2331385169468376</c:v>
                </c:pt>
                <c:pt idx="1">
                  <c:v>9.5157333125632828</c:v>
                </c:pt>
                <c:pt idx="2">
                  <c:v>9.5943413086701081</c:v>
                </c:pt>
                <c:pt idx="3">
                  <c:v>9.410455083891728</c:v>
                </c:pt>
              </c:numCache>
              <c:extLst/>
            </c:numRef>
          </c:val>
          <c:extLst xmlns:c15="http://schemas.microsoft.com/office/drawing/2012/chart">
            <c:ext xmlns:c16="http://schemas.microsoft.com/office/drawing/2014/chart" uri="{C3380CC4-5D6E-409C-BE32-E72D297353CC}">
              <c16:uniqueId val="{00000000-CF95-43B3-B013-E09C71152055}"/>
            </c:ext>
          </c:extLst>
        </c:ser>
        <c:dLbls>
          <c:showLegendKey val="0"/>
          <c:showVal val="0"/>
          <c:showCatName val="0"/>
          <c:showSerName val="0"/>
          <c:showPercent val="0"/>
          <c:showBubbleSize val="0"/>
        </c:dLbls>
        <c:gapWidth val="150"/>
        <c:axId val="1812370223"/>
        <c:axId val="1812372303"/>
        <c:extLst>
          <c:ext xmlns:c15="http://schemas.microsoft.com/office/drawing/2012/chart" uri="{02D57815-91ED-43cb-92C2-25804820EDAC}">
            <c15:filteredBarSeries>
              <c15:ser>
                <c:idx val="1"/>
                <c:order val="1"/>
                <c:tx>
                  <c:strRef>
                    <c:extLst>
                      <c:ext uri="{02D57815-91ED-43cb-92C2-25804820EDAC}">
                        <c15:formulaRef>
                          <c15:sqref>DptoSubasta!$D$47</c15:sqref>
                        </c15:formulaRef>
                      </c:ext>
                    </c:extLst>
                    <c:strCache>
                      <c:ptCount val="1"/>
                      <c:pt idx="0">
                        <c:v>Índice de Satisfacción </c:v>
                      </c:pt>
                    </c:strCache>
                  </c:strRef>
                </c:tx>
                <c:spPr>
                  <a:solidFill>
                    <a:schemeClr val="accent2"/>
                  </a:solidFill>
                  <a:ln>
                    <a:noFill/>
                  </a:ln>
                  <a:effectLst/>
                </c:spPr>
                <c:invertIfNegative val="0"/>
                <c:cat>
                  <c:strRef>
                    <c:extLst>
                      <c:ext uri="{02D57815-91ED-43cb-92C2-25804820EDAC}">
                        <c15:formulaRef>
                          <c15:sqref>DptoSubasta!$D$22:$D$43</c15:sqref>
                        </c15:formulaRef>
                      </c:ext>
                    </c:extLst>
                    <c:strCache>
                      <c:ptCount val="21"/>
                      <c:pt idx="0">
                        <c:v>Promedio de La disponibilidad 24/7 y agilidad de los medios de comunicación  (mesa de servicio)</c:v>
                      </c:pt>
                      <c:pt idx="1">
                        <c:v>Promedio de El acceso y la señalización interna de Aduana</c:v>
                      </c:pt>
                      <c:pt idx="2">
                        <c:v>Promedio de El orden, limpieza y comodidad en la oficina y los lugares de espera</c:v>
                      </c:pt>
                      <c:pt idx="3">
                        <c:v>Promedio de La disponibilidad de baños y parqueos</c:v>
                      </c:pt>
                      <c:pt idx="4">
                        <c:v>Infraestructura y elementos tangibles</c:v>
                      </c:pt>
                      <c:pt idx="5">
                        <c:v>Promedio de La amabilidad y el trato recibido por parte del personal</c:v>
                      </c:pt>
                      <c:pt idx="6">
                        <c:v>Promedio de La disposición e interés de los empleados para ayudar a resolver</c:v>
                      </c:pt>
                      <c:pt idx="7">
                        <c:v>Promedio de La atención de los usuarios sin favoritismo, ni privilegios para nadie</c:v>
                      </c:pt>
                      <c:pt idx="8">
                        <c:v>Empatía del personal</c:v>
                      </c:pt>
                      <c:pt idx="9">
                        <c:v>Promedio de El conocimiento, competencia técnica y la utilidad de la información brindada por los empleados</c:v>
                      </c:pt>
                      <c:pt idx="10">
                        <c:v>Promedio de El comportamiento de los empleados durante el servicio proporcionado</c:v>
                      </c:pt>
                      <c:pt idx="11">
                        <c:v>Promedio de El cumplimiento de los horarios establecidos de atención </c:v>
                      </c:pt>
                      <c:pt idx="12">
                        <c:v>Promedio de La utilidad y funcionalidad de la herramienta</c:v>
                      </c:pt>
                      <c:pt idx="13">
                        <c:v>Profesionalismo de los empleados</c:v>
                      </c:pt>
                      <c:pt idx="14">
                        <c:v>Promedio de El cumplimiento de los tiempos establecidos para completar el servicio</c:v>
                      </c:pt>
                      <c:pt idx="15">
                        <c:v>Promedio de La orientación recibida durante todo el servicio</c:v>
                      </c:pt>
                      <c:pt idx="16">
                        <c:v>Capacidad de respuesta</c:v>
                      </c:pt>
                      <c:pt idx="17">
                        <c:v>Índice de satisfacción 2025</c:v>
                      </c:pt>
                      <c:pt idx="18">
                        <c:v>Índice de Satisfacción 2024</c:v>
                      </c:pt>
                      <c:pt idx="19">
                        <c:v>Índice de Satisfacción 2023</c:v>
                      </c:pt>
                      <c:pt idx="20">
                        <c:v>Índice de Satisfacción 2022</c:v>
                      </c:pt>
                    </c:strCache>
                  </c:strRef>
                </c:cat>
                <c:val>
                  <c:numLit>
                    <c:ptCount val="0"/>
                  </c:numLit>
                </c:val>
                <c:extLst>
                  <c:ext xmlns:c16="http://schemas.microsoft.com/office/drawing/2014/chart" uri="{C3380CC4-5D6E-409C-BE32-E72D297353CC}">
                    <c16:uniqueId val="{00000001-CF95-43B3-B013-E09C71152055}"/>
                  </c:ext>
                </c:extLst>
              </c15:ser>
            </c15:filteredBarSeries>
          </c:ext>
        </c:extLst>
      </c:barChart>
      <c:catAx>
        <c:axId val="181237022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Dimensión</a:t>
                </a:r>
              </a:p>
            </c:rich>
          </c:tx>
          <c:layout>
            <c:manualLayout>
              <c:xMode val="edge"/>
              <c:yMode val="edge"/>
              <c:x val="0.44658744045883153"/>
              <c:y val="0.8997214484679664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rgbClr val="EDEDED"/>
      </a:solidFill>
      <a:round/>
    </a:ln>
    <a:effectLst/>
  </c:spPr>
  <c:txPr>
    <a:bodyPr/>
    <a:lstStyle/>
    <a:p>
      <a:pPr>
        <a:defRPr sz="800"/>
      </a:pPr>
      <a:endParaRPr lang="es-SV"/>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baseline="0"/>
              <a:t>Índice de Satisfacción de Unidad de Procedimientos Jurídicos - Subdirección Jurídica y Meta PEI</a:t>
            </a:r>
          </a:p>
          <a:p>
            <a:pPr>
              <a:defRPr sz="800"/>
            </a:pPr>
            <a:r>
              <a:rPr lang="es-SV" sz="800" baseline="0"/>
              <a:t>Período 2023 y 2025</a:t>
            </a:r>
            <a:endParaRPr lang="es-SV" sz="800"/>
          </a:p>
        </c:rich>
      </c:tx>
      <c:layout>
        <c:manualLayout>
          <c:xMode val="edge"/>
          <c:yMode val="edge"/>
          <c:x val="0.15902702844680117"/>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1898798587389721"/>
          <c:y val="0.24850869964374231"/>
          <c:w val="0.79180441922939138"/>
          <c:h val="0.50863628159177221"/>
        </c:manualLayout>
      </c:layout>
      <c:lineChart>
        <c:grouping val="standard"/>
        <c:varyColors val="0"/>
        <c:ser>
          <c:idx val="0"/>
          <c:order val="0"/>
          <c:tx>
            <c:strRef>
              <c:f>DptoSubasta!$D$68</c:f>
              <c:strCache>
                <c:ptCount val="1"/>
                <c:pt idx="0">
                  <c:v>Índice de Satisfacción </c:v>
                </c:pt>
              </c:strCache>
            </c:strRef>
          </c:tx>
          <c:spPr>
            <a:ln w="28575" cap="rnd">
              <a:solidFill>
                <a:schemeClr val="accent1"/>
              </a:solidFill>
              <a:round/>
            </a:ln>
            <a:effectLst/>
          </c:spPr>
          <c:marker>
            <c:symbol val="none"/>
          </c:marker>
          <c:dLbls>
            <c:spPr>
              <a:solidFill>
                <a:schemeClr val="accent4"/>
              </a:solidFill>
              <a:ln>
                <a:solidFill>
                  <a:schemeClr val="accent4"/>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DptoSubasta!$F$67:$H$67</c:f>
              <c:numCache>
                <c:formatCode>General</c:formatCode>
                <c:ptCount val="2"/>
                <c:pt idx="0">
                  <c:v>2023</c:v>
                </c:pt>
                <c:pt idx="1">
                  <c:v>2025</c:v>
                </c:pt>
              </c:numCache>
              <c:extLst/>
            </c:numRef>
          </c:cat>
          <c:val>
            <c:numRef>
              <c:f>DptoSubasta!$F$68:$H$68</c:f>
              <c:numCache>
                <c:formatCode>0.00</c:formatCode>
                <c:ptCount val="2"/>
                <c:pt idx="0">
                  <c:v>8.7100000000000009</c:v>
                </c:pt>
                <c:pt idx="1">
                  <c:v>9.1949999999999985</c:v>
                </c:pt>
              </c:numCache>
              <c:extLst/>
            </c:numRef>
          </c:val>
          <c:smooth val="0"/>
          <c:extLst>
            <c:ext xmlns:c16="http://schemas.microsoft.com/office/drawing/2014/chart" uri="{C3380CC4-5D6E-409C-BE32-E72D297353CC}">
              <c16:uniqueId val="{00000000-2731-4E6A-A576-1E63BA3E71A4}"/>
            </c:ext>
          </c:extLst>
        </c:ser>
        <c:ser>
          <c:idx val="2"/>
          <c:order val="2"/>
          <c:tx>
            <c:strRef>
              <c:f>DptoSubasta!$D$70</c:f>
              <c:strCache>
                <c:ptCount val="1"/>
                <c:pt idx="0">
                  <c:v>Meta PEI MH</c:v>
                </c:pt>
              </c:strCache>
            </c:strRef>
          </c:tx>
          <c:spPr>
            <a:ln w="28575" cap="rnd">
              <a:solidFill>
                <a:srgbClr val="FFC000"/>
              </a:solidFill>
              <a:round/>
            </a:ln>
            <a:effectLst/>
          </c:spPr>
          <c:marker>
            <c:symbol val="none"/>
          </c:marker>
          <c:dLbls>
            <c:spPr>
              <a:solidFill>
                <a:srgbClr val="FFC000"/>
              </a:solidFill>
              <a:ln>
                <a:solidFill>
                  <a:srgbClr val="FFC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DptoSubasta!$F$67:$H$67</c:f>
              <c:numCache>
                <c:formatCode>General</c:formatCode>
                <c:ptCount val="2"/>
                <c:pt idx="0">
                  <c:v>2023</c:v>
                </c:pt>
                <c:pt idx="1">
                  <c:v>2025</c:v>
                </c:pt>
              </c:numCache>
              <c:extLst/>
            </c:numRef>
          </c:cat>
          <c:val>
            <c:numRef>
              <c:f>DptoSubasta!$F$70:$H$70</c:f>
              <c:numCache>
                <c:formatCode>General</c:formatCode>
                <c:ptCount val="2"/>
                <c:pt idx="0" formatCode="0.00">
                  <c:v>8.9666666666666668</c:v>
                </c:pt>
                <c:pt idx="1">
                  <c:v>9.06</c:v>
                </c:pt>
              </c:numCache>
              <c:extLst/>
            </c:numRef>
          </c:val>
          <c:smooth val="0"/>
          <c:extLst>
            <c:ext xmlns:c16="http://schemas.microsoft.com/office/drawing/2014/chart" uri="{C3380CC4-5D6E-409C-BE32-E72D297353CC}">
              <c16:uniqueId val="{00000001-2731-4E6A-A576-1E63BA3E71A4}"/>
            </c:ext>
          </c:extLst>
        </c:ser>
        <c:dLbls>
          <c:showLegendKey val="0"/>
          <c:showVal val="0"/>
          <c:showCatName val="0"/>
          <c:showSerName val="0"/>
          <c:showPercent val="0"/>
          <c:showBubbleSize val="0"/>
        </c:dLbls>
        <c:smooth val="0"/>
        <c:axId val="1954597631"/>
        <c:axId val="1954587647"/>
        <c:extLst>
          <c:ext xmlns:c15="http://schemas.microsoft.com/office/drawing/2012/chart" uri="{02D57815-91ED-43cb-92C2-25804820EDAC}">
            <c15:filteredLineSeries>
              <c15:ser>
                <c:idx val="1"/>
                <c:order val="1"/>
                <c:tx>
                  <c:strRef>
                    <c:extLst>
                      <c:ext uri="{02D57815-91ED-43cb-92C2-25804820EDAC}">
                        <c15:formulaRef>
                          <c15:sqref>DptoSubasta!$D$69</c15:sqref>
                        </c15:formulaRef>
                      </c:ext>
                    </c:extLst>
                    <c:strCache>
                      <c:ptCount val="1"/>
                      <c:pt idx="0">
                        <c:v>Meta PEI DGA</c:v>
                      </c:pt>
                    </c:strCache>
                  </c:strRef>
                </c:tx>
                <c:spPr>
                  <a:ln w="28575" cap="rnd">
                    <a:solidFill>
                      <a:schemeClr val="accent2"/>
                    </a:solidFill>
                    <a:round/>
                  </a:ln>
                  <a:effectLst/>
                </c:spPr>
                <c:marker>
                  <c:symbol val="none"/>
                </c:marker>
                <c:cat>
                  <c:numRef>
                    <c:extLst>
                      <c:ext uri="{02D57815-91ED-43cb-92C2-25804820EDAC}">
                        <c15:formulaRef>
                          <c15:sqref>DptoSubasta!$F$67:$H$67</c15:sqref>
                        </c15:formulaRef>
                      </c:ext>
                    </c:extLst>
                    <c:numCache>
                      <c:formatCode>General</c:formatCode>
                      <c:ptCount val="2"/>
                      <c:pt idx="0">
                        <c:v>2023</c:v>
                      </c:pt>
                      <c:pt idx="1">
                        <c:v>2025</c:v>
                      </c:pt>
                    </c:numCache>
                  </c:numRef>
                </c:cat>
                <c:val>
                  <c:numRef>
                    <c:extLst>
                      <c:ext uri="{02D57815-91ED-43cb-92C2-25804820EDAC}">
                        <c15:formulaRef>
                          <c15:sqref>DptoSubasta!$F$69:$H$69</c15:sqref>
                        </c15:formulaRef>
                      </c:ext>
                    </c:extLst>
                    <c:numCache>
                      <c:formatCode>@</c:formatCode>
                      <c:ptCount val="2"/>
                      <c:pt idx="0" formatCode="0.00">
                        <c:v>8.27</c:v>
                      </c:pt>
                      <c:pt idx="1">
                        <c:v>0</c:v>
                      </c:pt>
                    </c:numCache>
                  </c:numRef>
                </c:val>
                <c:smooth val="0"/>
                <c:extLst>
                  <c:ext xmlns:c16="http://schemas.microsoft.com/office/drawing/2014/chart" uri="{C3380CC4-5D6E-409C-BE32-E72D297353CC}">
                    <c16:uniqueId val="{00000002-2731-4E6A-A576-1E63BA3E71A4}"/>
                  </c:ext>
                </c:extLst>
              </c15:ser>
            </c15:filteredLineSeries>
          </c:ext>
        </c:extLst>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Año</a:t>
                </a:r>
              </a:p>
            </c:rich>
          </c:tx>
          <c:layout>
            <c:manualLayout>
              <c:xMode val="edge"/>
              <c:yMode val="edge"/>
              <c:x val="0.46872727745822668"/>
              <c:y val="0.81873981808308449"/>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0.11917646266526789"/>
          <c:y val="0.90863808247985567"/>
          <c:w val="0.74462691386545965"/>
          <c:h val="8.676515068726391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rgbClr val="EDEDED"/>
      </a:solidFill>
      <a:round/>
    </a:ln>
    <a:effectLst/>
  </c:spPr>
  <c:txPr>
    <a:bodyPr/>
    <a:lstStyle/>
    <a:p>
      <a:pPr>
        <a:defRPr/>
      </a:pPr>
      <a:endParaRPr lang="es-S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[Procesamiento 4.5 2025.xlsx]IDS!TablaDinámica25</c:name>
    <c:fmtId val="-1"/>
  </c:pivotSource>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800" b="1" i="0" baseline="0">
                <a:effectLst/>
              </a:rPr>
              <a:t>Gráfico 1.3</a:t>
            </a:r>
            <a:endParaRPr lang="es-MX" sz="800" b="1">
              <a:effectLst/>
            </a:endParaRPr>
          </a:p>
          <a:p>
            <a:pPr>
              <a:defRPr sz="1000"/>
            </a:pPr>
            <a:r>
              <a:rPr lang="en-US" sz="900" b="0" i="0" baseline="0">
                <a:effectLst/>
              </a:rPr>
              <a:t>Evolución de la calidad de los servicio del Proceso 4.5 </a:t>
            </a:r>
            <a:endParaRPr lang="es-MX" sz="900">
              <a:effectLst/>
            </a:endParaRPr>
          </a:p>
          <a:p>
            <a:pPr>
              <a:defRPr sz="1000"/>
            </a:pPr>
            <a:r>
              <a:rPr lang="en-US" sz="900" b="0" i="0" baseline="0">
                <a:effectLst/>
              </a:rPr>
              <a:t>Período 2025</a:t>
            </a:r>
            <a:endParaRPr lang="es-MX" sz="900">
              <a:effectLst/>
            </a:endParaRPr>
          </a:p>
        </c:rich>
      </c:tx>
      <c:layout>
        <c:manualLayout>
          <c:xMode val="edge"/>
          <c:yMode val="edge"/>
          <c:x val="0.10736024174401038"/>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SV"/>
        </a:p>
      </c:txPr>
    </c:title>
    <c:autoTitleDeleted val="0"/>
    <c:pivotFmts>
      <c:pivotFmt>
        <c:idx val="0"/>
        <c:spPr>
          <a:solidFill>
            <a:schemeClr val="accent1"/>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pivotFmt>
      <c:pivotFmt>
        <c:idx val="2"/>
        <c:spPr>
          <a:solidFill>
            <a:schemeClr val="accent1"/>
          </a:solidFill>
          <a:ln w="19050">
            <a:solidFill>
              <a:schemeClr val="lt1"/>
            </a:solidFill>
          </a:ln>
          <a:effectLst/>
        </c:spPr>
        <c:dLbl>
          <c:idx val="0"/>
          <c:layout>
            <c:manualLayout>
              <c:x val="5.5555555555554534E-3"/>
              <c:y val="-2.777777777777777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6158B6-63DE-4D28-9988-994C1B494AF9}"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endParaRPr lang="en-US"/>
              </a:p>
              <a:p>
                <a:pPr>
                  <a:defRPr sz="900" b="0" i="0" u="none" strike="noStrike" kern="1200" baseline="0">
                    <a:solidFill>
                      <a:schemeClr val="tx1">
                        <a:lumMod val="75000"/>
                        <a:lumOff val="25000"/>
                      </a:schemeClr>
                    </a:solidFill>
                    <a:latin typeface="+mn-lt"/>
                    <a:ea typeface="+mn-ea"/>
                    <a:cs typeface="+mn-cs"/>
                  </a:defRPr>
                </a:pPr>
                <a:fld id="{0F2A112B-FCC2-4A09-8578-CC09E7E2017A}"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SV"/>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Lst>
        </c:dLbl>
      </c:pivotFmt>
      <c:pivotFmt>
        <c:idx val="3"/>
        <c:spPr>
          <a:solidFill>
            <a:schemeClr val="accent1"/>
          </a:solidFill>
          <a:ln w="19050">
            <a:solidFill>
              <a:schemeClr val="lt1"/>
            </a:solidFill>
          </a:ln>
          <a:effectLst/>
        </c:spPr>
        <c:dLbl>
          <c:idx val="0"/>
          <c:layout>
            <c:manualLayout>
              <c:x val="8.3333333333333332E-3"/>
              <c:y val="1.388888888888880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dLbl>
          <c:idx val="0"/>
          <c:layout>
            <c:manualLayout>
              <c:x val="5.5555555555554534E-3"/>
              <c:y val="-2.777777777777777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6158B6-63DE-4D28-9988-994C1B494AF9}"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endParaRPr lang="en-US"/>
              </a:p>
              <a:p>
                <a:pPr>
                  <a:defRPr sz="900" b="0" i="0" u="none" strike="noStrike" kern="1200" baseline="0">
                    <a:solidFill>
                      <a:schemeClr val="tx1">
                        <a:lumMod val="75000"/>
                        <a:lumOff val="25000"/>
                      </a:schemeClr>
                    </a:solidFill>
                    <a:latin typeface="+mn-lt"/>
                    <a:ea typeface="+mn-ea"/>
                    <a:cs typeface="+mn-cs"/>
                  </a:defRPr>
                </a:pPr>
                <a:fld id="{0F2A112B-FCC2-4A09-8578-CC09E7E2017A}"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SV"/>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Lst>
        </c:dLbl>
      </c:pivotFmt>
      <c:pivotFmt>
        <c:idx val="14"/>
        <c:spPr>
          <a:solidFill>
            <a:schemeClr val="accent1"/>
          </a:solidFill>
          <a:ln w="19050">
            <a:solidFill>
              <a:schemeClr val="lt1"/>
            </a:solidFill>
          </a:ln>
          <a:effectLst/>
        </c:spPr>
        <c:dLbl>
          <c:idx val="0"/>
          <c:layout>
            <c:manualLayout>
              <c:x val="8.3333333333333332E-3"/>
              <c:y val="1.388888888888880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chemeClr val="accent1"/>
          </a:solidFill>
          <a:ln w="19050">
            <a:solidFill>
              <a:schemeClr val="lt1"/>
            </a:solidFill>
          </a:ln>
          <a:effectLst/>
        </c:spPr>
        <c:marker>
          <c:symbol val="none"/>
        </c:marke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dLbl>
          <c:idx val="0"/>
          <c:layout>
            <c:manualLayout>
              <c:x val="5.5555555555554534E-3"/>
              <c:y val="-2.777777777777777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6158B6-63DE-4D28-9988-994C1B494AF9}"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endParaRPr lang="en-US"/>
              </a:p>
              <a:p>
                <a:pPr>
                  <a:defRPr sz="900" b="0" i="0" u="none" strike="noStrike" kern="1200" baseline="0">
                    <a:solidFill>
                      <a:schemeClr val="tx1">
                        <a:lumMod val="75000"/>
                        <a:lumOff val="25000"/>
                      </a:schemeClr>
                    </a:solidFill>
                    <a:latin typeface="+mn-lt"/>
                    <a:ea typeface="+mn-ea"/>
                    <a:cs typeface="+mn-cs"/>
                  </a:defRPr>
                </a:pPr>
                <a:fld id="{0F2A112B-FCC2-4A09-8578-CC09E7E2017A}"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SV"/>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Lst>
        </c:dLbl>
      </c:pivotFmt>
      <c:pivotFmt>
        <c:idx val="24"/>
        <c:spPr>
          <a:solidFill>
            <a:schemeClr val="accent1"/>
          </a:solidFill>
          <a:ln w="19050">
            <a:solidFill>
              <a:schemeClr val="lt1"/>
            </a:solidFill>
          </a:ln>
          <a:effectLst/>
        </c:spPr>
        <c:dLbl>
          <c:idx val="0"/>
          <c:layout>
            <c:manualLayout>
              <c:x val="8.3333333333333332E-3"/>
              <c:y val="1.388888888888880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25"/>
        <c:spPr>
          <a:solidFill>
            <a:schemeClr val="accent1"/>
          </a:solidFill>
          <a:ln w="19050">
            <a:solidFill>
              <a:schemeClr val="lt1"/>
            </a:solidFill>
          </a:ln>
          <a:effectLst/>
        </c:spPr>
        <c:marker>
          <c:symbol val="none"/>
        </c:marke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pivotFmt>
    </c:pivotFmts>
    <c:plotArea>
      <c:layout>
        <c:manualLayout>
          <c:layoutTarget val="inner"/>
          <c:xMode val="edge"/>
          <c:yMode val="edge"/>
          <c:x val="0.27682646403496997"/>
          <c:y val="0.33784472333449794"/>
          <c:w val="0.49039499244549967"/>
          <c:h val="0.65664739884393064"/>
        </c:manualLayout>
      </c:layout>
      <c:pieChart>
        <c:varyColors val="1"/>
        <c:ser>
          <c:idx val="0"/>
          <c:order val="0"/>
          <c:tx>
            <c:strRef>
              <c:f>IDS!$BJ$3</c:f>
              <c:strCache>
                <c:ptCount val="1"/>
                <c:pt idx="0">
                  <c:v>Cuenta de ¿Considera usted que ha evolucionado la calidad de los servicios prestados?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28-4FF0-A105-B994DA1470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28-4FF0-A105-B994DA1470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28-4FF0-A105-B994DA1470B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28-4FF0-A105-B994DA1470BA}"/>
              </c:ext>
            </c:extLst>
          </c:dPt>
          <c:dLbls>
            <c:dLbl>
              <c:idx val="1"/>
              <c:layout>
                <c:manualLayout>
                  <c:x val="-2.1584116684313742E-2"/>
                  <c:y val="-6.2570380708357642E-1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714224044895314"/>
                      <c:h val="0.2416382252559727"/>
                    </c:manualLayout>
                  </c15:layout>
                </c:ext>
                <c:ext xmlns:c16="http://schemas.microsoft.com/office/drawing/2014/chart" uri="{C3380CC4-5D6E-409C-BE32-E72D297353CC}">
                  <c16:uniqueId val="{00000003-6128-4FF0-A105-B994DA1470BA}"/>
                </c:ext>
              </c:extLst>
            </c:dLbl>
            <c:dLbl>
              <c:idx val="2"/>
              <c:layout>
                <c:manualLayout>
                  <c:x val="3.5773490756996623E-2"/>
                  <c:y val="-2.0951728859979597E-2"/>
                </c:manualLayout>
              </c:layout>
              <c:tx>
                <c:rich>
                  <a:bodyPr/>
                  <a:lstStyle/>
                  <a:p>
                    <a:fld id="{786158B6-63DE-4D28-9988-994C1B494AF9}" type="CATEGORYNAME">
                      <a:rPr lang="en-US" sz="800"/>
                      <a:pPr/>
                      <a:t>[NOMBRE DE CATEGORÍA]</a:t>
                    </a:fld>
                    <a:endParaRPr lang="en-US" sz="800"/>
                  </a:p>
                  <a:p>
                    <a:fld id="{0F2A112B-FCC2-4A09-8578-CC09E7E2017A}" type="PERCENTAGE">
                      <a:rPr lang="en-US" sz="800" baseline="0"/>
                      <a:pPr/>
                      <a:t>[PORCENTAJE]</a:t>
                    </a:fld>
                    <a:endParaRPr lang="es-SV"/>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6128-4FF0-A105-B994DA1470BA}"/>
                </c:ext>
              </c:extLst>
            </c:dLbl>
            <c:dLbl>
              <c:idx val="3"/>
              <c:layout>
                <c:manualLayout>
                  <c:x val="3.8551334628390541E-2"/>
                  <c:y val="1.388888888888880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63567423702946"/>
                      <c:h val="0.2416382252559727"/>
                    </c:manualLayout>
                  </c15:layout>
                </c:ext>
                <c:ext xmlns:c16="http://schemas.microsoft.com/office/drawing/2014/chart" uri="{C3380CC4-5D6E-409C-BE32-E72D297353CC}">
                  <c16:uniqueId val="{00000007-6128-4FF0-A105-B994DA1470B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IDS!$BI$4:$BI$8</c:f>
              <c:strCache>
                <c:ptCount val="4"/>
                <c:pt idx="0">
                  <c:v>Ha mejorado</c:v>
                </c:pt>
                <c:pt idx="1">
                  <c:v>No responde</c:v>
                </c:pt>
                <c:pt idx="2">
                  <c:v>Esta igual</c:v>
                </c:pt>
                <c:pt idx="3">
                  <c:v>Desmejorado</c:v>
                </c:pt>
              </c:strCache>
            </c:strRef>
          </c:cat>
          <c:val>
            <c:numRef>
              <c:f>IDS!$BJ$4:$BJ$8</c:f>
              <c:numCache>
                <c:formatCode>General</c:formatCode>
                <c:ptCount val="4"/>
                <c:pt idx="0">
                  <c:v>285</c:v>
                </c:pt>
                <c:pt idx="1">
                  <c:v>45</c:v>
                </c:pt>
                <c:pt idx="2">
                  <c:v>32</c:v>
                </c:pt>
                <c:pt idx="3">
                  <c:v>8</c:v>
                </c:pt>
              </c:numCache>
            </c:numRef>
          </c:val>
          <c:extLst>
            <c:ext xmlns:c16="http://schemas.microsoft.com/office/drawing/2014/chart" uri="{C3380CC4-5D6E-409C-BE32-E72D297353CC}">
              <c16:uniqueId val="{00000008-6128-4FF0-A105-B994DA1470BA}"/>
            </c:ext>
          </c:extLst>
        </c:ser>
        <c:ser>
          <c:idx val="1"/>
          <c:order val="1"/>
          <c:tx>
            <c:strRef>
              <c:f>IDS!$BK$3</c:f>
              <c:strCache>
                <c:ptCount val="1"/>
                <c:pt idx="0">
                  <c:v>Cuenta de ¿Considera usted que ha evolucionado la calidad de los servicios prestados?2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6128-4FF0-A105-B994DA1470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6128-4FF0-A105-B994DA1470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6128-4FF0-A105-B994DA1470B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6128-4FF0-A105-B994DA1470BA}"/>
              </c:ext>
            </c:extLst>
          </c:dPt>
          <c:cat>
            <c:strRef>
              <c:f>IDS!$BI$4:$BI$8</c:f>
              <c:strCache>
                <c:ptCount val="4"/>
                <c:pt idx="0">
                  <c:v>Ha mejorado</c:v>
                </c:pt>
                <c:pt idx="1">
                  <c:v>No responde</c:v>
                </c:pt>
                <c:pt idx="2">
                  <c:v>Esta igual</c:v>
                </c:pt>
                <c:pt idx="3">
                  <c:v>Desmejorado</c:v>
                </c:pt>
              </c:strCache>
            </c:strRef>
          </c:cat>
          <c:val>
            <c:numRef>
              <c:f>IDS!$BK$4:$BK$8</c:f>
              <c:numCache>
                <c:formatCode>0.00%</c:formatCode>
                <c:ptCount val="4"/>
                <c:pt idx="0">
                  <c:v>0.77027027027027029</c:v>
                </c:pt>
                <c:pt idx="1">
                  <c:v>0.12162162162162163</c:v>
                </c:pt>
                <c:pt idx="2">
                  <c:v>8.6486486486486491E-2</c:v>
                </c:pt>
                <c:pt idx="3">
                  <c:v>2.1621621621621623E-2</c:v>
                </c:pt>
              </c:numCache>
            </c:numRef>
          </c:val>
          <c:extLst>
            <c:ext xmlns:c16="http://schemas.microsoft.com/office/drawing/2014/chart" uri="{C3380CC4-5D6E-409C-BE32-E72D297353CC}">
              <c16:uniqueId val="{00000011-6128-4FF0-A105-B994DA1470BA}"/>
            </c:ext>
          </c:extLst>
        </c:ser>
        <c:dLbls>
          <c:showLegendKey val="0"/>
          <c:showVal val="0"/>
          <c:showCatName val="0"/>
          <c:showSerName val="0"/>
          <c:showPercent val="0"/>
          <c:showBubbleSize val="0"/>
          <c:showLeaderLines val="1"/>
        </c:dLbls>
        <c:firstSliceAng val="126"/>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s-SV"/>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s-SV" sz="700" b="1"/>
              <a:t>Gráfico</a:t>
            </a:r>
            <a:r>
              <a:rPr lang="es-SV" sz="700" b="1" baseline="0"/>
              <a:t> 1.5</a:t>
            </a:r>
          </a:p>
          <a:p>
            <a:pPr>
              <a:defRPr sz="700"/>
            </a:pPr>
            <a:r>
              <a:rPr lang="es-SV" sz="700" baseline="0"/>
              <a:t>Índice de Satisfacción por categoria de servicio</a:t>
            </a:r>
          </a:p>
          <a:p>
            <a:pPr>
              <a:defRPr sz="700"/>
            </a:pPr>
            <a:r>
              <a:rPr lang="es-SV" sz="700" baseline="0"/>
              <a:t>Período 2024 y 2025</a:t>
            </a:r>
            <a:endParaRPr lang="es-SV" sz="700"/>
          </a:p>
        </c:rich>
      </c:tx>
      <c:layout>
        <c:manualLayout>
          <c:xMode val="edge"/>
          <c:yMode val="edge"/>
          <c:x val="0.15833830002018975"/>
          <c:y val="0"/>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0888237431859479"/>
          <c:y val="0.27120940165341229"/>
          <c:w val="0.89111762568140518"/>
          <c:h val="0.46963983911328888"/>
        </c:manualLayout>
      </c:layout>
      <c:barChart>
        <c:barDir val="col"/>
        <c:grouping val="clustered"/>
        <c:varyColors val="0"/>
        <c:ser>
          <c:idx val="18"/>
          <c:order val="18"/>
          <c:tx>
            <c:strRef>
              <c:f>IDS!$CD$44</c:f>
              <c:strCache>
                <c:ptCount val="1"/>
                <c:pt idx="0">
                  <c:v>Índice de satisfacción 2024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IDS!$CE$23:$CJ$24</c:f>
              <c:strCache>
                <c:ptCount val="6"/>
                <c:pt idx="0">
                  <c:v>Autorización</c:v>
                </c:pt>
                <c:pt idx="1">
                  <c:v>Donación</c:v>
                </c:pt>
                <c:pt idx="2">
                  <c:v>Exportación</c:v>
                </c:pt>
                <c:pt idx="3">
                  <c:v>Importación</c:v>
                </c:pt>
                <c:pt idx="4">
                  <c:v>Tránsito</c:v>
                </c:pt>
                <c:pt idx="5">
                  <c:v>Rescate</c:v>
                </c:pt>
              </c:strCache>
            </c:strRef>
          </c:cat>
          <c:val>
            <c:numRef>
              <c:f>IDS!$CE$44:$CJ$44</c:f>
              <c:numCache>
                <c:formatCode>General</c:formatCode>
                <c:ptCount val="6"/>
                <c:pt idx="2" formatCode="0.00">
                  <c:v>9.2881862243105129</c:v>
                </c:pt>
                <c:pt idx="3" formatCode="0.00">
                  <c:v>9.3216447708957446</c:v>
                </c:pt>
                <c:pt idx="4" formatCode="0.00">
                  <c:v>9.5422772026685063</c:v>
                </c:pt>
                <c:pt idx="5">
                  <c:v>9.1</c:v>
                </c:pt>
              </c:numCache>
            </c:numRef>
          </c:val>
          <c:extLst>
            <c:ext xmlns:c16="http://schemas.microsoft.com/office/drawing/2014/chart" uri="{C3380CC4-5D6E-409C-BE32-E72D297353CC}">
              <c16:uniqueId val="{00000000-66F9-41B8-99A5-8259C7E6E94B}"/>
            </c:ext>
          </c:extLst>
        </c:ser>
        <c:ser>
          <c:idx val="19"/>
          <c:order val="19"/>
          <c:tx>
            <c:strRef>
              <c:f>IDS!$CD$43</c:f>
              <c:strCache>
                <c:ptCount val="1"/>
                <c:pt idx="0">
                  <c:v>Índice de satisfacción 2025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IDS!$CE$23:$CJ$24</c:f>
              <c:strCache>
                <c:ptCount val="6"/>
                <c:pt idx="0">
                  <c:v>Autorización</c:v>
                </c:pt>
                <c:pt idx="1">
                  <c:v>Donación</c:v>
                </c:pt>
                <c:pt idx="2">
                  <c:v>Exportación</c:v>
                </c:pt>
                <c:pt idx="3">
                  <c:v>Importación</c:v>
                </c:pt>
                <c:pt idx="4">
                  <c:v>Tránsito</c:v>
                </c:pt>
                <c:pt idx="5">
                  <c:v>Rescate</c:v>
                </c:pt>
              </c:strCache>
            </c:strRef>
          </c:cat>
          <c:val>
            <c:numRef>
              <c:f>IDS!$CE$43:$CJ$43</c:f>
              <c:numCache>
                <c:formatCode>0.00</c:formatCode>
                <c:ptCount val="6"/>
                <c:pt idx="0">
                  <c:v>9.6230555555555561</c:v>
                </c:pt>
                <c:pt idx="1">
                  <c:v>9.43</c:v>
                </c:pt>
                <c:pt idx="2">
                  <c:v>9.6130982936589398</c:v>
                </c:pt>
                <c:pt idx="3">
                  <c:v>9.4055876210122769</c:v>
                </c:pt>
                <c:pt idx="4">
                  <c:v>9.5048848671565231</c:v>
                </c:pt>
                <c:pt idx="5">
                  <c:v>9.2145774567136804</c:v>
                </c:pt>
              </c:numCache>
            </c:numRef>
          </c:val>
          <c:extLst>
            <c:ext xmlns:c16="http://schemas.microsoft.com/office/drawing/2014/chart" uri="{C3380CC4-5D6E-409C-BE32-E72D297353CC}">
              <c16:uniqueId val="{00000001-66F9-41B8-99A5-8259C7E6E94B}"/>
            </c:ext>
          </c:extLst>
        </c:ser>
        <c:dLbls>
          <c:dLblPos val="outEnd"/>
          <c:showLegendKey val="0"/>
          <c:showVal val="1"/>
          <c:showCatName val="0"/>
          <c:showSerName val="0"/>
          <c:showPercent val="0"/>
          <c:showBubbleSize val="0"/>
        </c:dLbls>
        <c:gapWidth val="31"/>
        <c:axId val="917403631"/>
        <c:axId val="917412783"/>
        <c:extLst>
          <c:ext xmlns:c15="http://schemas.microsoft.com/office/drawing/2012/chart" uri="{02D57815-91ED-43cb-92C2-25804820EDAC}">
            <c15:filteredBarSeries>
              <c15:ser>
                <c:idx val="1"/>
                <c:order val="0"/>
                <c:tx>
                  <c:strRef>
                    <c:extLst>
                      <c:ext uri="{02D57815-91ED-43cb-92C2-25804820EDAC}">
                        <c15:formulaRef>
                          <c15:sqref>IDS!$CD$25</c15:sqref>
                        </c15:formulaRef>
                      </c:ext>
                    </c:extLst>
                    <c:strCache>
                      <c:ptCount val="1"/>
                      <c:pt idx="0">
                        <c:v>Promedio de La facilidad en el manejo de los medios de comunicación (mesa de servicio)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c:ext uri="{02D57815-91ED-43cb-92C2-25804820EDAC}">
                        <c15:formulaRef>
                          <c15:sqref>IDS!$CE$25:$CJ$25</c15:sqref>
                        </c15:formulaRef>
                      </c:ext>
                    </c:extLst>
                    <c:numCache>
                      <c:formatCode>0.00</c:formatCode>
                      <c:ptCount val="6"/>
                      <c:pt idx="0">
                        <c:v>9.6666666666666661</c:v>
                      </c:pt>
                      <c:pt idx="1">
                        <c:v>0</c:v>
                      </c:pt>
                      <c:pt idx="2">
                        <c:v>0</c:v>
                      </c:pt>
                      <c:pt idx="3">
                        <c:v>0</c:v>
                      </c:pt>
                      <c:pt idx="4">
                        <c:v>0</c:v>
                      </c:pt>
                      <c:pt idx="5">
                        <c:v>0</c:v>
                      </c:pt>
                    </c:numCache>
                  </c:numRef>
                </c:val>
                <c:extLst>
                  <c:ext xmlns:c16="http://schemas.microsoft.com/office/drawing/2014/chart" uri="{C3380CC4-5D6E-409C-BE32-E72D297353CC}">
                    <c16:uniqueId val="{00000002-66F9-41B8-99A5-8259C7E6E94B}"/>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IDS!$CD$26</c15:sqref>
                        </c15:formulaRef>
                      </c:ext>
                    </c:extLst>
                    <c:strCache>
                      <c:ptCount val="1"/>
                      <c:pt idx="0">
                        <c:v>Promedio de La disponibilidad 24/7 y agilidad de los medios de comunicación  (mesa de servicio)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IDS!$CE$26:$CJ$26</c15:sqref>
                        </c15:formulaRef>
                      </c:ext>
                    </c:extLst>
                    <c:numCache>
                      <c:formatCode>0.00</c:formatCode>
                      <c:ptCount val="6"/>
                      <c:pt idx="0">
                        <c:v>9.6666666666666661</c:v>
                      </c:pt>
                      <c:pt idx="1">
                        <c:v>0</c:v>
                      </c:pt>
                      <c:pt idx="2">
                        <c:v>0</c:v>
                      </c:pt>
                      <c:pt idx="3">
                        <c:v>0</c:v>
                      </c:pt>
                      <c:pt idx="4">
                        <c:v>0</c:v>
                      </c:pt>
                      <c:pt idx="5">
                        <c:v>0</c:v>
                      </c:pt>
                    </c:numCache>
                  </c:numRef>
                </c:val>
                <c:extLst xmlns:c15="http://schemas.microsoft.com/office/drawing/2012/chart">
                  <c:ext xmlns:c16="http://schemas.microsoft.com/office/drawing/2014/chart" uri="{C3380CC4-5D6E-409C-BE32-E72D297353CC}">
                    <c16:uniqueId val="{00000003-66F9-41B8-99A5-8259C7E6E94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IDS!$CD$27</c15:sqref>
                        </c15:formulaRef>
                      </c:ext>
                    </c:extLst>
                    <c:strCache>
                      <c:ptCount val="1"/>
                      <c:pt idx="0">
                        <c:v>Promedio de El acceso y la señalización interna de Aduana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IDS!$CE$27:$CJ$27</c15:sqref>
                        </c15:formulaRef>
                      </c:ext>
                    </c:extLst>
                    <c:numCache>
                      <c:formatCode>0.00</c:formatCode>
                      <c:ptCount val="6"/>
                      <c:pt idx="0">
                        <c:v>9.3333333333333339</c:v>
                      </c:pt>
                      <c:pt idx="1">
                        <c:v>10</c:v>
                      </c:pt>
                      <c:pt idx="2">
                        <c:v>9.387755102040817</c:v>
                      </c:pt>
                      <c:pt idx="3">
                        <c:v>9.11049723756906</c:v>
                      </c:pt>
                      <c:pt idx="4">
                        <c:v>9.5411764705882351</c:v>
                      </c:pt>
                      <c:pt idx="5">
                        <c:v>9.4705882352941178</c:v>
                      </c:pt>
                    </c:numCache>
                  </c:numRef>
                </c:val>
                <c:extLst xmlns:c15="http://schemas.microsoft.com/office/drawing/2012/chart">
                  <c:ext xmlns:c16="http://schemas.microsoft.com/office/drawing/2014/chart" uri="{C3380CC4-5D6E-409C-BE32-E72D297353CC}">
                    <c16:uniqueId val="{00000004-66F9-41B8-99A5-8259C7E6E94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IDS!$CD$28</c15:sqref>
                        </c15:formulaRef>
                      </c:ext>
                    </c:extLst>
                    <c:strCache>
                      <c:ptCount val="1"/>
                      <c:pt idx="0">
                        <c:v>Promedio de El orden, limpieza y comodidad en la oficina y los lugares de espera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IDS!$CE$28:$CJ$28</c15:sqref>
                        </c15:formulaRef>
                      </c:ext>
                    </c:extLst>
                    <c:numCache>
                      <c:formatCode>0.00</c:formatCode>
                      <c:ptCount val="6"/>
                      <c:pt idx="0">
                        <c:v>9.3333333333333339</c:v>
                      </c:pt>
                      <c:pt idx="1">
                        <c:v>10</c:v>
                      </c:pt>
                      <c:pt idx="2">
                        <c:v>9.378378378378379</c:v>
                      </c:pt>
                      <c:pt idx="3">
                        <c:v>9.1717791411042953</c:v>
                      </c:pt>
                      <c:pt idx="4">
                        <c:v>9.5</c:v>
                      </c:pt>
                      <c:pt idx="5">
                        <c:v>7.8421052631578947</c:v>
                      </c:pt>
                    </c:numCache>
                  </c:numRef>
                </c:val>
                <c:extLst xmlns:c15="http://schemas.microsoft.com/office/drawing/2012/chart">
                  <c:ext xmlns:c16="http://schemas.microsoft.com/office/drawing/2014/chart" uri="{C3380CC4-5D6E-409C-BE32-E72D297353CC}">
                    <c16:uniqueId val="{00000005-66F9-41B8-99A5-8259C7E6E94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IDS!$CD$29</c15:sqref>
                        </c15:formulaRef>
                      </c:ext>
                    </c:extLst>
                    <c:strCache>
                      <c:ptCount val="1"/>
                      <c:pt idx="0">
                        <c:v>Promedio de La disponibilidad de baños y parqueos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IDS!$CE$29:$CJ$29</c15:sqref>
                        </c15:formulaRef>
                      </c:ext>
                    </c:extLst>
                    <c:numCache>
                      <c:formatCode>0.00</c:formatCode>
                      <c:ptCount val="6"/>
                      <c:pt idx="0">
                        <c:v>0</c:v>
                      </c:pt>
                      <c:pt idx="1">
                        <c:v>9</c:v>
                      </c:pt>
                      <c:pt idx="2">
                        <c:v>9.3095238095238102</c:v>
                      </c:pt>
                      <c:pt idx="3">
                        <c:v>9.0067114093959724</c:v>
                      </c:pt>
                      <c:pt idx="4">
                        <c:v>9.4558823529411757</c:v>
                      </c:pt>
                      <c:pt idx="5">
                        <c:v>8.3333333333333339</c:v>
                      </c:pt>
                    </c:numCache>
                  </c:numRef>
                </c:val>
                <c:extLst xmlns:c15="http://schemas.microsoft.com/office/drawing/2012/chart">
                  <c:ext xmlns:c16="http://schemas.microsoft.com/office/drawing/2014/chart" uri="{C3380CC4-5D6E-409C-BE32-E72D297353CC}">
                    <c16:uniqueId val="{00000006-66F9-41B8-99A5-8259C7E6E94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IDS!$CD$30</c15:sqref>
                        </c15:formulaRef>
                      </c:ext>
                    </c:extLst>
                    <c:strCache>
                      <c:ptCount val="1"/>
                      <c:pt idx="0">
                        <c:v>Infraestructura y elementos tangibles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IDS!$CE$30:$CJ$30</c15:sqref>
                        </c15:formulaRef>
                      </c:ext>
                    </c:extLst>
                    <c:numCache>
                      <c:formatCode>0.00</c:formatCode>
                      <c:ptCount val="6"/>
                      <c:pt idx="0">
                        <c:v>9.5</c:v>
                      </c:pt>
                      <c:pt idx="1">
                        <c:v>9.6666666666666661</c:v>
                      </c:pt>
                      <c:pt idx="2">
                        <c:v>9.3585524299810015</c:v>
                      </c:pt>
                      <c:pt idx="3">
                        <c:v>9.0963292626897765</c:v>
                      </c:pt>
                      <c:pt idx="4">
                        <c:v>9.4990196078431364</c:v>
                      </c:pt>
                      <c:pt idx="5">
                        <c:v>8.5486756105951169</c:v>
                      </c:pt>
                    </c:numCache>
                  </c:numRef>
                </c:val>
                <c:extLst xmlns:c15="http://schemas.microsoft.com/office/drawing/2012/chart">
                  <c:ext xmlns:c16="http://schemas.microsoft.com/office/drawing/2014/chart" uri="{C3380CC4-5D6E-409C-BE32-E72D297353CC}">
                    <c16:uniqueId val="{00000007-66F9-41B8-99A5-8259C7E6E94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IDS!$CD$31</c15:sqref>
                        </c15:formulaRef>
                      </c:ext>
                    </c:extLst>
                    <c:strCache>
                      <c:ptCount val="1"/>
                      <c:pt idx="0">
                        <c:v>Promedio de La amabilidad y el trato recibido por parte del personal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IDS!$CE$31:$CJ$31</c15:sqref>
                        </c15:formulaRef>
                      </c:ext>
                    </c:extLst>
                    <c:numCache>
                      <c:formatCode>0.00</c:formatCode>
                      <c:ptCount val="6"/>
                      <c:pt idx="0">
                        <c:v>9.3333333333333339</c:v>
                      </c:pt>
                      <c:pt idx="1">
                        <c:v>10</c:v>
                      </c:pt>
                      <c:pt idx="2">
                        <c:v>9.672727272727272</c:v>
                      </c:pt>
                      <c:pt idx="3">
                        <c:v>9.4849999999999994</c:v>
                      </c:pt>
                      <c:pt idx="4">
                        <c:v>9.4831460674157295</c:v>
                      </c:pt>
                      <c:pt idx="5">
                        <c:v>9.1578947368421044</c:v>
                      </c:pt>
                    </c:numCache>
                  </c:numRef>
                </c:val>
                <c:extLst xmlns:c15="http://schemas.microsoft.com/office/drawing/2012/chart">
                  <c:ext xmlns:c16="http://schemas.microsoft.com/office/drawing/2014/chart" uri="{C3380CC4-5D6E-409C-BE32-E72D297353CC}">
                    <c16:uniqueId val="{00000008-66F9-41B8-99A5-8259C7E6E94B}"/>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IDS!$CD$32</c15:sqref>
                        </c15:formulaRef>
                      </c:ext>
                    </c:extLst>
                    <c:strCache>
                      <c:ptCount val="1"/>
                      <c:pt idx="0">
                        <c:v>Promedio de La disposición e interés de los empleados para ayudar a resolver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IDS!$CE$32:$CJ$32</c15:sqref>
                        </c15:formulaRef>
                      </c:ext>
                    </c:extLst>
                    <c:numCache>
                      <c:formatCode>0.00</c:formatCode>
                      <c:ptCount val="6"/>
                      <c:pt idx="0">
                        <c:v>9.8333333333333339</c:v>
                      </c:pt>
                      <c:pt idx="1">
                        <c:v>10</c:v>
                      </c:pt>
                      <c:pt idx="2">
                        <c:v>9.672727272727272</c:v>
                      </c:pt>
                      <c:pt idx="3">
                        <c:v>9.48</c:v>
                      </c:pt>
                      <c:pt idx="4">
                        <c:v>9.4606741573033712</c:v>
                      </c:pt>
                      <c:pt idx="5">
                        <c:v>9.3684210526315788</c:v>
                      </c:pt>
                    </c:numCache>
                  </c:numRef>
                </c:val>
                <c:extLst xmlns:c15="http://schemas.microsoft.com/office/drawing/2012/chart">
                  <c:ext xmlns:c16="http://schemas.microsoft.com/office/drawing/2014/chart" uri="{C3380CC4-5D6E-409C-BE32-E72D297353CC}">
                    <c16:uniqueId val="{00000009-66F9-41B8-99A5-8259C7E6E94B}"/>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IDS!$CD$33</c15:sqref>
                        </c15:formulaRef>
                      </c:ext>
                    </c:extLst>
                    <c:strCache>
                      <c:ptCount val="1"/>
                      <c:pt idx="0">
                        <c:v>Promedio de La atención de los usuarios sin favoritismo, ni privilegios para nadie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IDS!$CE$33:$CJ$33</c15:sqref>
                        </c15:formulaRef>
                      </c:ext>
                    </c:extLst>
                    <c:numCache>
                      <c:formatCode>0.00</c:formatCode>
                      <c:ptCount val="6"/>
                      <c:pt idx="0">
                        <c:v>10</c:v>
                      </c:pt>
                      <c:pt idx="1">
                        <c:v>0</c:v>
                      </c:pt>
                      <c:pt idx="2">
                        <c:v>9.6666666666666661</c:v>
                      </c:pt>
                      <c:pt idx="3">
                        <c:v>9.4722222222222214</c:v>
                      </c:pt>
                      <c:pt idx="4">
                        <c:v>9.5483870967741939</c:v>
                      </c:pt>
                      <c:pt idx="5">
                        <c:v>8.6470588235294112</c:v>
                      </c:pt>
                    </c:numCache>
                  </c:numRef>
                </c:val>
                <c:extLst xmlns:c15="http://schemas.microsoft.com/office/drawing/2012/chart">
                  <c:ext xmlns:c16="http://schemas.microsoft.com/office/drawing/2014/chart" uri="{C3380CC4-5D6E-409C-BE32-E72D297353CC}">
                    <c16:uniqueId val="{0000000A-66F9-41B8-99A5-8259C7E6E94B}"/>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IDS!$CD$34</c15:sqref>
                        </c15:formulaRef>
                      </c:ext>
                    </c:extLst>
                    <c:strCache>
                      <c:ptCount val="1"/>
                      <c:pt idx="0">
                        <c:v>Empatía del personal</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IDS!$CE$34:$CJ$34</c15:sqref>
                        </c15:formulaRef>
                      </c:ext>
                    </c:extLst>
                    <c:numCache>
                      <c:formatCode>0.00</c:formatCode>
                      <c:ptCount val="6"/>
                      <c:pt idx="0">
                        <c:v>9.7222222222222232</c:v>
                      </c:pt>
                      <c:pt idx="1">
                        <c:v>6.666666666666667</c:v>
                      </c:pt>
                      <c:pt idx="2">
                        <c:v>9.6707070707070688</c:v>
                      </c:pt>
                      <c:pt idx="3">
                        <c:v>9.4790740740740738</c:v>
                      </c:pt>
                      <c:pt idx="4">
                        <c:v>9.4974024404977655</c:v>
                      </c:pt>
                      <c:pt idx="5">
                        <c:v>9.0577915376676987</c:v>
                      </c:pt>
                    </c:numCache>
                  </c:numRef>
                </c:val>
                <c:extLst xmlns:c15="http://schemas.microsoft.com/office/drawing/2012/chart">
                  <c:ext xmlns:c16="http://schemas.microsoft.com/office/drawing/2014/chart" uri="{C3380CC4-5D6E-409C-BE32-E72D297353CC}">
                    <c16:uniqueId val="{0000000B-66F9-41B8-99A5-8259C7E6E94B}"/>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IDS!$CD$35</c15:sqref>
                        </c15:formulaRef>
                      </c:ext>
                    </c:extLst>
                    <c:strCache>
                      <c:ptCount val="1"/>
                      <c:pt idx="0">
                        <c:v>Promedio de El conocimiento, competencia técnica y la utilidad de la información brindada por los empleados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IDS!$CE$35:$CJ$35</c15:sqref>
                        </c15:formulaRef>
                      </c:ext>
                    </c:extLst>
                    <c:numCache>
                      <c:formatCode>0.00</c:formatCode>
                      <c:ptCount val="6"/>
                      <c:pt idx="0">
                        <c:v>10</c:v>
                      </c:pt>
                      <c:pt idx="1">
                        <c:v>10</c:v>
                      </c:pt>
                      <c:pt idx="2">
                        <c:v>9.6603773584905657</c:v>
                      </c:pt>
                      <c:pt idx="3">
                        <c:v>9.5250000000000004</c:v>
                      </c:pt>
                      <c:pt idx="4">
                        <c:v>9.6022727272727266</c:v>
                      </c:pt>
                      <c:pt idx="5">
                        <c:v>9.5555555555555554</c:v>
                      </c:pt>
                    </c:numCache>
                  </c:numRef>
                </c:val>
                <c:extLst xmlns:c15="http://schemas.microsoft.com/office/drawing/2012/chart">
                  <c:ext xmlns:c16="http://schemas.microsoft.com/office/drawing/2014/chart" uri="{C3380CC4-5D6E-409C-BE32-E72D297353CC}">
                    <c16:uniqueId val="{0000000C-66F9-41B8-99A5-8259C7E6E94B}"/>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IDS!$CD$36</c15:sqref>
                        </c15:formulaRef>
                      </c:ext>
                    </c:extLst>
                    <c:strCache>
                      <c:ptCount val="1"/>
                      <c:pt idx="0">
                        <c:v>Promedio de El comportamiento de los empleados durante el servicio proporcionado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IDS!$CE$36:$CJ$36</c15:sqref>
                        </c15:formulaRef>
                      </c:ext>
                    </c:extLst>
                    <c:numCache>
                      <c:formatCode>0.00</c:formatCode>
                      <c:ptCount val="6"/>
                      <c:pt idx="0">
                        <c:v>10</c:v>
                      </c:pt>
                      <c:pt idx="1">
                        <c:v>10</c:v>
                      </c:pt>
                      <c:pt idx="2">
                        <c:v>9.6909090909090914</c:v>
                      </c:pt>
                      <c:pt idx="3">
                        <c:v>9.56</c:v>
                      </c:pt>
                      <c:pt idx="4">
                        <c:v>9.5842696629213489</c:v>
                      </c:pt>
                      <c:pt idx="5">
                        <c:v>9.4210526315789469</c:v>
                      </c:pt>
                    </c:numCache>
                  </c:numRef>
                </c:val>
                <c:extLst xmlns:c15="http://schemas.microsoft.com/office/drawing/2012/chart">
                  <c:ext xmlns:c16="http://schemas.microsoft.com/office/drawing/2014/chart" uri="{C3380CC4-5D6E-409C-BE32-E72D297353CC}">
                    <c16:uniqueId val="{0000000D-66F9-41B8-99A5-8259C7E6E94B}"/>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IDS!$CD$37</c15:sqref>
                        </c15:formulaRef>
                      </c:ext>
                    </c:extLst>
                    <c:strCache>
                      <c:ptCount val="1"/>
                      <c:pt idx="0">
                        <c:v>Promedio de El cumplimiento de los horarios establecidos de atención </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IDS!$CE$37:$CJ$37</c15:sqref>
                        </c15:formulaRef>
                      </c:ext>
                    </c:extLst>
                    <c:numCache>
                      <c:formatCode>0.00</c:formatCode>
                      <c:ptCount val="6"/>
                      <c:pt idx="0">
                        <c:v>10</c:v>
                      </c:pt>
                      <c:pt idx="1">
                        <c:v>10</c:v>
                      </c:pt>
                      <c:pt idx="2">
                        <c:v>9.6909090909090914</c:v>
                      </c:pt>
                      <c:pt idx="3">
                        <c:v>9.58</c:v>
                      </c:pt>
                      <c:pt idx="4">
                        <c:v>9.6629213483146064</c:v>
                      </c:pt>
                      <c:pt idx="5">
                        <c:v>9.473684210526315</c:v>
                      </c:pt>
                    </c:numCache>
                  </c:numRef>
                </c:val>
                <c:extLst xmlns:c15="http://schemas.microsoft.com/office/drawing/2012/chart">
                  <c:ext xmlns:c16="http://schemas.microsoft.com/office/drawing/2014/chart" uri="{C3380CC4-5D6E-409C-BE32-E72D297353CC}">
                    <c16:uniqueId val="{0000000E-66F9-41B8-99A5-8259C7E6E94B}"/>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IDS!$CD$38</c15:sqref>
                        </c15:formulaRef>
                      </c:ext>
                    </c:extLst>
                    <c:strCache>
                      <c:ptCount val="1"/>
                      <c:pt idx="0">
                        <c:v>Promedio de La utilidad y funcionalidad de la herramienta</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IDS!$CE$38:$CJ$38</c15:sqref>
                        </c15:formulaRef>
                      </c:ext>
                    </c:extLst>
                    <c:numCache>
                      <c:formatCode>0.00</c:formatCode>
                      <c:ptCount val="6"/>
                      <c:pt idx="0">
                        <c:v>8.6666666666666661</c:v>
                      </c:pt>
                      <c:pt idx="1">
                        <c:v>0</c:v>
                      </c:pt>
                      <c:pt idx="2">
                        <c:v>0</c:v>
                      </c:pt>
                      <c:pt idx="3">
                        <c:v>0</c:v>
                      </c:pt>
                      <c:pt idx="4">
                        <c:v>0</c:v>
                      </c:pt>
                      <c:pt idx="5">
                        <c:v>0</c:v>
                      </c:pt>
                    </c:numCache>
                  </c:numRef>
                </c:val>
                <c:extLst xmlns:c15="http://schemas.microsoft.com/office/drawing/2012/chart">
                  <c:ext xmlns:c16="http://schemas.microsoft.com/office/drawing/2014/chart" uri="{C3380CC4-5D6E-409C-BE32-E72D297353CC}">
                    <c16:uniqueId val="{0000000F-66F9-41B8-99A5-8259C7E6E94B}"/>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IDS!$CD$39</c15:sqref>
                        </c15:formulaRef>
                      </c:ext>
                    </c:extLst>
                    <c:strCache>
                      <c:ptCount val="1"/>
                      <c:pt idx="0">
                        <c:v>Profesionalismo de los empleados</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IDS!$CE$39:$CJ$39</c15:sqref>
                        </c15:formulaRef>
                      </c:ext>
                    </c:extLst>
                    <c:numCache>
                      <c:formatCode>0.00</c:formatCode>
                      <c:ptCount val="6"/>
                      <c:pt idx="0">
                        <c:v>9.6666666666666661</c:v>
                      </c:pt>
                      <c:pt idx="1">
                        <c:v>10</c:v>
                      </c:pt>
                      <c:pt idx="2">
                        <c:v>9.680731846769584</c:v>
                      </c:pt>
                      <c:pt idx="3">
                        <c:v>9.5549999999999997</c:v>
                      </c:pt>
                      <c:pt idx="4">
                        <c:v>9.6164879128362273</c:v>
                      </c:pt>
                      <c:pt idx="5">
                        <c:v>9.4834307992202724</c:v>
                      </c:pt>
                    </c:numCache>
                  </c:numRef>
                </c:val>
                <c:extLst xmlns:c15="http://schemas.microsoft.com/office/drawing/2012/chart">
                  <c:ext xmlns:c16="http://schemas.microsoft.com/office/drawing/2014/chart" uri="{C3380CC4-5D6E-409C-BE32-E72D297353CC}">
                    <c16:uniqueId val="{00000010-66F9-41B8-99A5-8259C7E6E94B}"/>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IDS!$CD$40</c15:sqref>
                        </c15:formulaRef>
                      </c:ext>
                    </c:extLst>
                    <c:strCache>
                      <c:ptCount val="1"/>
                      <c:pt idx="0">
                        <c:v>Promedio de El cumplimiento de los tiempos establecidos para completar el servicio</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IDS!$CE$40:$CJ$40</c15:sqref>
                        </c15:formulaRef>
                      </c:ext>
                    </c:extLst>
                    <c:numCache>
                      <c:formatCode>0.00</c:formatCode>
                      <c:ptCount val="6"/>
                      <c:pt idx="0">
                        <c:v>9.3333333333333339</c:v>
                      </c:pt>
                      <c:pt idx="1">
                        <c:v>10</c:v>
                      </c:pt>
                      <c:pt idx="2">
                        <c:v>9.6</c:v>
                      </c:pt>
                      <c:pt idx="3">
                        <c:v>9.2949999999999999</c:v>
                      </c:pt>
                      <c:pt idx="4">
                        <c:v>9.3033707865168545</c:v>
                      </c:pt>
                      <c:pt idx="5">
                        <c:v>8.8421052631578956</c:v>
                      </c:pt>
                    </c:numCache>
                  </c:numRef>
                </c:val>
                <c:extLst xmlns:c15="http://schemas.microsoft.com/office/drawing/2012/chart">
                  <c:ext xmlns:c16="http://schemas.microsoft.com/office/drawing/2014/chart" uri="{C3380CC4-5D6E-409C-BE32-E72D297353CC}">
                    <c16:uniqueId val="{00000011-66F9-41B8-99A5-8259C7E6E94B}"/>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IDS!$CD$41</c15:sqref>
                        </c15:formulaRef>
                      </c:ext>
                    </c:extLst>
                    <c:strCache>
                      <c:ptCount val="1"/>
                      <c:pt idx="0">
                        <c:v>Promedio de La orientación recibida durante todo el servicio</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IDS!$CE$41:$CJ$41</c15:sqref>
                        </c15:formulaRef>
                      </c:ext>
                    </c:extLst>
                    <c:numCache>
                      <c:formatCode>0.00</c:formatCode>
                      <c:ptCount val="6"/>
                      <c:pt idx="0">
                        <c:v>9.8333333333333339</c:v>
                      </c:pt>
                      <c:pt idx="1">
                        <c:v>10</c:v>
                      </c:pt>
                      <c:pt idx="2">
                        <c:v>9.612244897959183</c:v>
                      </c:pt>
                      <c:pt idx="3">
                        <c:v>9.3915343915343907</c:v>
                      </c:pt>
                      <c:pt idx="4">
                        <c:v>9.5411764705882351</c:v>
                      </c:pt>
                      <c:pt idx="5">
                        <c:v>9.6470588235294112</c:v>
                      </c:pt>
                    </c:numCache>
                  </c:numRef>
                </c:val>
                <c:extLst xmlns:c15="http://schemas.microsoft.com/office/drawing/2012/chart">
                  <c:ext xmlns:c16="http://schemas.microsoft.com/office/drawing/2014/chart" uri="{C3380CC4-5D6E-409C-BE32-E72D297353CC}">
                    <c16:uniqueId val="{00000012-66F9-41B8-99A5-8259C7E6E94B}"/>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IDS!$CD$42</c15:sqref>
                        </c15:formulaRef>
                      </c:ext>
                    </c:extLst>
                    <c:strCache>
                      <c:ptCount val="1"/>
                      <c:pt idx="0">
                        <c:v>Capacidad de respuesta</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IDS!$CE$23:$CJ$24</c15:sqref>
                        </c15:formulaRef>
                      </c:ext>
                    </c:extLst>
                    <c:strCache>
                      <c:ptCount val="6"/>
                      <c:pt idx="0">
                        <c:v>Autorización</c:v>
                      </c:pt>
                      <c:pt idx="1">
                        <c:v>Donación</c:v>
                      </c:pt>
                      <c:pt idx="2">
                        <c:v>Exportación</c:v>
                      </c:pt>
                      <c:pt idx="3">
                        <c:v>Importación</c:v>
                      </c:pt>
                      <c:pt idx="4">
                        <c:v>Tránsito</c:v>
                      </c:pt>
                      <c:pt idx="5">
                        <c:v>Rescate</c:v>
                      </c:pt>
                    </c:strCache>
                  </c:strRef>
                </c:cat>
                <c:val>
                  <c:numRef>
                    <c:extLst xmlns:c15="http://schemas.microsoft.com/office/drawing/2012/chart">
                      <c:ext xmlns:c15="http://schemas.microsoft.com/office/drawing/2012/chart" uri="{02D57815-91ED-43cb-92C2-25804820EDAC}">
                        <c15:formulaRef>
                          <c15:sqref>IDS!$CE$42:$CJ$42</c15:sqref>
                        </c15:formulaRef>
                      </c:ext>
                    </c:extLst>
                    <c:numCache>
                      <c:formatCode>0.00</c:formatCode>
                      <c:ptCount val="6"/>
                      <c:pt idx="0">
                        <c:v>9.5833333333333339</c:v>
                      </c:pt>
                      <c:pt idx="1">
                        <c:v>10</c:v>
                      </c:pt>
                      <c:pt idx="2">
                        <c:v>9.6061224489795904</c:v>
                      </c:pt>
                      <c:pt idx="3">
                        <c:v>9.3432671957671953</c:v>
                      </c:pt>
                      <c:pt idx="4">
                        <c:v>9.4222736285525457</c:v>
                      </c:pt>
                      <c:pt idx="5">
                        <c:v>9.2445820433436534</c:v>
                      </c:pt>
                    </c:numCache>
                  </c:numRef>
                </c:val>
                <c:extLst xmlns:c15="http://schemas.microsoft.com/office/drawing/2012/chart">
                  <c:ext xmlns:c16="http://schemas.microsoft.com/office/drawing/2014/chart" uri="{C3380CC4-5D6E-409C-BE32-E72D297353CC}">
                    <c16:uniqueId val="{00000013-66F9-41B8-99A5-8259C7E6E94B}"/>
                  </c:ext>
                </c:extLst>
              </c15:ser>
            </c15:filteredBarSeries>
          </c:ext>
        </c:extLst>
      </c:barChart>
      <c:catAx>
        <c:axId val="91740363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Servicio</a:t>
                </a:r>
              </a:p>
            </c:rich>
          </c:tx>
          <c:layout>
            <c:manualLayout>
              <c:xMode val="edge"/>
              <c:yMode val="edge"/>
              <c:x val="0.45045798505955986"/>
              <c:y val="0.8098890479599141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SV"/>
          </a:p>
        </c:txPr>
        <c:crossAx val="917412783"/>
        <c:crosses val="autoZero"/>
        <c:auto val="1"/>
        <c:lblAlgn val="ctr"/>
        <c:lblOffset val="100"/>
        <c:noMultiLvlLbl val="0"/>
      </c:catAx>
      <c:valAx>
        <c:axId val="917412783"/>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917403631"/>
        <c:crosses val="autoZero"/>
        <c:crossBetween val="between"/>
        <c:majorUnit val="1"/>
      </c:valAx>
      <c:spPr>
        <a:noFill/>
        <a:ln>
          <a:noFill/>
        </a:ln>
        <a:effectLst/>
      </c:spPr>
    </c:plotArea>
    <c:legend>
      <c:legendPos val="b"/>
      <c:layout>
        <c:manualLayout>
          <c:xMode val="edge"/>
          <c:yMode val="edge"/>
          <c:x val="0"/>
          <c:y val="0.88442456056629282"/>
          <c:w val="0.99996091257823538"/>
          <c:h val="0.1155754394337071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SV" sz="800" b="1"/>
              <a:t>Gráfico 1.7</a:t>
            </a:r>
          </a:p>
          <a:p>
            <a:pPr>
              <a:defRPr sz="1000"/>
            </a:pPr>
            <a:r>
              <a:rPr lang="es-SV" sz="900"/>
              <a:t>Índice de Satisfacción por Tipo de Aduana</a:t>
            </a:r>
          </a:p>
          <a:p>
            <a:pPr>
              <a:defRPr sz="1000"/>
            </a:pPr>
            <a:r>
              <a:rPr lang="es-SV" sz="900"/>
              <a:t>Período 2024 y 2025</a:t>
            </a:r>
          </a:p>
        </c:rich>
      </c:tx>
      <c:layout>
        <c:manualLayout>
          <c:xMode val="edge"/>
          <c:yMode val="edge"/>
          <c:x val="0.17087209015773527"/>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8.7368433575632537E-2"/>
          <c:y val="0.28364618160010296"/>
          <c:w val="0.89185388627630269"/>
          <c:h val="0.4685367150567788"/>
        </c:manualLayout>
      </c:layout>
      <c:barChart>
        <c:barDir val="col"/>
        <c:grouping val="clustered"/>
        <c:varyColors val="0"/>
        <c:ser>
          <c:idx val="19"/>
          <c:order val="18"/>
          <c:tx>
            <c:strRef>
              <c:f>IDS!$BR$41</c:f>
              <c:strCache>
                <c:ptCount val="1"/>
                <c:pt idx="0">
                  <c:v>Índice de satisfacción 2024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IDS!$BS$21:$BZ$21</c:f>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f>IDS!$BS$41:$BY$41</c:f>
              <c:numCache>
                <c:formatCode>General</c:formatCode>
                <c:ptCount val="7"/>
                <c:pt idx="0">
                  <c:v>9.35</c:v>
                </c:pt>
                <c:pt idx="1">
                  <c:v>9.51</c:v>
                </c:pt>
                <c:pt idx="2">
                  <c:v>9.02</c:v>
                </c:pt>
                <c:pt idx="3">
                  <c:v>9.14</c:v>
                </c:pt>
                <c:pt idx="4">
                  <c:v>9.5299999999999994</c:v>
                </c:pt>
                <c:pt idx="5">
                  <c:v>9.7200000000000006</c:v>
                </c:pt>
                <c:pt idx="6">
                  <c:v>9.48</c:v>
                </c:pt>
              </c:numCache>
            </c:numRef>
          </c:val>
          <c:extLst>
            <c:ext xmlns:c16="http://schemas.microsoft.com/office/drawing/2014/chart" uri="{C3380CC4-5D6E-409C-BE32-E72D297353CC}">
              <c16:uniqueId val="{00000000-7D62-4A3E-A247-4B7393076857}"/>
            </c:ext>
          </c:extLst>
        </c:ser>
        <c:ser>
          <c:idx val="18"/>
          <c:order val="19"/>
          <c:tx>
            <c:strRef>
              <c:f>IDS!$BR$40</c:f>
              <c:strCache>
                <c:ptCount val="1"/>
                <c:pt idx="0">
                  <c:v>Índice de satisfacción 2025</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IDS!$BS$21:$BZ$21</c:f>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f>IDS!$BS$40:$BY$40</c:f>
              <c:numCache>
                <c:formatCode>0.00</c:formatCode>
                <c:ptCount val="7"/>
                <c:pt idx="0">
                  <c:v>9.4247343137254891</c:v>
                </c:pt>
                <c:pt idx="1">
                  <c:v>9.3177691905615294</c:v>
                </c:pt>
                <c:pt idx="2">
                  <c:v>9.3781575318163775</c:v>
                </c:pt>
                <c:pt idx="3">
                  <c:v>10</c:v>
                </c:pt>
                <c:pt idx="4">
                  <c:v>9.597307692307691</c:v>
                </c:pt>
                <c:pt idx="5">
                  <c:v>9.7872131499726329</c:v>
                </c:pt>
                <c:pt idx="6">
                  <c:v>9.6765924106959353</c:v>
                </c:pt>
              </c:numCache>
            </c:numRef>
          </c:val>
          <c:extLst>
            <c:ext xmlns:c16="http://schemas.microsoft.com/office/drawing/2014/chart" uri="{C3380CC4-5D6E-409C-BE32-E72D297353CC}">
              <c16:uniqueId val="{00000001-7D62-4A3E-A247-4B7393076857}"/>
            </c:ext>
          </c:extLst>
        </c:ser>
        <c:dLbls>
          <c:dLblPos val="outEnd"/>
          <c:showLegendKey val="0"/>
          <c:showVal val="1"/>
          <c:showCatName val="0"/>
          <c:showSerName val="0"/>
          <c:showPercent val="0"/>
          <c:showBubbleSize val="0"/>
        </c:dLbls>
        <c:gapWidth val="22"/>
        <c:axId val="917403631"/>
        <c:axId val="917412783"/>
        <c:extLst>
          <c:ext xmlns:c15="http://schemas.microsoft.com/office/drawing/2012/chart" uri="{02D57815-91ED-43cb-92C2-25804820EDAC}">
            <c15:filteredBarSeries>
              <c15:ser>
                <c:idx val="1"/>
                <c:order val="0"/>
                <c:tx>
                  <c:strRef>
                    <c:extLst>
                      <c:ext uri="{02D57815-91ED-43cb-92C2-25804820EDAC}">
                        <c15:formulaRef>
                          <c15:sqref>IDS!$BR$22</c15:sqref>
                        </c15:formulaRef>
                      </c:ext>
                    </c:extLst>
                    <c:strCache>
                      <c:ptCount val="1"/>
                      <c:pt idx="0">
                        <c:v>Promedio de La facilidad en el manejo de los medios de comunicación (mesa de servicio)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c:ext uri="{02D57815-91ED-43cb-92C2-25804820EDAC}">
                        <c15:formulaRef>
                          <c15:sqref>IDS!$BS$22:$BZ$22</c15:sqref>
                        </c15:formulaRef>
                      </c:ext>
                    </c:extLst>
                    <c:numCache>
                      <c:formatCode>0.00</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2-7D62-4A3E-A247-4B7393076857}"/>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IDS!$BR$23</c15:sqref>
                        </c15:formulaRef>
                      </c:ext>
                    </c:extLst>
                    <c:strCache>
                      <c:ptCount val="1"/>
                      <c:pt idx="0">
                        <c:v>Promedio de La disponibilidad 24/7 y agilidad de los medios de comunicación  (mesa de servicio)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IDS!$BS$23:$BZ$23</c15:sqref>
                        </c15:formulaRef>
                      </c:ext>
                    </c:extLst>
                    <c:numCache>
                      <c:formatCode>0.00</c:formatCode>
                      <c:ptCount val="8"/>
                      <c:pt idx="0">
                        <c:v>0</c:v>
                      </c:pt>
                      <c:pt idx="1">
                        <c:v>0</c:v>
                      </c:pt>
                      <c:pt idx="2">
                        <c:v>0</c:v>
                      </c:pt>
                      <c:pt idx="3">
                        <c:v>0</c:v>
                      </c:pt>
                      <c:pt idx="4">
                        <c:v>0</c:v>
                      </c:pt>
                      <c:pt idx="5">
                        <c:v>0</c:v>
                      </c:pt>
                      <c:pt idx="6">
                        <c:v>0</c:v>
                      </c:pt>
                      <c:pt idx="7">
                        <c:v>0</c:v>
                      </c:pt>
                    </c:numCache>
                  </c:numRef>
                </c:val>
                <c:extLst xmlns:c15="http://schemas.microsoft.com/office/drawing/2012/chart">
                  <c:ext xmlns:c16="http://schemas.microsoft.com/office/drawing/2014/chart" uri="{C3380CC4-5D6E-409C-BE32-E72D297353CC}">
                    <c16:uniqueId val="{00000003-7D62-4A3E-A247-4B739307685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IDS!$BR$24</c15:sqref>
                        </c15:formulaRef>
                      </c:ext>
                    </c:extLst>
                    <c:strCache>
                      <c:ptCount val="1"/>
                      <c:pt idx="0">
                        <c:v>Promedio de El acceso y la señalización interna de Aduana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IDS!$BS$24:$BZ$24</c15:sqref>
                        </c15:formulaRef>
                      </c:ext>
                    </c:extLst>
                    <c:numCache>
                      <c:formatCode>0.00</c:formatCode>
                      <c:ptCount val="8"/>
                      <c:pt idx="0">
                        <c:v>9.32</c:v>
                      </c:pt>
                      <c:pt idx="1">
                        <c:v>8.806451612903226</c:v>
                      </c:pt>
                      <c:pt idx="2">
                        <c:v>9.2916666666666661</c:v>
                      </c:pt>
                      <c:pt idx="3">
                        <c:v>0</c:v>
                      </c:pt>
                      <c:pt idx="4">
                        <c:v>9.384615384615385</c:v>
                      </c:pt>
                      <c:pt idx="5">
                        <c:v>9.1904761904761898</c:v>
                      </c:pt>
                      <c:pt idx="6">
                        <c:v>9.5277777777777786</c:v>
                      </c:pt>
                      <c:pt idx="7">
                        <c:v>9.2704402515723263</c:v>
                      </c:pt>
                    </c:numCache>
                  </c:numRef>
                </c:val>
                <c:extLst xmlns:c15="http://schemas.microsoft.com/office/drawing/2012/chart">
                  <c:ext xmlns:c16="http://schemas.microsoft.com/office/drawing/2014/chart" uri="{C3380CC4-5D6E-409C-BE32-E72D297353CC}">
                    <c16:uniqueId val="{00000004-7D62-4A3E-A247-4B739307685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IDS!$BR$25</c15:sqref>
                        </c15:formulaRef>
                      </c:ext>
                    </c:extLst>
                    <c:strCache>
                      <c:ptCount val="1"/>
                      <c:pt idx="0">
                        <c:v>Promedio de El orden, limpieza y comodidad en la oficina y los lugares de espera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IDS!$BS$25:$BZ$25</c15:sqref>
                        </c15:formulaRef>
                      </c:ext>
                    </c:extLst>
                    <c:numCache>
                      <c:formatCode>0.00</c:formatCode>
                      <c:ptCount val="8"/>
                      <c:pt idx="0">
                        <c:v>9.5</c:v>
                      </c:pt>
                      <c:pt idx="1">
                        <c:v>8.9032258064516121</c:v>
                      </c:pt>
                      <c:pt idx="2">
                        <c:v>9.193548387096774</c:v>
                      </c:pt>
                      <c:pt idx="3">
                        <c:v>10</c:v>
                      </c:pt>
                      <c:pt idx="4">
                        <c:v>9.384615384615385</c:v>
                      </c:pt>
                      <c:pt idx="5">
                        <c:v>9.4375</c:v>
                      </c:pt>
                      <c:pt idx="6">
                        <c:v>9.4705882352941178</c:v>
                      </c:pt>
                      <c:pt idx="7">
                        <c:v>9.2552301255230134</c:v>
                      </c:pt>
                    </c:numCache>
                  </c:numRef>
                </c:val>
                <c:extLst xmlns:c15="http://schemas.microsoft.com/office/drawing/2012/chart">
                  <c:ext xmlns:c16="http://schemas.microsoft.com/office/drawing/2014/chart" uri="{C3380CC4-5D6E-409C-BE32-E72D297353CC}">
                    <c16:uniqueId val="{00000005-7D62-4A3E-A247-4B739307685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IDS!$BR$26</c15:sqref>
                        </c15:formulaRef>
                      </c:ext>
                    </c:extLst>
                    <c:strCache>
                      <c:ptCount val="1"/>
                      <c:pt idx="0">
                        <c:v>Promedio de La disponibilidad de baños y parqueos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IDS!$BS$26:$BZ$26</c15:sqref>
                        </c15:formulaRef>
                      </c:ext>
                    </c:extLst>
                    <c:numCache>
                      <c:formatCode>0.00</c:formatCode>
                      <c:ptCount val="8"/>
                      <c:pt idx="0">
                        <c:v>9.2941176470588243</c:v>
                      </c:pt>
                      <c:pt idx="1">
                        <c:v>8.7777777777777786</c:v>
                      </c:pt>
                      <c:pt idx="2">
                        <c:v>9.2283950617283956</c:v>
                      </c:pt>
                      <c:pt idx="3">
                        <c:v>0</c:v>
                      </c:pt>
                      <c:pt idx="4">
                        <c:v>9.1538461538461533</c:v>
                      </c:pt>
                      <c:pt idx="5">
                        <c:v>9.75</c:v>
                      </c:pt>
                      <c:pt idx="6">
                        <c:v>8.6</c:v>
                      </c:pt>
                      <c:pt idx="7">
                        <c:v>9.1737451737451732</c:v>
                      </c:pt>
                    </c:numCache>
                  </c:numRef>
                </c:val>
                <c:extLst xmlns:c15="http://schemas.microsoft.com/office/drawing/2012/chart">
                  <c:ext xmlns:c16="http://schemas.microsoft.com/office/drawing/2014/chart" uri="{C3380CC4-5D6E-409C-BE32-E72D297353CC}">
                    <c16:uniqueId val="{00000006-7D62-4A3E-A247-4B739307685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IDS!$BR$27</c15:sqref>
                        </c15:formulaRef>
                      </c:ext>
                    </c:extLst>
                    <c:strCache>
                      <c:ptCount val="1"/>
                      <c:pt idx="0">
                        <c:v>Infraestructura y elementos tangibles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IDS!$BS$27:$BZ$27</c15:sqref>
                        </c15:formulaRef>
                      </c:ext>
                    </c:extLst>
                    <c:numCache>
                      <c:formatCode>0.00</c:formatCode>
                      <c:ptCount val="8"/>
                      <c:pt idx="0">
                        <c:v>9.3713725490196094</c:v>
                      </c:pt>
                      <c:pt idx="1">
                        <c:v>8.8291517323775395</c:v>
                      </c:pt>
                      <c:pt idx="2">
                        <c:v>9.2378700384972792</c:v>
                      </c:pt>
                      <c:pt idx="3">
                        <c:v>10</c:v>
                      </c:pt>
                      <c:pt idx="4">
                        <c:v>9.3076923076923084</c:v>
                      </c:pt>
                      <c:pt idx="5">
                        <c:v>9.4593253968253972</c:v>
                      </c:pt>
                      <c:pt idx="6">
                        <c:v>9.1994553376906314</c:v>
                      </c:pt>
                      <c:pt idx="7">
                        <c:v>9.2331385169468376</c:v>
                      </c:pt>
                    </c:numCache>
                  </c:numRef>
                </c:val>
                <c:extLst xmlns:c15="http://schemas.microsoft.com/office/drawing/2012/chart">
                  <c:ext xmlns:c16="http://schemas.microsoft.com/office/drawing/2014/chart" uri="{C3380CC4-5D6E-409C-BE32-E72D297353CC}">
                    <c16:uniqueId val="{00000007-7D62-4A3E-A247-4B739307685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IDS!$BR$28</c15:sqref>
                        </c15:formulaRef>
                      </c:ext>
                    </c:extLst>
                    <c:strCache>
                      <c:ptCount val="1"/>
                      <c:pt idx="0">
                        <c:v>Promedio de La amabilidad y el trato recibido por parte del personal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IDS!$BS$28:$BZ$28</c15:sqref>
                        </c15:formulaRef>
                      </c:ext>
                    </c:extLst>
                    <c:numCache>
                      <c:formatCode>0.00</c:formatCode>
                      <c:ptCount val="8"/>
                      <c:pt idx="0">
                        <c:v>9.48</c:v>
                      </c:pt>
                      <c:pt idx="1">
                        <c:v>9.25</c:v>
                      </c:pt>
                      <c:pt idx="2">
                        <c:v>9.390625</c:v>
                      </c:pt>
                      <c:pt idx="3">
                        <c:v>10</c:v>
                      </c:pt>
                      <c:pt idx="4">
                        <c:v>9.7692307692307701</c:v>
                      </c:pt>
                      <c:pt idx="5">
                        <c:v>9.8965517241379306</c:v>
                      </c:pt>
                      <c:pt idx="6">
                        <c:v>9.8301886792452837</c:v>
                      </c:pt>
                      <c:pt idx="7">
                        <c:v>0</c:v>
                      </c:pt>
                    </c:numCache>
                  </c:numRef>
                </c:val>
                <c:extLst xmlns:c15="http://schemas.microsoft.com/office/drawing/2012/chart">
                  <c:ext xmlns:c16="http://schemas.microsoft.com/office/drawing/2014/chart" uri="{C3380CC4-5D6E-409C-BE32-E72D297353CC}">
                    <c16:uniqueId val="{00000008-7D62-4A3E-A247-4B7393076857}"/>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IDS!$BR$29</c15:sqref>
                        </c15:formulaRef>
                      </c:ext>
                    </c:extLst>
                    <c:strCache>
                      <c:ptCount val="1"/>
                      <c:pt idx="0">
                        <c:v>Promedio de La disposición e interés de los empleados para ayudar a resolver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IDS!$BS$29:$BZ$29</c15:sqref>
                        </c15:formulaRef>
                      </c:ext>
                    </c:extLst>
                    <c:numCache>
                      <c:formatCode>0.00</c:formatCode>
                      <c:ptCount val="8"/>
                      <c:pt idx="0">
                        <c:v>9.44</c:v>
                      </c:pt>
                      <c:pt idx="1">
                        <c:v>9.25</c:v>
                      </c:pt>
                      <c:pt idx="2">
                        <c:v>9.390625</c:v>
                      </c:pt>
                      <c:pt idx="3">
                        <c:v>10</c:v>
                      </c:pt>
                      <c:pt idx="4">
                        <c:v>9.7692307692307701</c:v>
                      </c:pt>
                      <c:pt idx="5">
                        <c:v>9.9655172413793096</c:v>
                      </c:pt>
                      <c:pt idx="6">
                        <c:v>9.7735849056603765</c:v>
                      </c:pt>
                      <c:pt idx="7">
                        <c:v>9.5072046109510087</c:v>
                      </c:pt>
                    </c:numCache>
                  </c:numRef>
                </c:val>
                <c:extLst xmlns:c15="http://schemas.microsoft.com/office/drawing/2012/chart">
                  <c:ext xmlns:c16="http://schemas.microsoft.com/office/drawing/2014/chart" uri="{C3380CC4-5D6E-409C-BE32-E72D297353CC}">
                    <c16:uniqueId val="{00000009-7D62-4A3E-A247-4B7393076857}"/>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IDS!$BR$30</c15:sqref>
                        </c15:formulaRef>
                      </c:ext>
                    </c:extLst>
                    <c:strCache>
                      <c:ptCount val="1"/>
                      <c:pt idx="0">
                        <c:v>Promedio de La atención de los usuarios sin favoritismo, ni privilegios para nadie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IDS!$BS$30:$BZ$30</c15:sqref>
                        </c15:formulaRef>
                      </c:ext>
                    </c:extLst>
                    <c:numCache>
                      <c:formatCode>0.00</c:formatCode>
                      <c:ptCount val="8"/>
                      <c:pt idx="0">
                        <c:v>9.48</c:v>
                      </c:pt>
                      <c:pt idx="1">
                        <c:v>9.25</c:v>
                      </c:pt>
                      <c:pt idx="2">
                        <c:v>9.4193548387096779</c:v>
                      </c:pt>
                      <c:pt idx="3">
                        <c:v>10</c:v>
                      </c:pt>
                      <c:pt idx="4">
                        <c:v>9.7692307692307701</c:v>
                      </c:pt>
                      <c:pt idx="5">
                        <c:v>9.92</c:v>
                      </c:pt>
                      <c:pt idx="6">
                        <c:v>9.8222222222222229</c:v>
                      </c:pt>
                      <c:pt idx="7">
                        <c:v>0</c:v>
                      </c:pt>
                    </c:numCache>
                  </c:numRef>
                </c:val>
                <c:extLst xmlns:c15="http://schemas.microsoft.com/office/drawing/2012/chart">
                  <c:ext xmlns:c16="http://schemas.microsoft.com/office/drawing/2014/chart" uri="{C3380CC4-5D6E-409C-BE32-E72D297353CC}">
                    <c16:uniqueId val="{0000000A-7D62-4A3E-A247-4B7393076857}"/>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IDS!$BR$31</c15:sqref>
                        </c15:formulaRef>
                      </c:ext>
                    </c:extLst>
                    <c:strCache>
                      <c:ptCount val="1"/>
                      <c:pt idx="0">
                        <c:v>Empatía del personal</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IDS!$BS$31:$BZ$31</c15:sqref>
                        </c15:formulaRef>
                      </c:ext>
                    </c:extLst>
                    <c:numCache>
                      <c:formatCode>0.00</c:formatCode>
                      <c:ptCount val="8"/>
                      <c:pt idx="0">
                        <c:v>9.4666666666666668</c:v>
                      </c:pt>
                      <c:pt idx="1">
                        <c:v>9.25</c:v>
                      </c:pt>
                      <c:pt idx="2">
                        <c:v>9.400201612903226</c:v>
                      </c:pt>
                      <c:pt idx="3">
                        <c:v>10</c:v>
                      </c:pt>
                      <c:pt idx="4">
                        <c:v>9.7692307692307701</c:v>
                      </c:pt>
                      <c:pt idx="5">
                        <c:v>9.9273563218390795</c:v>
                      </c:pt>
                      <c:pt idx="6">
                        <c:v>9.8086652690426277</c:v>
                      </c:pt>
                      <c:pt idx="7">
                        <c:v>9.5072046109510087</c:v>
                      </c:pt>
                    </c:numCache>
                  </c:numRef>
                </c:val>
                <c:extLst xmlns:c15="http://schemas.microsoft.com/office/drawing/2012/chart">
                  <c:ext xmlns:c16="http://schemas.microsoft.com/office/drawing/2014/chart" uri="{C3380CC4-5D6E-409C-BE32-E72D297353CC}">
                    <c16:uniqueId val="{0000000B-7D62-4A3E-A247-4B7393076857}"/>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IDS!$BR$32</c15:sqref>
                        </c15:formulaRef>
                      </c:ext>
                    </c:extLst>
                    <c:strCache>
                      <c:ptCount val="1"/>
                      <c:pt idx="0">
                        <c:v>Promedio de El conocimiento, competencia técnica y la utilidad de la información brindada por los empleados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IDS!$BS$32:$BZ$32</c15:sqref>
                        </c15:formulaRef>
                      </c:ext>
                    </c:extLst>
                    <c:numCache>
                      <c:formatCode>0.00</c:formatCode>
                      <c:ptCount val="8"/>
                      <c:pt idx="0">
                        <c:v>9.52</c:v>
                      </c:pt>
                      <c:pt idx="1">
                        <c:v>9.40625</c:v>
                      </c:pt>
                      <c:pt idx="2">
                        <c:v>9.5260416666666661</c:v>
                      </c:pt>
                      <c:pt idx="3">
                        <c:v>10</c:v>
                      </c:pt>
                      <c:pt idx="4">
                        <c:v>9.5384615384615383</c:v>
                      </c:pt>
                      <c:pt idx="5">
                        <c:v>9.7586206896551726</c:v>
                      </c:pt>
                      <c:pt idx="6">
                        <c:v>9.74</c:v>
                      </c:pt>
                      <c:pt idx="7">
                        <c:v>0</c:v>
                      </c:pt>
                    </c:numCache>
                  </c:numRef>
                </c:val>
                <c:extLst xmlns:c15="http://schemas.microsoft.com/office/drawing/2012/chart">
                  <c:ext xmlns:c16="http://schemas.microsoft.com/office/drawing/2014/chart" uri="{C3380CC4-5D6E-409C-BE32-E72D297353CC}">
                    <c16:uniqueId val="{0000000C-7D62-4A3E-A247-4B7393076857}"/>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IDS!$BR$33</c15:sqref>
                        </c15:formulaRef>
                      </c:ext>
                    </c:extLst>
                    <c:strCache>
                      <c:ptCount val="1"/>
                      <c:pt idx="0">
                        <c:v>Promedio de El comportamiento de los empleados durante el servicio proporcionado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IDS!$BS$33:$BZ$33</c15:sqref>
                        </c15:formulaRef>
                      </c:ext>
                    </c:extLst>
                    <c:numCache>
                      <c:formatCode>0.00</c:formatCode>
                      <c:ptCount val="8"/>
                      <c:pt idx="0">
                        <c:v>9.52</c:v>
                      </c:pt>
                      <c:pt idx="1">
                        <c:v>9.40625</c:v>
                      </c:pt>
                      <c:pt idx="2">
                        <c:v>9.515625</c:v>
                      </c:pt>
                      <c:pt idx="3">
                        <c:v>10</c:v>
                      </c:pt>
                      <c:pt idx="4">
                        <c:v>9.5384615384615383</c:v>
                      </c:pt>
                      <c:pt idx="5">
                        <c:v>9.8965517241379306</c:v>
                      </c:pt>
                      <c:pt idx="6">
                        <c:v>9.8301886792452837</c:v>
                      </c:pt>
                      <c:pt idx="7">
                        <c:v>0</c:v>
                      </c:pt>
                    </c:numCache>
                  </c:numRef>
                </c:val>
                <c:extLst xmlns:c15="http://schemas.microsoft.com/office/drawing/2012/chart">
                  <c:ext xmlns:c16="http://schemas.microsoft.com/office/drawing/2014/chart" uri="{C3380CC4-5D6E-409C-BE32-E72D297353CC}">
                    <c16:uniqueId val="{0000000D-7D62-4A3E-A247-4B7393076857}"/>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IDS!$BR$34</c15:sqref>
                        </c15:formulaRef>
                      </c:ext>
                    </c:extLst>
                    <c:strCache>
                      <c:ptCount val="1"/>
                      <c:pt idx="0">
                        <c:v>Promedio de El cumplimiento de los horarios establecidos de atención </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IDS!$BS$34:$BZ$34</c15:sqref>
                        </c15:formulaRef>
                      </c:ext>
                    </c:extLst>
                    <c:numCache>
                      <c:formatCode>0.00</c:formatCode>
                      <c:ptCount val="8"/>
                      <c:pt idx="0">
                        <c:v>9.52</c:v>
                      </c:pt>
                      <c:pt idx="1">
                        <c:v>9.40625</c:v>
                      </c:pt>
                      <c:pt idx="2">
                        <c:v>9.5729166666666661</c:v>
                      </c:pt>
                      <c:pt idx="3">
                        <c:v>10</c:v>
                      </c:pt>
                      <c:pt idx="4">
                        <c:v>9.5384615384615383</c:v>
                      </c:pt>
                      <c:pt idx="5">
                        <c:v>9.931034482758621</c:v>
                      </c:pt>
                      <c:pt idx="6">
                        <c:v>9.8113207547169807</c:v>
                      </c:pt>
                      <c:pt idx="7">
                        <c:v>0</c:v>
                      </c:pt>
                    </c:numCache>
                  </c:numRef>
                </c:val>
                <c:extLst xmlns:c15="http://schemas.microsoft.com/office/drawing/2012/chart">
                  <c:ext xmlns:c16="http://schemas.microsoft.com/office/drawing/2014/chart" uri="{C3380CC4-5D6E-409C-BE32-E72D297353CC}">
                    <c16:uniqueId val="{0000000E-7D62-4A3E-A247-4B7393076857}"/>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IDS!$BR$35</c15:sqref>
                        </c15:formulaRef>
                      </c:ext>
                    </c:extLst>
                    <c:strCache>
                      <c:ptCount val="1"/>
                      <c:pt idx="0">
                        <c:v>Promedio de La utilidad y funcionalidad de la herramienta</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IDS!$BS$35:$BZ$35</c15:sqref>
                        </c15:formulaRef>
                      </c:ext>
                    </c:extLst>
                    <c:numCache>
                      <c:formatCode>0.00</c:formatCode>
                      <c:ptCount val="8"/>
                      <c:pt idx="0">
                        <c:v>0</c:v>
                      </c:pt>
                      <c:pt idx="1">
                        <c:v>0</c:v>
                      </c:pt>
                      <c:pt idx="2">
                        <c:v>0</c:v>
                      </c:pt>
                      <c:pt idx="3">
                        <c:v>0</c:v>
                      </c:pt>
                      <c:pt idx="4">
                        <c:v>0</c:v>
                      </c:pt>
                      <c:pt idx="5">
                        <c:v>0</c:v>
                      </c:pt>
                      <c:pt idx="6">
                        <c:v>0</c:v>
                      </c:pt>
                      <c:pt idx="7">
                        <c:v>0</c:v>
                      </c:pt>
                    </c:numCache>
                  </c:numRef>
                </c:val>
                <c:extLst xmlns:c15="http://schemas.microsoft.com/office/drawing/2012/chart">
                  <c:ext xmlns:c16="http://schemas.microsoft.com/office/drawing/2014/chart" uri="{C3380CC4-5D6E-409C-BE32-E72D297353CC}">
                    <c16:uniqueId val="{0000000F-7D62-4A3E-A247-4B7393076857}"/>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IDS!$BR$36</c15:sqref>
                        </c15:formulaRef>
                      </c:ext>
                    </c:extLst>
                    <c:strCache>
                      <c:ptCount val="1"/>
                      <c:pt idx="0">
                        <c:v>Profesionalismo de los empleados</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IDS!$BS$36:$BZ$36</c15:sqref>
                        </c15:formulaRef>
                      </c:ext>
                    </c:extLst>
                    <c:numCache>
                      <c:formatCode>0.00</c:formatCode>
                      <c:ptCount val="8"/>
                      <c:pt idx="0">
                        <c:v>9.52</c:v>
                      </c:pt>
                      <c:pt idx="1">
                        <c:v>9.40625</c:v>
                      </c:pt>
                      <c:pt idx="2">
                        <c:v>9.5381944444444429</c:v>
                      </c:pt>
                      <c:pt idx="3">
                        <c:v>10</c:v>
                      </c:pt>
                      <c:pt idx="4">
                        <c:v>9.5384615384615383</c:v>
                      </c:pt>
                      <c:pt idx="5">
                        <c:v>9.8620689655172402</c:v>
                      </c:pt>
                      <c:pt idx="6">
                        <c:v>9.793836477987421</c:v>
                      </c:pt>
                      <c:pt idx="7">
                        <c:v>0</c:v>
                      </c:pt>
                    </c:numCache>
                  </c:numRef>
                </c:val>
                <c:extLst xmlns:c15="http://schemas.microsoft.com/office/drawing/2012/chart">
                  <c:ext xmlns:c16="http://schemas.microsoft.com/office/drawing/2014/chart" uri="{C3380CC4-5D6E-409C-BE32-E72D297353CC}">
                    <c16:uniqueId val="{00000010-7D62-4A3E-A247-4B7393076857}"/>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IDS!$BR$37</c15:sqref>
                        </c15:formulaRef>
                      </c:ext>
                    </c:extLst>
                    <c:strCache>
                      <c:ptCount val="1"/>
                      <c:pt idx="0">
                        <c:v>Promedio de El cumplimiento de los tiempos establecidos para completar el servicio</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IDS!$BS$37:$BZ$37</c15:sqref>
                        </c15:formulaRef>
                      </c:ext>
                    </c:extLst>
                    <c:numCache>
                      <c:formatCode>0.00</c:formatCode>
                      <c:ptCount val="8"/>
                      <c:pt idx="0">
                        <c:v>9.2799999999999994</c:v>
                      </c:pt>
                      <c:pt idx="1">
                        <c:v>9.40625</c:v>
                      </c:pt>
                      <c:pt idx="2">
                        <c:v>9.1666666666666661</c:v>
                      </c:pt>
                      <c:pt idx="3">
                        <c:v>10</c:v>
                      </c:pt>
                      <c:pt idx="4">
                        <c:v>9.6923076923076916</c:v>
                      </c:pt>
                      <c:pt idx="5">
                        <c:v>9.7241379310344822</c:v>
                      </c:pt>
                      <c:pt idx="6">
                        <c:v>9.6981132075471699</c:v>
                      </c:pt>
                      <c:pt idx="7">
                        <c:v>9.3515850144092223</c:v>
                      </c:pt>
                    </c:numCache>
                  </c:numRef>
                </c:val>
                <c:extLst xmlns:c15="http://schemas.microsoft.com/office/drawing/2012/chart">
                  <c:ext xmlns:c16="http://schemas.microsoft.com/office/drawing/2014/chart" uri="{C3380CC4-5D6E-409C-BE32-E72D297353CC}">
                    <c16:uniqueId val="{00000011-7D62-4A3E-A247-4B7393076857}"/>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IDS!$BR$38</c15:sqref>
                        </c15:formulaRef>
                      </c:ext>
                    </c:extLst>
                    <c:strCache>
                      <c:ptCount val="1"/>
                      <c:pt idx="0">
                        <c:v>Promedio de La orientación recibida durante todo el servicio</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IDS!$BS$38:$BZ$38</c15:sqref>
                        </c15:formulaRef>
                      </c:ext>
                    </c:extLst>
                    <c:numCache>
                      <c:formatCode>0.00</c:formatCode>
                      <c:ptCount val="8"/>
                      <c:pt idx="0">
                        <c:v>9.4166666666666661</c:v>
                      </c:pt>
                      <c:pt idx="1">
                        <c:v>9.40625</c:v>
                      </c:pt>
                      <c:pt idx="2">
                        <c:v>9.3979057591623043</c:v>
                      </c:pt>
                      <c:pt idx="3">
                        <c:v>10</c:v>
                      </c:pt>
                      <c:pt idx="4">
                        <c:v>9.615384615384615</c:v>
                      </c:pt>
                      <c:pt idx="5">
                        <c:v>9.8000000000000007</c:v>
                      </c:pt>
                      <c:pt idx="6">
                        <c:v>9.625</c:v>
                      </c:pt>
                      <c:pt idx="7">
                        <c:v>9.4693251533742338</c:v>
                      </c:pt>
                    </c:numCache>
                  </c:numRef>
                </c:val>
                <c:extLst xmlns:c15="http://schemas.microsoft.com/office/drawing/2012/chart">
                  <c:ext xmlns:c16="http://schemas.microsoft.com/office/drawing/2014/chart" uri="{C3380CC4-5D6E-409C-BE32-E72D297353CC}">
                    <c16:uniqueId val="{00000012-7D62-4A3E-A247-4B7393076857}"/>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IDS!$BR$39</c15:sqref>
                        </c15:formulaRef>
                      </c:ext>
                    </c:extLst>
                    <c:strCache>
                      <c:ptCount val="1"/>
                      <c:pt idx="0">
                        <c:v>Capacidad de respuesta</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IDS!$BS$39:$BZ$39</c15:sqref>
                        </c15:formulaRef>
                      </c:ext>
                    </c:extLst>
                    <c:numCache>
                      <c:formatCode>0.00</c:formatCode>
                      <c:ptCount val="8"/>
                      <c:pt idx="0">
                        <c:v>9.3483333333333327</c:v>
                      </c:pt>
                      <c:pt idx="1">
                        <c:v>9.40625</c:v>
                      </c:pt>
                      <c:pt idx="2">
                        <c:v>9.2822862129144852</c:v>
                      </c:pt>
                      <c:pt idx="3">
                        <c:v>10</c:v>
                      </c:pt>
                      <c:pt idx="4">
                        <c:v>9.6538461538461533</c:v>
                      </c:pt>
                      <c:pt idx="5">
                        <c:v>9.7620689655172406</c:v>
                      </c:pt>
                      <c:pt idx="6">
                        <c:v>9.6615566037735849</c:v>
                      </c:pt>
                      <c:pt idx="7">
                        <c:v>9.410455083891728</c:v>
                      </c:pt>
                    </c:numCache>
                  </c:numRef>
                </c:val>
                <c:extLst xmlns:c15="http://schemas.microsoft.com/office/drawing/2012/chart">
                  <c:ext xmlns:c16="http://schemas.microsoft.com/office/drawing/2014/chart" uri="{C3380CC4-5D6E-409C-BE32-E72D297353CC}">
                    <c16:uniqueId val="{00000013-7D62-4A3E-A247-4B7393076857}"/>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IDS!$BR$42</c15:sqref>
                        </c15:formulaRef>
                      </c:ext>
                    </c:extLst>
                    <c:strCache>
                      <c:ptCount val="1"/>
                      <c:pt idx="0">
                        <c:v>Índice de Satisfacción 2023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IDS!$BS$21:$BZ$21</c15:sqref>
                        </c15:formulaRef>
                      </c:ext>
                    </c:extLst>
                    <c:strCache>
                      <c:ptCount val="8"/>
                      <c:pt idx="0">
                        <c:v>Aduana Interna</c:v>
                      </c:pt>
                      <c:pt idx="1">
                        <c:v>Aduanas Aéreas</c:v>
                      </c:pt>
                      <c:pt idx="2">
                        <c:v>Aduanas de Frontera</c:v>
                      </c:pt>
                      <c:pt idx="3">
                        <c:v>Aduanas en Almacenes Generales de Depósito</c:v>
                      </c:pt>
                      <c:pt idx="4">
                        <c:v>Aduanas Marítima</c:v>
                      </c:pt>
                      <c:pt idx="5">
                        <c:v>Delegaciones de Aduanas en Depósitos Temporales</c:v>
                      </c:pt>
                      <c:pt idx="6">
                        <c:v>Zonas Francas</c:v>
                      </c:pt>
                      <c:pt idx="7">
                        <c:v>Total general</c:v>
                      </c:pt>
                    </c:strCache>
                  </c:strRef>
                </c:cat>
                <c:val>
                  <c:numRef>
                    <c:extLst xmlns:c15="http://schemas.microsoft.com/office/drawing/2012/chart">
                      <c:ext xmlns:c15="http://schemas.microsoft.com/office/drawing/2012/chart" uri="{02D57815-91ED-43cb-92C2-25804820EDAC}">
                        <c15:formulaRef>
                          <c15:sqref>IDS!$BS$42:$BZ$42</c15:sqref>
                        </c15:formulaRef>
                      </c:ext>
                    </c:extLst>
                    <c:numCache>
                      <c:formatCode>0.00</c:formatCode>
                      <c:ptCount val="8"/>
                      <c:pt idx="0">
                        <c:v>8.3948002453519077</c:v>
                      </c:pt>
                      <c:pt idx="1">
                        <c:v>9.379134409141539</c:v>
                      </c:pt>
                      <c:pt idx="2">
                        <c:v>8.677101141507487</c:v>
                      </c:pt>
                      <c:pt idx="3">
                        <c:v>0</c:v>
                      </c:pt>
                      <c:pt idx="4">
                        <c:v>8.2084993580765619</c:v>
                      </c:pt>
                      <c:pt idx="5">
                        <c:v>9.2721278551653761</c:v>
                      </c:pt>
                      <c:pt idx="6">
                        <c:v>8.6709288243026457</c:v>
                      </c:pt>
                      <c:pt idx="7">
                        <c:v>8.73</c:v>
                      </c:pt>
                    </c:numCache>
                  </c:numRef>
                </c:val>
                <c:extLst xmlns:c15="http://schemas.microsoft.com/office/drawing/2012/chart">
                  <c:ext xmlns:c16="http://schemas.microsoft.com/office/drawing/2014/chart" uri="{C3380CC4-5D6E-409C-BE32-E72D297353CC}">
                    <c16:uniqueId val="{00000014-7D62-4A3E-A247-4B7393076857}"/>
                  </c:ext>
                </c:extLst>
              </c15:ser>
            </c15:filteredBarSeries>
          </c:ext>
        </c:extLst>
      </c:barChart>
      <c:catAx>
        <c:axId val="917403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SV"/>
          </a:p>
        </c:txPr>
        <c:crossAx val="917412783"/>
        <c:crosses val="autoZero"/>
        <c:auto val="1"/>
        <c:lblAlgn val="ctr"/>
        <c:lblOffset val="100"/>
        <c:noMultiLvlLbl val="0"/>
      </c:catAx>
      <c:valAx>
        <c:axId val="917412783"/>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700"/>
                  <a:t>Puntaje</a:t>
                </a:r>
                <a:endParaRPr lang="es-MX"/>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917403631"/>
        <c:crosses val="autoZero"/>
        <c:crossBetween val="between"/>
        <c:majorUnit val="1"/>
      </c:valAx>
      <c:spPr>
        <a:noFill/>
        <a:ln>
          <a:noFill/>
        </a:ln>
        <a:effectLst/>
      </c:spPr>
    </c:plotArea>
    <c:legend>
      <c:legendPos val="b"/>
      <c:layout>
        <c:manualLayout>
          <c:xMode val="edge"/>
          <c:yMode val="edge"/>
          <c:x val="2.5901143967191884E-2"/>
          <c:y val="0.92286245189082294"/>
          <c:w val="0.94077373719176538"/>
          <c:h val="7.713767508941123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sz="800"/>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[Procesamiento 4.5 2025.xlsx]IDS!TablaDinámica26</c:name>
    <c:fmtId val="-1"/>
  </c:pivotSource>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Gráfico 1.8</a:t>
            </a:r>
          </a:p>
          <a:p>
            <a:pPr>
              <a:defRPr sz="800"/>
            </a:pPr>
            <a:r>
              <a:rPr lang="en-US" sz="800"/>
              <a:t>¿Cumplió sus expectativas el servicio que recibió?</a:t>
            </a:r>
          </a:p>
        </c:rich>
      </c:tx>
      <c:layout>
        <c:manualLayout>
          <c:xMode val="edge"/>
          <c:yMode val="edge"/>
          <c:x val="0.12467083962875027"/>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1"/>
          <c:showSerName val="0"/>
          <c:showPercent val="1"/>
          <c:showBubbleSize val="0"/>
          <c:separator> </c:separator>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pivotFmt>
      <c:pivotFmt>
        <c:idx val="2"/>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1"/>
          <c:showSerName val="0"/>
          <c:showPercent val="1"/>
          <c:showBubbleSize val="0"/>
          <c:separator> </c:separator>
          <c:extLst>
            <c:ext xmlns:c15="http://schemas.microsoft.com/office/drawing/2012/chart" uri="{CE6537A1-D6FC-4f65-9D91-7224C49458BB}"/>
          </c:extLst>
        </c:dLbl>
      </c:pivotFmt>
      <c:pivotFmt>
        <c:idx val="7"/>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marker>
          <c:symbol val="none"/>
        </c:marke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1"/>
          <c:showSerName val="0"/>
          <c:showPercent val="1"/>
          <c:showBubbleSize val="0"/>
          <c:separator> </c:separator>
          <c:extLst>
            <c:ext xmlns:c15="http://schemas.microsoft.com/office/drawing/2012/chart" uri="{CE6537A1-D6FC-4f65-9D91-7224C49458BB}"/>
          </c:extLst>
        </c:dLbl>
      </c:pivotFmt>
      <c:pivotFmt>
        <c:idx val="13"/>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marker>
          <c:symbol val="none"/>
        </c:marke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s>
    <c:plotArea>
      <c:layout>
        <c:manualLayout>
          <c:layoutTarget val="inner"/>
          <c:xMode val="edge"/>
          <c:yMode val="edge"/>
          <c:x val="0.30882323735689043"/>
          <c:y val="0.30892838512099469"/>
          <c:w val="0.39883305689077508"/>
          <c:h val="0.66555072081305489"/>
        </c:manualLayout>
      </c:layout>
      <c:pieChart>
        <c:varyColors val="1"/>
        <c:ser>
          <c:idx val="0"/>
          <c:order val="0"/>
          <c:tx>
            <c:strRef>
              <c:f>IDS!$BK$15</c:f>
              <c:strCache>
                <c:ptCount val="1"/>
                <c:pt idx="0">
                  <c:v>Cuenta de ¿Cumplió sus expectativas el servicio que recibió?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A9-455C-9733-9B3302BBF0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8A9-455C-9733-9B3302BBF042}"/>
              </c:ext>
            </c:extLst>
          </c:dPt>
          <c:dLbls>
            <c:dLbl>
              <c:idx val="0"/>
              <c:tx>
                <c:rich>
                  <a:bodyPr/>
                  <a:lstStyle/>
                  <a:p>
                    <a:fld id="{FE9F0A4D-3510-48EB-91F3-F7223E71F497}" type="CATEGORYNAME">
                      <a:rPr lang="en-US"/>
                      <a:pPr/>
                      <a:t>[NOMBRE DE CATEGORÍA]</a:t>
                    </a:fld>
                    <a:r>
                      <a:rPr lang="en-US" baseline="0"/>
                      <a:t> </a:t>
                    </a:r>
                  </a:p>
                  <a:p>
                    <a:fld id="{CCC6FB29-7B3E-4341-B00E-68D1696A83B9}" type="PERCENTAGE">
                      <a:rPr lang="en-US" baseline="0"/>
                      <a:pPr/>
                      <a:t>[PORCENTAJE]</a:t>
                    </a:fld>
                    <a:endParaRPr lang="es-SV"/>
                  </a:p>
                </c:rich>
              </c:tx>
              <c:dLblPos val="outEnd"/>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D8A9-455C-9733-9B3302BBF042}"/>
                </c:ext>
              </c:extLst>
            </c:dLbl>
            <c:dLbl>
              <c:idx val="1"/>
              <c:tx>
                <c:rich>
                  <a:bodyPr/>
                  <a:lstStyle/>
                  <a:p>
                    <a:fld id="{3EDF4F7E-E824-45B2-BFF9-ED1D8310BE82}" type="CATEGORYNAME">
                      <a:rPr lang="en-US"/>
                      <a:pPr/>
                      <a:t>[NOMBRE DE CATEGORÍA]</a:t>
                    </a:fld>
                    <a:r>
                      <a:rPr lang="en-US" baseline="0"/>
                      <a:t> </a:t>
                    </a:r>
                  </a:p>
                  <a:p>
                    <a:fld id="{B81B4FD7-EA6C-41B7-909C-146DE2DD9C75}" type="PERCENTAGE">
                      <a:rPr lang="en-US" baseline="0"/>
                      <a:pPr/>
                      <a:t>[PORCENTAJE]</a:t>
                    </a:fld>
                    <a:endParaRPr lang="es-SV"/>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D8A9-455C-9733-9B3302BBF04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IDS!$BJ$16:$BJ$18</c:f>
              <c:strCache>
                <c:ptCount val="2"/>
                <c:pt idx="0">
                  <c:v>Sí</c:v>
                </c:pt>
                <c:pt idx="1">
                  <c:v>No</c:v>
                </c:pt>
              </c:strCache>
            </c:strRef>
          </c:cat>
          <c:val>
            <c:numRef>
              <c:f>IDS!$BK$16:$BK$18</c:f>
              <c:numCache>
                <c:formatCode>General</c:formatCode>
                <c:ptCount val="2"/>
                <c:pt idx="0">
                  <c:v>367</c:v>
                </c:pt>
                <c:pt idx="1">
                  <c:v>3</c:v>
                </c:pt>
              </c:numCache>
            </c:numRef>
          </c:val>
          <c:extLst>
            <c:ext xmlns:c16="http://schemas.microsoft.com/office/drawing/2014/chart" uri="{C3380CC4-5D6E-409C-BE32-E72D297353CC}">
              <c16:uniqueId val="{00000004-D8A9-455C-9733-9B3302BBF042}"/>
            </c:ext>
          </c:extLst>
        </c:ser>
        <c:ser>
          <c:idx val="1"/>
          <c:order val="1"/>
          <c:tx>
            <c:strRef>
              <c:f>IDS!$BL$15</c:f>
              <c:strCache>
                <c:ptCount val="1"/>
                <c:pt idx="0">
                  <c:v>Cuenta de ¿Cumplió sus expectativas el servicio que recibió?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D8A9-455C-9733-9B3302BBF0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D8A9-455C-9733-9B3302BBF042}"/>
              </c:ext>
            </c:extLst>
          </c:dPt>
          <c:cat>
            <c:strRef>
              <c:f>IDS!$BJ$16:$BJ$18</c:f>
              <c:strCache>
                <c:ptCount val="2"/>
                <c:pt idx="0">
                  <c:v>Sí</c:v>
                </c:pt>
                <c:pt idx="1">
                  <c:v>No</c:v>
                </c:pt>
              </c:strCache>
            </c:strRef>
          </c:cat>
          <c:val>
            <c:numRef>
              <c:f>IDS!$BL$16:$BL$18</c:f>
              <c:numCache>
                <c:formatCode>0.00%</c:formatCode>
                <c:ptCount val="2"/>
                <c:pt idx="0">
                  <c:v>0.99189189189189186</c:v>
                </c:pt>
                <c:pt idx="1">
                  <c:v>8.1081081081081086E-3</c:v>
                </c:pt>
              </c:numCache>
            </c:numRef>
          </c:val>
          <c:extLst>
            <c:ext xmlns:c16="http://schemas.microsoft.com/office/drawing/2014/chart" uri="{C3380CC4-5D6E-409C-BE32-E72D297353CC}">
              <c16:uniqueId val="{00000009-D8A9-455C-9733-9B3302BBF042}"/>
            </c:ext>
          </c:extLst>
        </c:ser>
        <c:dLbls>
          <c:showLegendKey val="0"/>
          <c:showVal val="0"/>
          <c:showCatName val="0"/>
          <c:showSerName val="0"/>
          <c:showPercent val="0"/>
          <c:showBubbleSize val="0"/>
          <c:showLeaderLines val="1"/>
        </c:dLbls>
        <c:firstSliceAng val="9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Gráfico</a:t>
            </a:r>
            <a:r>
              <a:rPr lang="en-US" sz="800" baseline="0"/>
              <a:t> 2.1</a:t>
            </a:r>
          </a:p>
          <a:p>
            <a:pPr>
              <a:defRPr/>
            </a:pPr>
            <a:r>
              <a:rPr lang="en-US" sz="1000" baseline="0"/>
              <a:t>Infraestructura y Elementos Tangibles</a:t>
            </a:r>
            <a:endParaRPr lang="en-US" sz="1000"/>
          </a:p>
        </c:rich>
      </c:tx>
      <c:layout>
        <c:manualLayout>
          <c:xMode val="edge"/>
          <c:yMode val="edge"/>
          <c:x val="0.13356356572415279"/>
          <c:y val="6.2082986957591186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51825605762154769"/>
          <c:y val="0.13006377132545932"/>
          <c:w val="0.4154155994908148"/>
          <c:h val="0.7604895028690809"/>
        </c:manualLayout>
      </c:layout>
      <c:barChart>
        <c:barDir val="bar"/>
        <c:grouping val="clustered"/>
        <c:varyColors val="0"/>
        <c:ser>
          <c:idx val="2"/>
          <c:order val="2"/>
          <c:tx>
            <c:strRef>
              <c:f>IDS!$S$22</c:f>
              <c:strCache>
                <c:ptCount val="1"/>
                <c:pt idx="0">
                  <c:v>Total general</c:v>
                </c:pt>
              </c:strCache>
            </c:strRef>
          </c:tx>
          <c:spPr>
            <a:solidFill>
              <a:schemeClr val="accent3"/>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4C36-445C-97C0-67BA97A1251D}"/>
              </c:ext>
            </c:extLst>
          </c:dPt>
          <c:dLbls>
            <c:dLbl>
              <c:idx val="5"/>
              <c:layout>
                <c:manualLayout>
                  <c:x val="0"/>
                  <c:y val="-1.7360940234033246E-2"/>
                </c:manualLayout>
              </c:layout>
              <c:tx>
                <c:rich>
                  <a:bodyPr/>
                  <a:lstStyle/>
                  <a:p>
                    <a:r>
                      <a:rPr lang="en-US" sz="700"/>
                      <a:t>Promedio</a:t>
                    </a:r>
                  </a:p>
                  <a:p>
                    <a:fld id="{4392A253-8DE7-4ED3-B291-47B1986B0AAD}" type="VALUE">
                      <a:rPr lang="en-US" sz="700"/>
                      <a:pPr/>
                      <a:t>[VALOR]</a:t>
                    </a:fld>
                    <a:endParaRPr lang="es-SV"/>
                  </a:p>
                </c:rich>
              </c:tx>
              <c:dLblPos val="outEnd"/>
              <c:showLegendKey val="0"/>
              <c:showVal val="1"/>
              <c:showCatName val="0"/>
              <c:showSerName val="0"/>
              <c:showPercent val="0"/>
              <c:showBubbleSize val="0"/>
              <c:extLst>
                <c:ext xmlns:c15="http://schemas.microsoft.com/office/drawing/2012/chart" uri="{CE6537A1-D6FC-4f65-9D91-7224C49458BB}">
                  <c15:layout>
                    <c:manualLayout>
                      <c:w val="0.17610602473525258"/>
                      <c:h val="0.10677083333333331"/>
                    </c:manualLayout>
                  </c15:layout>
                  <c15:dlblFieldTable/>
                  <c15:showDataLabelsRange val="0"/>
                </c:ext>
                <c:ext xmlns:c16="http://schemas.microsoft.com/office/drawing/2014/chart" uri="{C3380CC4-5D6E-409C-BE32-E72D297353CC}">
                  <c16:uniqueId val="{00000001-4C36-445C-97C0-67BA97A1251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IDS!$P$23:$P$41</c:f>
              <c:strCache>
                <c:ptCount val="6"/>
                <c:pt idx="0">
                  <c:v>La facilidad en el manejo de los medios de comunicación (mesa de servicio)</c:v>
                </c:pt>
                <c:pt idx="1">
                  <c:v>La disponibilidad 24/7 y agilidad de los medios de comunicación  (mesa de servicio)</c:v>
                </c:pt>
                <c:pt idx="2">
                  <c:v>El acceso y la señalización interna de Aduana</c:v>
                </c:pt>
                <c:pt idx="3">
                  <c:v>El orden, limpieza y comodidad en la oficina y los lugares de espera</c:v>
                </c:pt>
                <c:pt idx="4">
                  <c:v>La disponibilidad de baños y parqueos</c:v>
                </c:pt>
                <c:pt idx="5">
                  <c:v>Infraestructura y elementos tangibles</c:v>
                </c:pt>
              </c:strCache>
            </c:strRef>
          </c:cat>
          <c:val>
            <c:numRef>
              <c:f>IDS!$S$23:$S$41</c:f>
              <c:numCache>
                <c:formatCode>0.00</c:formatCode>
                <c:ptCount val="6"/>
                <c:pt idx="0">
                  <c:v>9.6666666666666661</c:v>
                </c:pt>
                <c:pt idx="1">
                  <c:v>9.6666666666666661</c:v>
                </c:pt>
                <c:pt idx="2">
                  <c:v>9.2797619047619051</c:v>
                </c:pt>
                <c:pt idx="3">
                  <c:v>9.1529850746268657</c:v>
                </c:pt>
                <c:pt idx="4">
                  <c:v>9.1187050359712227</c:v>
                </c:pt>
                <c:pt idx="5">
                  <c:v>9.3769570697386655</c:v>
                </c:pt>
              </c:numCache>
            </c:numRef>
          </c:val>
          <c:extLst>
            <c:ext xmlns:c16="http://schemas.microsoft.com/office/drawing/2014/chart" uri="{C3380CC4-5D6E-409C-BE32-E72D297353CC}">
              <c16:uniqueId val="{00000002-4C36-445C-97C0-67BA97A1251D}"/>
            </c:ext>
          </c:extLst>
        </c:ser>
        <c:dLbls>
          <c:showLegendKey val="0"/>
          <c:showVal val="0"/>
          <c:showCatName val="0"/>
          <c:showSerName val="0"/>
          <c:showPercent val="0"/>
          <c:showBubbleSize val="0"/>
        </c:dLbls>
        <c:gapWidth val="219"/>
        <c:axId val="1973802144"/>
        <c:axId val="1973795904"/>
        <c:extLst>
          <c:ext xmlns:c15="http://schemas.microsoft.com/office/drawing/2012/chart" uri="{02D57815-91ED-43cb-92C2-25804820EDAC}">
            <c15:filteredBarSeries>
              <c15:ser>
                <c:idx val="0"/>
                <c:order val="0"/>
                <c:tx>
                  <c:strRef>
                    <c:extLst>
                      <c:ext uri="{02D57815-91ED-43cb-92C2-25804820EDAC}">
                        <c15:formulaRef>
                          <c15:sqref>IDS!$Q$22</c15:sqref>
                        </c15:formulaRef>
                      </c:ext>
                    </c:extLst>
                    <c:strCache>
                      <c:ptCount val="1"/>
                      <c:pt idx="0">
                        <c:v>Contribuyente</c:v>
                      </c:pt>
                    </c:strCache>
                  </c:strRef>
                </c:tx>
                <c:spPr>
                  <a:solidFill>
                    <a:schemeClr val="accent1"/>
                  </a:solidFill>
                  <a:ln>
                    <a:noFill/>
                  </a:ln>
                  <a:effectLst/>
                </c:spPr>
                <c:invertIfNegative val="0"/>
                <c:cat>
                  <c:strRef>
                    <c:extLst>
                      <c:ext uri="{02D57815-91ED-43cb-92C2-25804820EDAC}">
                        <c15:formulaRef>
                          <c15:sqref>IDS!$P$23:$P$41</c15:sqref>
                        </c15:formulaRef>
                      </c:ext>
                    </c:extLst>
                    <c:strCache>
                      <c:ptCount val="6"/>
                      <c:pt idx="0">
                        <c:v>La facilidad en el manejo de los medios de comunicación (mesa de servicio)</c:v>
                      </c:pt>
                      <c:pt idx="1">
                        <c:v>La disponibilidad 24/7 y agilidad de los medios de comunicación  (mesa de servicio)</c:v>
                      </c:pt>
                      <c:pt idx="2">
                        <c:v>El acceso y la señalización interna de Aduana</c:v>
                      </c:pt>
                      <c:pt idx="3">
                        <c:v>El orden, limpieza y comodidad en la oficina y los lugares de espera</c:v>
                      </c:pt>
                      <c:pt idx="4">
                        <c:v>La disponibilidad de baños y parqueos</c:v>
                      </c:pt>
                      <c:pt idx="5">
                        <c:v>Infraestructura y elementos tangibles</c:v>
                      </c:pt>
                    </c:strCache>
                  </c:strRef>
                </c:cat>
                <c:val>
                  <c:numRef>
                    <c:extLst>
                      <c:ext uri="{02D57815-91ED-43cb-92C2-25804820EDAC}">
                        <c15:formulaRef>
                          <c15:sqref>IDS!$Q$23:$Q$41</c15:sqref>
                        </c15:formulaRef>
                      </c:ext>
                    </c:extLst>
                    <c:numCache>
                      <c:formatCode>0.00</c:formatCode>
                      <c:ptCount val="6"/>
                      <c:pt idx="0">
                        <c:v>9.6666666666666661</c:v>
                      </c:pt>
                      <c:pt idx="1">
                        <c:v>9.6666666666666661</c:v>
                      </c:pt>
                      <c:pt idx="2">
                        <c:v>9.25177304964539</c:v>
                      </c:pt>
                      <c:pt idx="3">
                        <c:v>9.2475247524752469</c:v>
                      </c:pt>
                      <c:pt idx="4">
                        <c:v>9.15625</c:v>
                      </c:pt>
                      <c:pt idx="5">
                        <c:v>9.3977762270907927</c:v>
                      </c:pt>
                    </c:numCache>
                  </c:numRef>
                </c:val>
                <c:extLst>
                  <c:ext xmlns:c16="http://schemas.microsoft.com/office/drawing/2014/chart" uri="{C3380CC4-5D6E-409C-BE32-E72D297353CC}">
                    <c16:uniqueId val="{00000003-4C36-445C-97C0-67BA97A1251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IDS!$R$22</c15:sqref>
                        </c15:formulaRef>
                      </c:ext>
                    </c:extLst>
                    <c:strCache>
                      <c:ptCount val="1"/>
                      <c:pt idx="0">
                        <c:v>Usuario externo</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IDS!$P$23:$P$41</c15:sqref>
                        </c15:formulaRef>
                      </c:ext>
                    </c:extLst>
                    <c:strCache>
                      <c:ptCount val="6"/>
                      <c:pt idx="0">
                        <c:v>La facilidad en el manejo de los medios de comunicación (mesa de servicio)</c:v>
                      </c:pt>
                      <c:pt idx="1">
                        <c:v>La disponibilidad 24/7 y agilidad de los medios de comunicación  (mesa de servicio)</c:v>
                      </c:pt>
                      <c:pt idx="2">
                        <c:v>El acceso y la señalización interna de Aduana</c:v>
                      </c:pt>
                      <c:pt idx="3">
                        <c:v>El orden, limpieza y comodidad en la oficina y los lugares de espera</c:v>
                      </c:pt>
                      <c:pt idx="4">
                        <c:v>La disponibilidad de baños y parqueos</c:v>
                      </c:pt>
                      <c:pt idx="5">
                        <c:v>Infraestructura y elementos tangibles</c:v>
                      </c:pt>
                    </c:strCache>
                  </c:strRef>
                </c:cat>
                <c:val>
                  <c:numRef>
                    <c:extLst xmlns:c15="http://schemas.microsoft.com/office/drawing/2012/chart">
                      <c:ext xmlns:c15="http://schemas.microsoft.com/office/drawing/2012/chart" uri="{02D57815-91ED-43cb-92C2-25804820EDAC}">
                        <c15:formulaRef>
                          <c15:sqref>IDS!$R$23:$R$41</c15:sqref>
                        </c15:formulaRef>
                      </c:ext>
                    </c:extLst>
                    <c:numCache>
                      <c:formatCode>0.00</c:formatCode>
                      <c:ptCount val="6"/>
                      <c:pt idx="0">
                        <c:v>0</c:v>
                      </c:pt>
                      <c:pt idx="1">
                        <c:v>0</c:v>
                      </c:pt>
                      <c:pt idx="2">
                        <c:v>9.4032258064516121</c:v>
                      </c:pt>
                      <c:pt idx="3">
                        <c:v>8.84375</c:v>
                      </c:pt>
                      <c:pt idx="4">
                        <c:v>8.9629629629629637</c:v>
                      </c:pt>
                      <c:pt idx="5">
                        <c:v>9.0699795898048592</c:v>
                      </c:pt>
                    </c:numCache>
                  </c:numRef>
                </c:val>
                <c:extLst xmlns:c15="http://schemas.microsoft.com/office/drawing/2012/chart">
                  <c:ext xmlns:c16="http://schemas.microsoft.com/office/drawing/2014/chart" uri="{C3380CC4-5D6E-409C-BE32-E72D297353CC}">
                    <c16:uniqueId val="{00000004-4C36-445C-97C0-67BA97A1251D}"/>
                  </c:ext>
                </c:extLst>
              </c15:ser>
            </c15:filteredBarSeries>
          </c:ext>
        </c:extLst>
      </c:barChart>
      <c:catAx>
        <c:axId val="1973802144"/>
        <c:scaling>
          <c:orientation val="minMax"/>
        </c:scaling>
        <c:delete val="0"/>
        <c:axPos val="l"/>
        <c:title>
          <c:tx>
            <c:rich>
              <a:bodyPr rot="0" spcFirstLastPara="1" vertOverflow="ellipsis"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layout>
            <c:manualLayout>
              <c:xMode val="edge"/>
              <c:yMode val="edge"/>
              <c:x val="0.66379941229556527"/>
              <c:y val="0.94630724540215394"/>
            </c:manualLayout>
          </c:layout>
          <c:overlay val="0"/>
          <c:spPr>
            <a:noFill/>
            <a:ln>
              <a:noFill/>
            </a:ln>
            <a:effectLst/>
          </c:spPr>
          <c:txPr>
            <a:bodyPr rot="0" spcFirstLastPara="1" vertOverflow="ellipsis"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973795904"/>
        <c:crosses val="autoZero"/>
        <c:auto val="1"/>
        <c:lblAlgn val="ctr"/>
        <c:lblOffset val="100"/>
        <c:noMultiLvlLbl val="0"/>
      </c:catAx>
      <c:valAx>
        <c:axId val="1973795904"/>
        <c:scaling>
          <c:orientation val="minMax"/>
          <c:max val="10"/>
          <c:min val="7"/>
        </c:scaling>
        <c:delete val="0"/>
        <c:axPos val="b"/>
        <c:majorGridlines>
          <c:spPr>
            <a:ln w="9525" cap="flat" cmpd="sng" algn="ctr">
              <a:noFill/>
              <a:round/>
            </a:ln>
            <a:effectLst/>
          </c:spPr>
        </c:majorGridlines>
        <c:title>
          <c:tx>
            <c:rich>
              <a:bodyPr rot="-5400000" spcFirstLastPara="1" vertOverflow="ellipsis"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Aspectos evaluados</a:t>
                </a:r>
              </a:p>
            </c:rich>
          </c:tx>
          <c:layout>
            <c:manualLayout>
              <c:xMode val="edge"/>
              <c:yMode val="edge"/>
              <c:x val="5.2621471096600727E-3"/>
              <c:y val="0.43258889791800936"/>
            </c:manualLayout>
          </c:layout>
          <c:overlay val="0"/>
          <c:spPr>
            <a:noFill/>
            <a:ln>
              <a:noFill/>
            </a:ln>
            <a:effectLst/>
          </c:spPr>
          <c:txPr>
            <a:bodyPr rot="-5400000" spcFirstLastPara="1" vertOverflow="ellipsis"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97380214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Gráfico</a:t>
            </a:r>
            <a:r>
              <a:rPr lang="en-US" sz="800" b="1" baseline="0"/>
              <a:t> 2.2</a:t>
            </a:r>
          </a:p>
          <a:p>
            <a:pPr>
              <a:defRPr/>
            </a:pPr>
            <a:r>
              <a:rPr lang="en-US" sz="1000" baseline="0"/>
              <a:t>Empatía del Personal</a:t>
            </a:r>
          </a:p>
        </c:rich>
      </c:tx>
      <c:layout>
        <c:manualLayout>
          <c:xMode val="edge"/>
          <c:yMode val="edge"/>
          <c:x val="0.2743534066273844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2139274733977916"/>
          <c:y val="0.23497084664207696"/>
          <c:w val="0.87811642258294231"/>
          <c:h val="0.36878517147337747"/>
        </c:manualLayout>
      </c:layout>
      <c:barChart>
        <c:barDir val="col"/>
        <c:grouping val="clustered"/>
        <c:varyColors val="0"/>
        <c:ser>
          <c:idx val="2"/>
          <c:order val="2"/>
          <c:tx>
            <c:strRef>
              <c:f>IDS!$S$22</c:f>
              <c:strCache>
                <c:ptCount val="1"/>
                <c:pt idx="0">
                  <c:v>Total general</c:v>
                </c:pt>
              </c:strCache>
            </c:strRef>
          </c:tx>
          <c:spPr>
            <a:solidFill>
              <a:schemeClr val="accent3"/>
            </a:solidFill>
            <a:ln>
              <a:noFill/>
            </a:ln>
            <a:effectLst/>
          </c:spPr>
          <c:invertIfNegative val="0"/>
          <c:dPt>
            <c:idx val="3"/>
            <c:invertIfNegative val="0"/>
            <c:bubble3D val="0"/>
            <c:spPr>
              <a:solidFill>
                <a:schemeClr val="accent1"/>
              </a:solidFill>
              <a:ln>
                <a:noFill/>
              </a:ln>
              <a:effectLst/>
            </c:spPr>
            <c:extLst>
              <c:ext xmlns:c16="http://schemas.microsoft.com/office/drawing/2014/chart" uri="{C3380CC4-5D6E-409C-BE32-E72D297353CC}">
                <c16:uniqueId val="{00000001-12FA-4DB1-BB67-87A541E05161}"/>
              </c:ext>
            </c:extLst>
          </c:dPt>
          <c:dLbls>
            <c:dLbl>
              <c:idx val="3"/>
              <c:tx>
                <c:rich>
                  <a:bodyPr/>
                  <a:lstStyle/>
                  <a:p>
                    <a:r>
                      <a:rPr lang="en-US"/>
                      <a:t>Promedio</a:t>
                    </a:r>
                  </a:p>
                  <a:p>
                    <a:fld id="{6174E5DB-63D5-4A72-9FE4-8D80736410EC}" type="VALUE">
                      <a:rPr lang="en-US"/>
                      <a:pPr/>
                      <a:t>[VALOR]</a:t>
                    </a:fld>
                    <a:endParaRPr lang="es-SV"/>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2FA-4DB1-BB67-87A541E0516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IDS!$P$23:$P$41</c:f>
              <c:strCache>
                <c:ptCount val="4"/>
                <c:pt idx="0">
                  <c:v>La disposición e interés de los empleados para ayudar a resolver</c:v>
                </c:pt>
                <c:pt idx="1">
                  <c:v>La amabilidad y el trato recibido por parte del personal</c:v>
                </c:pt>
                <c:pt idx="2">
                  <c:v>La atención de los usuarios sin favoritismo, ni privilegios para nadie</c:v>
                </c:pt>
                <c:pt idx="3">
                  <c:v>Empatía del personal</c:v>
                </c:pt>
              </c:strCache>
            </c:strRef>
          </c:cat>
          <c:val>
            <c:numRef>
              <c:f>IDS!$S$23:$S$41</c:f>
              <c:numCache>
                <c:formatCode>0.00</c:formatCode>
                <c:ptCount val="4"/>
                <c:pt idx="0">
                  <c:v>9.5054054054054049</c:v>
                </c:pt>
                <c:pt idx="1">
                  <c:v>9.4959128065395095</c:v>
                </c:pt>
                <c:pt idx="2">
                  <c:v>9.47923322683706</c:v>
                </c:pt>
                <c:pt idx="3">
                  <c:v>9.4935171462606576</c:v>
                </c:pt>
              </c:numCache>
            </c:numRef>
          </c:val>
          <c:extLst>
            <c:ext xmlns:c16="http://schemas.microsoft.com/office/drawing/2014/chart" uri="{C3380CC4-5D6E-409C-BE32-E72D297353CC}">
              <c16:uniqueId val="{00000002-12FA-4DB1-BB67-87A541E05161}"/>
            </c:ext>
          </c:extLst>
        </c:ser>
        <c:dLbls>
          <c:showLegendKey val="0"/>
          <c:showVal val="0"/>
          <c:showCatName val="0"/>
          <c:showSerName val="0"/>
          <c:showPercent val="0"/>
          <c:showBubbleSize val="0"/>
        </c:dLbls>
        <c:gapWidth val="219"/>
        <c:overlap val="-27"/>
        <c:axId val="1973802144"/>
        <c:axId val="1973795904"/>
        <c:extLst>
          <c:ext xmlns:c15="http://schemas.microsoft.com/office/drawing/2012/chart" uri="{02D57815-91ED-43cb-92C2-25804820EDAC}">
            <c15:filteredBarSeries>
              <c15:ser>
                <c:idx val="0"/>
                <c:order val="0"/>
                <c:tx>
                  <c:strRef>
                    <c:extLst>
                      <c:ext uri="{02D57815-91ED-43cb-92C2-25804820EDAC}">
                        <c15:formulaRef>
                          <c15:sqref>IDS!$Q$22</c15:sqref>
                        </c15:formulaRef>
                      </c:ext>
                    </c:extLst>
                    <c:strCache>
                      <c:ptCount val="1"/>
                      <c:pt idx="0">
                        <c:v>Contribuyente</c:v>
                      </c:pt>
                    </c:strCache>
                  </c:strRef>
                </c:tx>
                <c:spPr>
                  <a:solidFill>
                    <a:schemeClr val="accent1"/>
                  </a:solidFill>
                  <a:ln>
                    <a:noFill/>
                  </a:ln>
                  <a:effectLst/>
                </c:spPr>
                <c:invertIfNegative val="0"/>
                <c:cat>
                  <c:strRef>
                    <c:extLst>
                      <c:ext uri="{02D57815-91ED-43cb-92C2-25804820EDAC}">
                        <c15:formulaRef>
                          <c15:sqref>IDS!$P$23:$P$41</c15:sqref>
                        </c15:formulaRef>
                      </c:ext>
                    </c:extLst>
                    <c:strCache>
                      <c:ptCount val="4"/>
                      <c:pt idx="0">
                        <c:v>La disposición e interés de los empleados para ayudar a resolver</c:v>
                      </c:pt>
                      <c:pt idx="1">
                        <c:v>La amabilidad y el trato recibido por parte del personal</c:v>
                      </c:pt>
                      <c:pt idx="2">
                        <c:v>La atención de los usuarios sin favoritismo, ni privilegios para nadie</c:v>
                      </c:pt>
                      <c:pt idx="3">
                        <c:v>Empatía del personal</c:v>
                      </c:pt>
                    </c:strCache>
                  </c:strRef>
                </c:cat>
                <c:val>
                  <c:numRef>
                    <c:extLst>
                      <c:ext uri="{02D57815-91ED-43cb-92C2-25804820EDAC}">
                        <c15:formulaRef>
                          <c15:sqref>IDS!$Q$23:$Q$41</c15:sqref>
                        </c15:formulaRef>
                      </c:ext>
                    </c:extLst>
                    <c:numCache>
                      <c:formatCode>0.00</c:formatCode>
                      <c:ptCount val="4"/>
                      <c:pt idx="0">
                        <c:v>9.5286624203821653</c:v>
                      </c:pt>
                      <c:pt idx="1">
                        <c:v>9.514469453376206</c:v>
                      </c:pt>
                      <c:pt idx="2">
                        <c:v>9.5551181102362204</c:v>
                      </c:pt>
                      <c:pt idx="3">
                        <c:v>9.5327499946648633</c:v>
                      </c:pt>
                    </c:numCache>
                  </c:numRef>
                </c:val>
                <c:extLst>
                  <c:ext xmlns:c16="http://schemas.microsoft.com/office/drawing/2014/chart" uri="{C3380CC4-5D6E-409C-BE32-E72D297353CC}">
                    <c16:uniqueId val="{00000003-12FA-4DB1-BB67-87A541E0516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IDS!$R$22</c15:sqref>
                        </c15:formulaRef>
                      </c:ext>
                    </c:extLst>
                    <c:strCache>
                      <c:ptCount val="1"/>
                      <c:pt idx="0">
                        <c:v>Usuario externo</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IDS!$P$23:$P$41</c15:sqref>
                        </c15:formulaRef>
                      </c:ext>
                    </c:extLst>
                    <c:strCache>
                      <c:ptCount val="4"/>
                      <c:pt idx="0">
                        <c:v>La disposición e interés de los empleados para ayudar a resolver</c:v>
                      </c:pt>
                      <c:pt idx="1">
                        <c:v>La amabilidad y el trato recibido por parte del personal</c:v>
                      </c:pt>
                      <c:pt idx="2">
                        <c:v>La atención de los usuarios sin favoritismo, ni privilegios para nadie</c:v>
                      </c:pt>
                      <c:pt idx="3">
                        <c:v>Empatía del personal</c:v>
                      </c:pt>
                    </c:strCache>
                  </c:strRef>
                </c:cat>
                <c:val>
                  <c:numRef>
                    <c:extLst xmlns:c15="http://schemas.microsoft.com/office/drawing/2012/chart">
                      <c:ext xmlns:c15="http://schemas.microsoft.com/office/drawing/2012/chart" uri="{02D57815-91ED-43cb-92C2-25804820EDAC}">
                        <c15:formulaRef>
                          <c15:sqref>IDS!$R$23:$R$41</c15:sqref>
                        </c15:formulaRef>
                      </c:ext>
                    </c:extLst>
                    <c:numCache>
                      <c:formatCode>0.00</c:formatCode>
                      <c:ptCount val="4"/>
                      <c:pt idx="0">
                        <c:v>9.338461538461539</c:v>
                      </c:pt>
                      <c:pt idx="1">
                        <c:v>9.3538461538461544</c:v>
                      </c:pt>
                      <c:pt idx="2">
                        <c:v>9.1525423728813564</c:v>
                      </c:pt>
                      <c:pt idx="3">
                        <c:v>9.2816166883963493</c:v>
                      </c:pt>
                    </c:numCache>
                  </c:numRef>
                </c:val>
                <c:extLst xmlns:c15="http://schemas.microsoft.com/office/drawing/2012/chart">
                  <c:ext xmlns:c16="http://schemas.microsoft.com/office/drawing/2014/chart" uri="{C3380CC4-5D6E-409C-BE32-E72D297353CC}">
                    <c16:uniqueId val="{00000004-12FA-4DB1-BB67-87A541E05161}"/>
                  </c:ext>
                </c:extLst>
              </c15:ser>
            </c15:filteredBarSeries>
          </c:ext>
        </c:extLst>
      </c:barChart>
      <c:catAx>
        <c:axId val="197380214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Aspectos</a:t>
                </a:r>
                <a:r>
                  <a:rPr lang="es-SV" sz="800" b="1" baseline="0"/>
                  <a:t> Evaluados</a:t>
                </a:r>
                <a:endParaRPr lang="es-SV" sz="800" b="1"/>
              </a:p>
            </c:rich>
          </c:tx>
          <c:layout>
            <c:manualLayout>
              <c:xMode val="edge"/>
              <c:yMode val="edge"/>
              <c:x val="0.34877743695692659"/>
              <c:y val="0.92229417206290476"/>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w="9525" cap="sq"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973795904"/>
        <c:crosses val="autoZero"/>
        <c:auto val="1"/>
        <c:lblAlgn val="ctr"/>
        <c:lblOffset val="100"/>
        <c:noMultiLvlLbl val="0"/>
      </c:catAx>
      <c:valAx>
        <c:axId val="1973795904"/>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layout>
            <c:manualLayout>
              <c:xMode val="edge"/>
              <c:yMode val="edge"/>
              <c:x val="9.451477546880174E-4"/>
              <c:y val="0.2744234698267498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7380214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0.26278</cdr:x>
      <cdr:y>0.39773</cdr:y>
    </cdr:from>
    <cdr:to>
      <cdr:x>0.80923</cdr:x>
      <cdr:y>0.40811</cdr:y>
    </cdr:to>
    <cdr:cxnSp macro="">
      <cdr:nvCxnSpPr>
        <cdr:cNvPr id="3" name="Conector recto 2">
          <a:extLst xmlns:a="http://schemas.openxmlformats.org/drawingml/2006/main">
            <a:ext uri="{FF2B5EF4-FFF2-40B4-BE49-F238E27FC236}">
              <a16:creationId xmlns:a16="http://schemas.microsoft.com/office/drawing/2014/main" id="{DDCE3036-32B6-4648-9438-28CFA5EC4F60}"/>
            </a:ext>
          </a:extLst>
        </cdr:cNvPr>
        <cdr:cNvCxnSpPr/>
      </cdr:nvCxnSpPr>
      <cdr:spPr>
        <a:xfrm xmlns:a="http://schemas.openxmlformats.org/drawingml/2006/main" flipV="1">
          <a:off x="1002843" y="794806"/>
          <a:ext cx="2085444" cy="20742"/>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285BD606CAD499282BA0F9A72F4450E"/>
        <w:category>
          <w:name w:val="General"/>
          <w:gallery w:val="placeholder"/>
        </w:category>
        <w:types>
          <w:type w:val="bbPlcHdr"/>
        </w:types>
        <w:behaviors>
          <w:behavior w:val="content"/>
        </w:behaviors>
        <w:guid w:val="{EC4D55D8-A545-45B4-994F-B30C4E427ECE}"/>
      </w:docPartPr>
      <w:docPartBody>
        <w:p w:rsidR="004854C3" w:rsidRDefault="00B36914" w:rsidP="00B36914">
          <w:pPr>
            <w:pStyle w:val="7285BD606CAD499282BA0F9A72F4450E3"/>
          </w:pPr>
          <w:r w:rsidRPr="00177BD8">
            <w:rPr>
              <w:rStyle w:val="Textodelmarcadordeposicin"/>
            </w:rPr>
            <w:t>Elija un elemento.</w:t>
          </w:r>
        </w:p>
      </w:docPartBody>
    </w:docPart>
    <w:docPart>
      <w:docPartPr>
        <w:name w:val="75323E88240B4577893B9F598CD770F6"/>
        <w:category>
          <w:name w:val="General"/>
          <w:gallery w:val="placeholder"/>
        </w:category>
        <w:types>
          <w:type w:val="bbPlcHdr"/>
        </w:types>
        <w:behaviors>
          <w:behavior w:val="content"/>
        </w:behaviors>
        <w:guid w:val="{2D72BD29-85E7-41B4-BF75-821557C30C6E}"/>
      </w:docPartPr>
      <w:docPartBody>
        <w:p w:rsidR="004854C3" w:rsidRDefault="00B36914" w:rsidP="00B36914">
          <w:pPr>
            <w:pStyle w:val="75323E88240B4577893B9F598CD770F63"/>
          </w:pPr>
          <w:r w:rsidRPr="00177BD8">
            <w:rPr>
              <w:rStyle w:val="Textodelmarcadordeposicin"/>
            </w:rPr>
            <w:t>Elija un elemento.</w:t>
          </w:r>
        </w:p>
      </w:docPartBody>
    </w:docPart>
    <w:docPart>
      <w:docPartPr>
        <w:name w:val="75E03A759192443C86A16D0A791A427C"/>
        <w:category>
          <w:name w:val="General"/>
          <w:gallery w:val="placeholder"/>
        </w:category>
        <w:types>
          <w:type w:val="bbPlcHdr"/>
        </w:types>
        <w:behaviors>
          <w:behavior w:val="content"/>
        </w:behaviors>
        <w:guid w:val="{361F1E19-00FE-46EF-B092-3F2009FDA195}"/>
      </w:docPartPr>
      <w:docPartBody>
        <w:p w:rsidR="004854C3" w:rsidRDefault="004854C3" w:rsidP="004854C3">
          <w:pPr>
            <w:pStyle w:val="75E03A759192443C86A16D0A791A427C"/>
          </w:pPr>
          <w:r w:rsidRPr="00177BD8">
            <w:rPr>
              <w:rStyle w:val="Textodelmarcadordeposicin"/>
            </w:rPr>
            <w:t>Elija un elemento.</w:t>
          </w:r>
        </w:p>
      </w:docPartBody>
    </w:docPart>
    <w:docPart>
      <w:docPartPr>
        <w:name w:val="EE39BD0D0DA44FBEB4DF0B4FB2E121B3"/>
        <w:category>
          <w:name w:val="General"/>
          <w:gallery w:val="placeholder"/>
        </w:category>
        <w:types>
          <w:type w:val="bbPlcHdr"/>
        </w:types>
        <w:behaviors>
          <w:behavior w:val="content"/>
        </w:behaviors>
        <w:guid w:val="{5B93C2D8-D059-448A-A493-1F9F593B61FD}"/>
      </w:docPartPr>
      <w:docPartBody>
        <w:p w:rsidR="004854C3" w:rsidRDefault="004854C3" w:rsidP="004854C3">
          <w:pPr>
            <w:pStyle w:val="EE39BD0D0DA44FBEB4DF0B4FB2E121B3"/>
          </w:pPr>
          <w:r w:rsidRPr="00177BD8">
            <w:rPr>
              <w:rStyle w:val="Textodelmarcadordeposicin"/>
            </w:rPr>
            <w:t>Elija un elemento.</w:t>
          </w:r>
        </w:p>
      </w:docPartBody>
    </w:docPart>
    <w:docPart>
      <w:docPartPr>
        <w:name w:val="9A955586CC6B4F5F9C8E3A6EA2E39B9B"/>
        <w:category>
          <w:name w:val="General"/>
          <w:gallery w:val="placeholder"/>
        </w:category>
        <w:types>
          <w:type w:val="bbPlcHdr"/>
        </w:types>
        <w:behaviors>
          <w:behavior w:val="content"/>
        </w:behaviors>
        <w:guid w:val="{2EE7FB32-19C9-43CB-9FD2-CE4D4D7E8483}"/>
      </w:docPartPr>
      <w:docPartBody>
        <w:p w:rsidR="004854C3" w:rsidRDefault="004854C3" w:rsidP="004854C3">
          <w:pPr>
            <w:pStyle w:val="9A955586CC6B4F5F9C8E3A6EA2E39B9B"/>
          </w:pPr>
          <w:r w:rsidRPr="00177BD8">
            <w:rPr>
              <w:rStyle w:val="Textodelmarcadordeposicin"/>
            </w:rPr>
            <w:t>Elija un elemento.</w:t>
          </w:r>
        </w:p>
      </w:docPartBody>
    </w:docPart>
    <w:docPart>
      <w:docPartPr>
        <w:name w:val="DE5E24DE6A9A4726AF968907A937D1C8"/>
        <w:category>
          <w:name w:val="General"/>
          <w:gallery w:val="placeholder"/>
        </w:category>
        <w:types>
          <w:type w:val="bbPlcHdr"/>
        </w:types>
        <w:behaviors>
          <w:behavior w:val="content"/>
        </w:behaviors>
        <w:guid w:val="{D0DC2865-5C41-4197-B1DC-F9E7E84B9B05}"/>
      </w:docPartPr>
      <w:docPartBody>
        <w:p w:rsidR="004854C3" w:rsidRDefault="004854C3" w:rsidP="004854C3">
          <w:pPr>
            <w:pStyle w:val="DE5E24DE6A9A4726AF968907A937D1C8"/>
          </w:pPr>
          <w:r w:rsidRPr="00177BD8">
            <w:rPr>
              <w:rStyle w:val="Textodelmarcadordeposicin"/>
            </w:rPr>
            <w:t>Elija un elemento.</w:t>
          </w:r>
        </w:p>
      </w:docPartBody>
    </w:docPart>
    <w:docPart>
      <w:docPartPr>
        <w:name w:val="DefaultPlaceholder_-1854013438"/>
        <w:category>
          <w:name w:val="General"/>
          <w:gallery w:val="placeholder"/>
        </w:category>
        <w:types>
          <w:type w:val="bbPlcHdr"/>
        </w:types>
        <w:behaviors>
          <w:behavior w:val="content"/>
        </w:behaviors>
        <w:guid w:val="{5A63ABE0-7798-440E-A38F-7F51386AF74D}"/>
      </w:docPartPr>
      <w:docPartBody>
        <w:p w:rsidR="004854C3" w:rsidRDefault="004854C3">
          <w:r w:rsidRPr="00177BD8">
            <w:rPr>
              <w:rStyle w:val="Textodelmarcadordeposicin"/>
            </w:rPr>
            <w:t>Haga clic aquí o pulse para escribir una fecha.</w:t>
          </w:r>
        </w:p>
      </w:docPartBody>
    </w:docPart>
    <w:docPart>
      <w:docPartPr>
        <w:name w:val="7BAB03E8AD564453ABD5913C79927CD8"/>
        <w:category>
          <w:name w:val="General"/>
          <w:gallery w:val="placeholder"/>
        </w:category>
        <w:types>
          <w:type w:val="bbPlcHdr"/>
        </w:types>
        <w:behaviors>
          <w:behavior w:val="content"/>
        </w:behaviors>
        <w:guid w:val="{49B5EEB0-C748-4CE0-B12E-3B8B933E2EE4}"/>
      </w:docPartPr>
      <w:docPartBody>
        <w:p w:rsidR="004854C3" w:rsidRDefault="00B36914" w:rsidP="00B36914">
          <w:pPr>
            <w:pStyle w:val="7BAB03E8AD564453ABD5913C79927CD82"/>
          </w:pPr>
          <w:r w:rsidRPr="00177BD8">
            <w:rPr>
              <w:rStyle w:val="Textodelmarcadordeposicin"/>
            </w:rPr>
            <w:t>Elija un elemento.</w:t>
          </w:r>
        </w:p>
      </w:docPartBody>
    </w:docPart>
    <w:docPart>
      <w:docPartPr>
        <w:name w:val="66A289F950A6454CBF787AC9F59A694D"/>
        <w:category>
          <w:name w:val="General"/>
          <w:gallery w:val="placeholder"/>
        </w:category>
        <w:types>
          <w:type w:val="bbPlcHdr"/>
        </w:types>
        <w:behaviors>
          <w:behavior w:val="content"/>
        </w:behaviors>
        <w:guid w:val="{8CAEE215-B340-477D-A4AD-5EFFB88D0AE1}"/>
      </w:docPartPr>
      <w:docPartBody>
        <w:p w:rsidR="004854C3" w:rsidRDefault="00B36914" w:rsidP="00B36914">
          <w:pPr>
            <w:pStyle w:val="66A289F950A6454CBF787AC9F59A694D2"/>
          </w:pPr>
          <w:r w:rsidRPr="00177BD8">
            <w:rPr>
              <w:rStyle w:val="Textodelmarcadordeposicin"/>
            </w:rPr>
            <w:t>Elija un elemento.</w:t>
          </w:r>
        </w:p>
      </w:docPartBody>
    </w:docPart>
    <w:docPart>
      <w:docPartPr>
        <w:name w:val="CBA8FC9D591742D0A1FEB12E52CF0EB7"/>
        <w:category>
          <w:name w:val="General"/>
          <w:gallery w:val="placeholder"/>
        </w:category>
        <w:types>
          <w:type w:val="bbPlcHdr"/>
        </w:types>
        <w:behaviors>
          <w:behavior w:val="content"/>
        </w:behaviors>
        <w:guid w:val="{9DAA2DBE-B059-440F-B5CC-694690BE789D}"/>
      </w:docPartPr>
      <w:docPartBody>
        <w:p w:rsidR="00B36914" w:rsidRDefault="00CE3808" w:rsidP="00CE3808">
          <w:pPr>
            <w:pStyle w:val="CBA8FC9D591742D0A1FEB12E52CF0EB7"/>
          </w:pPr>
          <w:r w:rsidRPr="00177BD8">
            <w:rPr>
              <w:rStyle w:val="Textodelmarcadordeposicin"/>
            </w:rPr>
            <w:t>Elija un elemento.</w:t>
          </w:r>
        </w:p>
      </w:docPartBody>
    </w:docPart>
    <w:docPart>
      <w:docPartPr>
        <w:name w:val="B4C1B414D129499E9D9B70F1E877A98F"/>
        <w:category>
          <w:name w:val="General"/>
          <w:gallery w:val="placeholder"/>
        </w:category>
        <w:types>
          <w:type w:val="bbPlcHdr"/>
        </w:types>
        <w:behaviors>
          <w:behavior w:val="content"/>
        </w:behaviors>
        <w:guid w:val="{DE40C957-00B5-4CA6-B8A0-939BEAF31F7B}"/>
      </w:docPartPr>
      <w:docPartBody>
        <w:p w:rsidR="00B36914" w:rsidRDefault="00CE3808" w:rsidP="00CE3808">
          <w:pPr>
            <w:pStyle w:val="B4C1B414D129499E9D9B70F1E877A98F"/>
          </w:pPr>
          <w:r w:rsidRPr="00177BD8">
            <w:rPr>
              <w:rStyle w:val="Textodelmarcadordeposicin"/>
            </w:rPr>
            <w:t>Elija un elemento.</w:t>
          </w:r>
        </w:p>
      </w:docPartBody>
    </w:docPart>
    <w:docPart>
      <w:docPartPr>
        <w:name w:val="E3969981B3834E3BAB60A4B0B25FF5F3"/>
        <w:category>
          <w:name w:val="General"/>
          <w:gallery w:val="placeholder"/>
        </w:category>
        <w:types>
          <w:type w:val="bbPlcHdr"/>
        </w:types>
        <w:behaviors>
          <w:behavior w:val="content"/>
        </w:behaviors>
        <w:guid w:val="{416C20E9-91CA-425E-B1DA-92EA91F21D8C}"/>
      </w:docPartPr>
      <w:docPartBody>
        <w:p w:rsidR="0097702B" w:rsidRDefault="0097702B" w:rsidP="0097702B">
          <w:pPr>
            <w:pStyle w:val="E3969981B3834E3BAB60A4B0B25FF5F3"/>
          </w:pPr>
          <w:r w:rsidRPr="00177BD8">
            <w:rPr>
              <w:rStyle w:val="Textodelmarcadordeposicin"/>
            </w:rPr>
            <w:t>Elija un elemento.</w:t>
          </w:r>
        </w:p>
      </w:docPartBody>
    </w:docPart>
    <w:docPart>
      <w:docPartPr>
        <w:name w:val="3CA71FCE3EED4492885D8F9306C6DCD9"/>
        <w:category>
          <w:name w:val="General"/>
          <w:gallery w:val="placeholder"/>
        </w:category>
        <w:types>
          <w:type w:val="bbPlcHdr"/>
        </w:types>
        <w:behaviors>
          <w:behavior w:val="content"/>
        </w:behaviors>
        <w:guid w:val="{9182DC46-92FF-4D02-A1BC-27801891EBEB}"/>
      </w:docPartPr>
      <w:docPartBody>
        <w:p w:rsidR="00E2391F" w:rsidRDefault="00E2391F" w:rsidP="00E2391F">
          <w:pPr>
            <w:pStyle w:val="3CA71FCE3EED4492885D8F9306C6DCD9"/>
          </w:pPr>
          <w:r w:rsidRPr="00177BD8">
            <w:rPr>
              <w:rStyle w:val="Textodelmarcadordeposicin"/>
            </w:rPr>
            <w:t>Elija un elemento.</w:t>
          </w:r>
        </w:p>
      </w:docPartBody>
    </w:docPart>
    <w:docPart>
      <w:docPartPr>
        <w:name w:val="7FCE3C99C7C041E4BA3E5AA726E5F312"/>
        <w:category>
          <w:name w:val="General"/>
          <w:gallery w:val="placeholder"/>
        </w:category>
        <w:types>
          <w:type w:val="bbPlcHdr"/>
        </w:types>
        <w:behaviors>
          <w:behavior w:val="content"/>
        </w:behaviors>
        <w:guid w:val="{7F0573B0-CC9F-4FD1-BA94-17B1FE81CEFA}"/>
      </w:docPartPr>
      <w:docPartBody>
        <w:p w:rsidR="003D7B83" w:rsidRDefault="00E2391F" w:rsidP="00E2391F">
          <w:pPr>
            <w:pStyle w:val="7FCE3C99C7C041E4BA3E5AA726E5F312"/>
          </w:pPr>
          <w:r w:rsidRPr="00177BD8">
            <w:rPr>
              <w:rStyle w:val="Textodelmarcadordeposicin"/>
            </w:rPr>
            <w:t>Elija un elemento.</w:t>
          </w:r>
        </w:p>
      </w:docPartBody>
    </w:docPart>
    <w:docPart>
      <w:docPartPr>
        <w:name w:val="CEBC04581C6F4E9198B87EE2339613FD"/>
        <w:category>
          <w:name w:val="General"/>
          <w:gallery w:val="placeholder"/>
        </w:category>
        <w:types>
          <w:type w:val="bbPlcHdr"/>
        </w:types>
        <w:behaviors>
          <w:behavior w:val="content"/>
        </w:behaviors>
        <w:guid w:val="{5282BCAE-E155-4352-BB01-759B346A0CB1}"/>
      </w:docPartPr>
      <w:docPartBody>
        <w:p w:rsidR="003D7B83" w:rsidRDefault="00E2391F" w:rsidP="00E2391F">
          <w:pPr>
            <w:pStyle w:val="CEBC04581C6F4E9198B87EE2339613FD"/>
          </w:pPr>
          <w:r w:rsidRPr="00177BD8">
            <w:rPr>
              <w:rStyle w:val="Textodelmarcadordeposicin"/>
            </w:rPr>
            <w:t>Elija un elemento.</w:t>
          </w:r>
        </w:p>
      </w:docPartBody>
    </w:docPart>
    <w:docPart>
      <w:docPartPr>
        <w:name w:val="DC1AC354007C4813B3E2C5B6A6991E8A"/>
        <w:category>
          <w:name w:val="General"/>
          <w:gallery w:val="placeholder"/>
        </w:category>
        <w:types>
          <w:type w:val="bbPlcHdr"/>
        </w:types>
        <w:behaviors>
          <w:behavior w:val="content"/>
        </w:behaviors>
        <w:guid w:val="{F3FC1295-3F08-4609-8CC9-930873A4C5A3}"/>
      </w:docPartPr>
      <w:docPartBody>
        <w:p w:rsidR="003D7B83" w:rsidRDefault="00E2391F" w:rsidP="00E2391F">
          <w:pPr>
            <w:pStyle w:val="DC1AC354007C4813B3E2C5B6A6991E8A"/>
          </w:pPr>
          <w:r w:rsidRPr="00177BD8">
            <w:rPr>
              <w:rStyle w:val="Textodelmarcadordeposicin"/>
            </w:rPr>
            <w:t>Haga clic aquí o pulse para escribir una fecha.</w:t>
          </w:r>
        </w:p>
      </w:docPartBody>
    </w:docPart>
    <w:docPart>
      <w:docPartPr>
        <w:name w:val="CC5BAB8DA904446AA656D586863CB438"/>
        <w:category>
          <w:name w:val="General"/>
          <w:gallery w:val="placeholder"/>
        </w:category>
        <w:types>
          <w:type w:val="bbPlcHdr"/>
        </w:types>
        <w:behaviors>
          <w:behavior w:val="content"/>
        </w:behaviors>
        <w:guid w:val="{F83BA4D7-FE5B-4A5B-958F-CD4BA1C7D0AF}"/>
      </w:docPartPr>
      <w:docPartBody>
        <w:p w:rsidR="003D7B83" w:rsidRDefault="00E2391F" w:rsidP="00E2391F">
          <w:pPr>
            <w:pStyle w:val="CC5BAB8DA904446AA656D586863CB438"/>
          </w:pPr>
          <w:r w:rsidRPr="00177BD8">
            <w:rPr>
              <w:rStyle w:val="Textodelmarcadordeposicin"/>
            </w:rPr>
            <w:t>Haga clic aquí o pulse para escribir una fecha.</w:t>
          </w:r>
        </w:p>
      </w:docPartBody>
    </w:docPart>
    <w:docPart>
      <w:docPartPr>
        <w:name w:val="E85F8F95418240D0879B68CD4C808BEC"/>
        <w:category>
          <w:name w:val="General"/>
          <w:gallery w:val="placeholder"/>
        </w:category>
        <w:types>
          <w:type w:val="bbPlcHdr"/>
        </w:types>
        <w:behaviors>
          <w:behavior w:val="content"/>
        </w:behaviors>
        <w:guid w:val="{3ED6B404-B167-4286-A59F-3994A93E2F66}"/>
      </w:docPartPr>
      <w:docPartBody>
        <w:p w:rsidR="003D7B83" w:rsidRDefault="00E2391F" w:rsidP="00E2391F">
          <w:pPr>
            <w:pStyle w:val="E85F8F95418240D0879B68CD4C808BEC"/>
          </w:pPr>
          <w:r w:rsidRPr="00177BD8">
            <w:rPr>
              <w:rStyle w:val="Textodelmarcadordeposicin"/>
            </w:rPr>
            <w:t>Haga clic aquí o pulse para escribir una fecha.</w:t>
          </w:r>
        </w:p>
      </w:docPartBody>
    </w:docPart>
    <w:docPart>
      <w:docPartPr>
        <w:name w:val="78EA40311E074DD5809C06F95CDBB9F0"/>
        <w:category>
          <w:name w:val="General"/>
          <w:gallery w:val="placeholder"/>
        </w:category>
        <w:types>
          <w:type w:val="bbPlcHdr"/>
        </w:types>
        <w:behaviors>
          <w:behavior w:val="content"/>
        </w:behaviors>
        <w:guid w:val="{46623C2D-0405-4219-A578-BD4447F73459}"/>
      </w:docPartPr>
      <w:docPartBody>
        <w:p w:rsidR="003D7B83" w:rsidRDefault="00E2391F" w:rsidP="00E2391F">
          <w:pPr>
            <w:pStyle w:val="78EA40311E074DD5809C06F95CDBB9F0"/>
          </w:pPr>
          <w:r w:rsidRPr="00177BD8">
            <w:rPr>
              <w:rStyle w:val="Textodelmarcadordeposicin"/>
            </w:rPr>
            <w:t>Elija un elemento.</w:t>
          </w:r>
        </w:p>
      </w:docPartBody>
    </w:docPart>
    <w:docPart>
      <w:docPartPr>
        <w:name w:val="F4F52457496A444F92F4B0ED6F06E04C"/>
        <w:category>
          <w:name w:val="General"/>
          <w:gallery w:val="placeholder"/>
        </w:category>
        <w:types>
          <w:type w:val="bbPlcHdr"/>
        </w:types>
        <w:behaviors>
          <w:behavior w:val="content"/>
        </w:behaviors>
        <w:guid w:val="{FC228E5D-1E87-441E-9AF7-8F9BE4E4725A}"/>
      </w:docPartPr>
      <w:docPartBody>
        <w:p w:rsidR="003D7B83" w:rsidRDefault="00E2391F" w:rsidP="00E2391F">
          <w:pPr>
            <w:pStyle w:val="F4F52457496A444F92F4B0ED6F06E04C"/>
          </w:pPr>
          <w:r w:rsidRPr="00177BD8">
            <w:rPr>
              <w:rStyle w:val="Textodelmarcadordeposicin"/>
            </w:rPr>
            <w:t>Elija un elemento.</w:t>
          </w:r>
        </w:p>
      </w:docPartBody>
    </w:docPart>
    <w:docPart>
      <w:docPartPr>
        <w:name w:val="1075EC2158364DCF9718E21369B52534"/>
        <w:category>
          <w:name w:val="General"/>
          <w:gallery w:val="placeholder"/>
        </w:category>
        <w:types>
          <w:type w:val="bbPlcHdr"/>
        </w:types>
        <w:behaviors>
          <w:behavior w:val="content"/>
        </w:behaviors>
        <w:guid w:val="{4164B475-3CFD-4D54-B045-F67860F6D328}"/>
      </w:docPartPr>
      <w:docPartBody>
        <w:p w:rsidR="003D7B83" w:rsidRDefault="00E2391F" w:rsidP="00E2391F">
          <w:pPr>
            <w:pStyle w:val="1075EC2158364DCF9718E21369B52534"/>
          </w:pPr>
          <w:r w:rsidRPr="00177BD8">
            <w:rPr>
              <w:rStyle w:val="Textodelmarcadordeposicin"/>
            </w:rPr>
            <w:t>Elija un elemento.</w:t>
          </w:r>
        </w:p>
      </w:docPartBody>
    </w:docPart>
    <w:docPart>
      <w:docPartPr>
        <w:name w:val="A9442D4E01BB48F6BD9E9E544D1DCA70"/>
        <w:category>
          <w:name w:val="General"/>
          <w:gallery w:val="placeholder"/>
        </w:category>
        <w:types>
          <w:type w:val="bbPlcHdr"/>
        </w:types>
        <w:behaviors>
          <w:behavior w:val="content"/>
        </w:behaviors>
        <w:guid w:val="{61D6944C-333A-45BD-941D-B71FC08F0B41}"/>
      </w:docPartPr>
      <w:docPartBody>
        <w:p w:rsidR="003D7B83" w:rsidRDefault="00E2391F" w:rsidP="00E2391F">
          <w:pPr>
            <w:pStyle w:val="A9442D4E01BB48F6BD9E9E544D1DCA70"/>
          </w:pPr>
          <w:r w:rsidRPr="00177BD8">
            <w:rPr>
              <w:rStyle w:val="Textodelmarcadordeposicin"/>
            </w:rPr>
            <w:t>Elija un elemento.</w:t>
          </w:r>
        </w:p>
      </w:docPartBody>
    </w:docPart>
    <w:docPart>
      <w:docPartPr>
        <w:name w:val="F530292C669149CBA989ED92B202C765"/>
        <w:category>
          <w:name w:val="General"/>
          <w:gallery w:val="placeholder"/>
        </w:category>
        <w:types>
          <w:type w:val="bbPlcHdr"/>
        </w:types>
        <w:behaviors>
          <w:behavior w:val="content"/>
        </w:behaviors>
        <w:guid w:val="{9CA6EF1A-9756-4549-AE9A-09B716A559D4}"/>
      </w:docPartPr>
      <w:docPartBody>
        <w:p w:rsidR="003D7B83" w:rsidRDefault="00E2391F" w:rsidP="00E2391F">
          <w:pPr>
            <w:pStyle w:val="F530292C669149CBA989ED92B202C765"/>
          </w:pPr>
          <w:r w:rsidRPr="00177BD8">
            <w:rPr>
              <w:rStyle w:val="Textodelmarcadordeposicin"/>
            </w:rPr>
            <w:t>Elija un elemento.</w:t>
          </w:r>
        </w:p>
      </w:docPartBody>
    </w:docPart>
    <w:docPart>
      <w:docPartPr>
        <w:name w:val="5DD881F1ACBA4C8F98D19EE356FE2B37"/>
        <w:category>
          <w:name w:val="General"/>
          <w:gallery w:val="placeholder"/>
        </w:category>
        <w:types>
          <w:type w:val="bbPlcHdr"/>
        </w:types>
        <w:behaviors>
          <w:behavior w:val="content"/>
        </w:behaviors>
        <w:guid w:val="{96585786-E3BB-432B-80F7-2FDE8AA24492}"/>
      </w:docPartPr>
      <w:docPartBody>
        <w:p w:rsidR="003D7B83" w:rsidRDefault="00E2391F" w:rsidP="00E2391F">
          <w:pPr>
            <w:pStyle w:val="5DD881F1ACBA4C8F98D19EE356FE2B37"/>
          </w:pPr>
          <w:r w:rsidRPr="00177BD8">
            <w:rPr>
              <w:rStyle w:val="Textodelmarcadordeposicin"/>
            </w:rPr>
            <w:t>Elija un elemento.</w:t>
          </w:r>
        </w:p>
      </w:docPartBody>
    </w:docPart>
    <w:docPart>
      <w:docPartPr>
        <w:name w:val="A2DAEC6718764B44B966224A7389A6EF"/>
        <w:category>
          <w:name w:val="General"/>
          <w:gallery w:val="placeholder"/>
        </w:category>
        <w:types>
          <w:type w:val="bbPlcHdr"/>
        </w:types>
        <w:behaviors>
          <w:behavior w:val="content"/>
        </w:behaviors>
        <w:guid w:val="{4751C769-D4ED-4986-8A8C-778AEDA3CEA2}"/>
      </w:docPartPr>
      <w:docPartBody>
        <w:p w:rsidR="005D62F9" w:rsidRDefault="000A0D29" w:rsidP="000A0D29">
          <w:pPr>
            <w:pStyle w:val="A2DAEC6718764B44B966224A7389A6EF"/>
          </w:pPr>
          <w:r w:rsidRPr="00177BD8">
            <w:rPr>
              <w:rStyle w:val="Textodelmarcadordeposicin"/>
            </w:rPr>
            <w:t>Elija un elemento.</w:t>
          </w:r>
        </w:p>
      </w:docPartBody>
    </w:docPart>
    <w:docPart>
      <w:docPartPr>
        <w:name w:val="4FF540E85CA242AD9A3E2E202C8FACAB"/>
        <w:category>
          <w:name w:val="General"/>
          <w:gallery w:val="placeholder"/>
        </w:category>
        <w:types>
          <w:type w:val="bbPlcHdr"/>
        </w:types>
        <w:behaviors>
          <w:behavior w:val="content"/>
        </w:behaviors>
        <w:guid w:val="{0FA5EA4C-8EE5-4979-9A0E-6C4407CE75ED}"/>
      </w:docPartPr>
      <w:docPartBody>
        <w:p w:rsidR="005D62F9" w:rsidRDefault="000A0D29" w:rsidP="000A0D29">
          <w:pPr>
            <w:pStyle w:val="4FF540E85CA242AD9A3E2E202C8FACAB"/>
          </w:pPr>
          <w:r w:rsidRPr="00177BD8">
            <w:rPr>
              <w:rStyle w:val="Textodelmarcadordeposicin"/>
            </w:rPr>
            <w:t>Elija un elemento.</w:t>
          </w:r>
        </w:p>
      </w:docPartBody>
    </w:docPart>
    <w:docPart>
      <w:docPartPr>
        <w:name w:val="DB22D85DB4524E01886A783DD501EDC5"/>
        <w:category>
          <w:name w:val="General"/>
          <w:gallery w:val="placeholder"/>
        </w:category>
        <w:types>
          <w:type w:val="bbPlcHdr"/>
        </w:types>
        <w:behaviors>
          <w:behavior w:val="content"/>
        </w:behaviors>
        <w:guid w:val="{0A747EF1-00A2-4411-A7F1-0C557B474FE2}"/>
      </w:docPartPr>
      <w:docPartBody>
        <w:p w:rsidR="005D62F9" w:rsidRDefault="000A0D29" w:rsidP="000A0D29">
          <w:pPr>
            <w:pStyle w:val="DB22D85DB4524E01886A783DD501EDC5"/>
          </w:pPr>
          <w:r w:rsidRPr="00177BD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 Sans 100">
    <w:altName w:val="Calibri"/>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ans 300">
    <w:panose1 w:val="02000000000000000000"/>
    <w:charset w:val="00"/>
    <w:family w:val="modern"/>
    <w:notTrueType/>
    <w:pitch w:val="variable"/>
    <w:sig w:usb0="A00000AF" w:usb1="4000004A" w:usb2="00000000" w:usb3="00000000" w:csb0="00000093"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Bembo Std">
    <w:altName w:val="Cambria"/>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pitch w:val="variable"/>
    <w:sig w:usb0="00000007" w:usb1="00000000" w:usb2="00000000" w:usb3="00000000" w:csb0="00000093" w:csb1="00000000"/>
  </w:font>
  <w:font w:name="Geneva">
    <w:altName w:val="Arial"/>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League Spart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232743"/>
    <w:multiLevelType w:val="multilevel"/>
    <w:tmpl w:val="BB647546"/>
    <w:lvl w:ilvl="0">
      <w:start w:val="1"/>
      <w:numFmt w:val="decimal"/>
      <w:pStyle w:val="44ACB5DDEC8D4665AEEFC25FAA617BAA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1F7B6D"/>
    <w:multiLevelType w:val="multilevel"/>
    <w:tmpl w:val="895048F0"/>
    <w:lvl w:ilvl="0">
      <w:start w:val="1"/>
      <w:numFmt w:val="decimal"/>
      <w:pStyle w:val="44ACB5DDEC8D4665AEEFC25FAA617BAA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4C3"/>
    <w:rsid w:val="000A0D29"/>
    <w:rsid w:val="000F4B2E"/>
    <w:rsid w:val="000F78B6"/>
    <w:rsid w:val="00121D42"/>
    <w:rsid w:val="00194354"/>
    <w:rsid w:val="001C7C38"/>
    <w:rsid w:val="001E1DA8"/>
    <w:rsid w:val="00212BC4"/>
    <w:rsid w:val="002425F9"/>
    <w:rsid w:val="002A1EF6"/>
    <w:rsid w:val="002D7DC0"/>
    <w:rsid w:val="003020D7"/>
    <w:rsid w:val="00305B13"/>
    <w:rsid w:val="00372AED"/>
    <w:rsid w:val="0038304B"/>
    <w:rsid w:val="003A7C36"/>
    <w:rsid w:val="003D5B53"/>
    <w:rsid w:val="003D7B83"/>
    <w:rsid w:val="00420544"/>
    <w:rsid w:val="00441B11"/>
    <w:rsid w:val="0047693C"/>
    <w:rsid w:val="004854C3"/>
    <w:rsid w:val="004B31CC"/>
    <w:rsid w:val="004B64F1"/>
    <w:rsid w:val="004F7B15"/>
    <w:rsid w:val="00537D34"/>
    <w:rsid w:val="00565A71"/>
    <w:rsid w:val="00587388"/>
    <w:rsid w:val="005C0DF4"/>
    <w:rsid w:val="005D3C75"/>
    <w:rsid w:val="005D62F9"/>
    <w:rsid w:val="005E4E65"/>
    <w:rsid w:val="00600DCD"/>
    <w:rsid w:val="006557EF"/>
    <w:rsid w:val="006A010D"/>
    <w:rsid w:val="00716ED5"/>
    <w:rsid w:val="00721402"/>
    <w:rsid w:val="00722BEA"/>
    <w:rsid w:val="007778AF"/>
    <w:rsid w:val="007A346F"/>
    <w:rsid w:val="007B4C98"/>
    <w:rsid w:val="007C4A34"/>
    <w:rsid w:val="007D4B3E"/>
    <w:rsid w:val="007E1A7E"/>
    <w:rsid w:val="008003C3"/>
    <w:rsid w:val="00811D31"/>
    <w:rsid w:val="00814AAB"/>
    <w:rsid w:val="00817C69"/>
    <w:rsid w:val="0084322F"/>
    <w:rsid w:val="008458A8"/>
    <w:rsid w:val="008808BD"/>
    <w:rsid w:val="00886827"/>
    <w:rsid w:val="008914E2"/>
    <w:rsid w:val="008960BA"/>
    <w:rsid w:val="008C2A21"/>
    <w:rsid w:val="00903C7F"/>
    <w:rsid w:val="00903E8B"/>
    <w:rsid w:val="009213AC"/>
    <w:rsid w:val="00936B92"/>
    <w:rsid w:val="00942F21"/>
    <w:rsid w:val="0096228A"/>
    <w:rsid w:val="0097702B"/>
    <w:rsid w:val="009F0E0A"/>
    <w:rsid w:val="00A20893"/>
    <w:rsid w:val="00A93811"/>
    <w:rsid w:val="00AB0282"/>
    <w:rsid w:val="00AE7912"/>
    <w:rsid w:val="00AF7F74"/>
    <w:rsid w:val="00B07F92"/>
    <w:rsid w:val="00B36914"/>
    <w:rsid w:val="00B46415"/>
    <w:rsid w:val="00B52F7D"/>
    <w:rsid w:val="00B8697E"/>
    <w:rsid w:val="00BA140C"/>
    <w:rsid w:val="00BC7A0A"/>
    <w:rsid w:val="00CD77EB"/>
    <w:rsid w:val="00CE3808"/>
    <w:rsid w:val="00D522EC"/>
    <w:rsid w:val="00DC6AC9"/>
    <w:rsid w:val="00E164B6"/>
    <w:rsid w:val="00E2391F"/>
    <w:rsid w:val="00E27AEA"/>
    <w:rsid w:val="00E31F03"/>
    <w:rsid w:val="00E633AF"/>
    <w:rsid w:val="00EC4856"/>
    <w:rsid w:val="00F227EB"/>
    <w:rsid w:val="00F62B30"/>
    <w:rsid w:val="00F62DDD"/>
    <w:rsid w:val="00FE0F3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A0D29"/>
    <w:rPr>
      <w:color w:val="808080"/>
    </w:rPr>
  </w:style>
  <w:style w:type="paragraph" w:customStyle="1" w:styleId="4312A7F4BA0C4472BF2CC8157348D57F">
    <w:name w:val="4312A7F4BA0C4472BF2CC8157348D57F"/>
    <w:rsid w:val="004854C3"/>
    <w:pPr>
      <w:spacing w:after="0" w:line="240" w:lineRule="auto"/>
    </w:pPr>
    <w:rPr>
      <w:rFonts w:ascii="Times New Roman" w:eastAsia="Calibri" w:hAnsi="Times New Roman" w:cs="Times New Roman"/>
      <w:sz w:val="24"/>
      <w:szCs w:val="24"/>
      <w:lang w:val="es-ES_tradnl" w:eastAsia="es-ES"/>
    </w:rPr>
  </w:style>
  <w:style w:type="paragraph" w:customStyle="1" w:styleId="4312A7F4BA0C4472BF2CC8157348D57F1">
    <w:name w:val="4312A7F4BA0C4472BF2CC8157348D57F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1EA22A3408A04D179BC9CBCE2DF45ED4">
    <w:name w:val="1EA22A3408A04D179BC9CBCE2DF45ED4"/>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
    <w:name w:val="E775E86EF59E4468A217B53AF3EE5856"/>
    <w:rsid w:val="004854C3"/>
    <w:pPr>
      <w:spacing w:after="0" w:line="240" w:lineRule="auto"/>
    </w:pPr>
    <w:rPr>
      <w:rFonts w:ascii="Times New Roman" w:eastAsia="Calibri" w:hAnsi="Times New Roman" w:cs="Times New Roman"/>
      <w:sz w:val="24"/>
      <w:szCs w:val="24"/>
      <w:lang w:val="es-ES_tradnl" w:eastAsia="es-ES"/>
    </w:rPr>
  </w:style>
  <w:style w:type="paragraph" w:customStyle="1" w:styleId="B29B4878F89342F6A1E272E4F66D7DED">
    <w:name w:val="B29B4878F89342F6A1E272E4F66D7DED"/>
    <w:rsid w:val="004854C3"/>
  </w:style>
  <w:style w:type="paragraph" w:customStyle="1" w:styleId="B29B4878F89342F6A1E272E4F66D7DED1">
    <w:name w:val="B29B4878F89342F6A1E272E4F66D7DED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1">
    <w:name w:val="E775E86EF59E4468A217B53AF3EE5856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2">
    <w:name w:val="E775E86EF59E4468A217B53AF3EE58562"/>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3">
    <w:name w:val="E775E86EF59E4468A217B53AF3EE58563"/>
    <w:rsid w:val="004854C3"/>
    <w:pPr>
      <w:spacing w:after="0" w:line="240" w:lineRule="auto"/>
    </w:pPr>
    <w:rPr>
      <w:rFonts w:ascii="Times New Roman" w:eastAsia="Calibri" w:hAnsi="Times New Roman" w:cs="Times New Roman"/>
      <w:sz w:val="24"/>
      <w:szCs w:val="24"/>
      <w:lang w:val="es-ES_tradnl" w:eastAsia="es-ES"/>
    </w:rPr>
  </w:style>
  <w:style w:type="paragraph" w:customStyle="1" w:styleId="3353D4EA4E8E459CAD9A646F283A12C3">
    <w:name w:val="3353D4EA4E8E459CAD9A646F283A12C3"/>
    <w:rsid w:val="004854C3"/>
  </w:style>
  <w:style w:type="paragraph" w:customStyle="1" w:styleId="38910A806C6344268A31997FE50812AA">
    <w:name w:val="38910A806C6344268A31997FE50812AA"/>
    <w:rsid w:val="004854C3"/>
  </w:style>
  <w:style w:type="paragraph" w:customStyle="1" w:styleId="0DA8F3A7C2494CC9BF0310837CFD4F89">
    <w:name w:val="0DA8F3A7C2494CC9BF0310837CFD4F89"/>
    <w:rsid w:val="004854C3"/>
  </w:style>
  <w:style w:type="paragraph" w:customStyle="1" w:styleId="7285BD606CAD499282BA0F9A72F4450E">
    <w:name w:val="7285BD606CAD499282BA0F9A72F4450E"/>
    <w:rsid w:val="004854C3"/>
  </w:style>
  <w:style w:type="paragraph" w:customStyle="1" w:styleId="6AEEBBD9A2D84600BF5E1D79A6C1A2EA">
    <w:name w:val="6AEEBBD9A2D84600BF5E1D79A6C1A2EA"/>
    <w:rsid w:val="004854C3"/>
  </w:style>
  <w:style w:type="paragraph" w:customStyle="1" w:styleId="92E7B51C414743458506253B660957E0">
    <w:name w:val="92E7B51C414743458506253B660957E0"/>
    <w:rsid w:val="004854C3"/>
  </w:style>
  <w:style w:type="paragraph" w:customStyle="1" w:styleId="44ACB5DDEC8D4665AEEFC25FAA617BAA">
    <w:name w:val="44ACB5DDEC8D4665AEEFC25FAA617BAA"/>
    <w:rsid w:val="004854C3"/>
  </w:style>
  <w:style w:type="paragraph" w:customStyle="1" w:styleId="75323E88240B4577893B9F598CD770F6">
    <w:name w:val="75323E88240B4577893B9F598CD770F6"/>
    <w:rsid w:val="004854C3"/>
  </w:style>
  <w:style w:type="paragraph" w:customStyle="1" w:styleId="64C98702D88B4B0D8C4E827C56EC5027">
    <w:name w:val="64C98702D88B4B0D8C4E827C56EC5027"/>
    <w:rsid w:val="004854C3"/>
  </w:style>
  <w:style w:type="paragraph" w:customStyle="1" w:styleId="F419ACFB5DB84337B9DF3DBE95662231">
    <w:name w:val="F419ACFB5DB84337B9DF3DBE95662231"/>
    <w:rsid w:val="004854C3"/>
  </w:style>
  <w:style w:type="paragraph" w:customStyle="1" w:styleId="85131DDCB3D04052AD7D15D1F2D14392">
    <w:name w:val="85131DDCB3D04052AD7D15D1F2D14392"/>
    <w:rsid w:val="004854C3"/>
  </w:style>
  <w:style w:type="paragraph" w:customStyle="1" w:styleId="75E03A759192443C86A16D0A791A427C">
    <w:name w:val="75E03A759192443C86A16D0A791A427C"/>
    <w:rsid w:val="004854C3"/>
  </w:style>
  <w:style w:type="paragraph" w:customStyle="1" w:styleId="891C534321FA4327823440C8CEA4BD70">
    <w:name w:val="891C534321FA4327823440C8CEA4BD70"/>
    <w:rsid w:val="004854C3"/>
  </w:style>
  <w:style w:type="paragraph" w:customStyle="1" w:styleId="EE39BD0D0DA44FBEB4DF0B4FB2E121B3">
    <w:name w:val="EE39BD0D0DA44FBEB4DF0B4FB2E121B3"/>
    <w:rsid w:val="004854C3"/>
  </w:style>
  <w:style w:type="paragraph" w:customStyle="1" w:styleId="9A955586CC6B4F5F9C8E3A6EA2E39B9B">
    <w:name w:val="9A955586CC6B4F5F9C8E3A6EA2E39B9B"/>
    <w:rsid w:val="004854C3"/>
  </w:style>
  <w:style w:type="paragraph" w:customStyle="1" w:styleId="DE5E24DE6A9A4726AF968907A937D1C8">
    <w:name w:val="DE5E24DE6A9A4726AF968907A937D1C8"/>
    <w:rsid w:val="004854C3"/>
  </w:style>
  <w:style w:type="paragraph" w:customStyle="1" w:styleId="88E03D8735B7439DA6F760B60393D65D">
    <w:name w:val="88E03D8735B7439DA6F760B60393D65D"/>
    <w:rsid w:val="004854C3"/>
  </w:style>
  <w:style w:type="paragraph" w:customStyle="1" w:styleId="BC9A586B128C4B9FA93747C441136EB9">
    <w:name w:val="BC9A586B128C4B9FA93747C441136EB9"/>
    <w:rsid w:val="004854C3"/>
  </w:style>
  <w:style w:type="paragraph" w:customStyle="1" w:styleId="628E930EDBF44BFA86CE0171A46985B9">
    <w:name w:val="628E930EDBF44BFA86CE0171A46985B9"/>
    <w:rsid w:val="004854C3"/>
  </w:style>
  <w:style w:type="paragraph" w:customStyle="1" w:styleId="387FB1D4741B48AFA2B42C532A3F18A0">
    <w:name w:val="387FB1D4741B48AFA2B42C532A3F18A0"/>
    <w:rsid w:val="004854C3"/>
  </w:style>
  <w:style w:type="paragraph" w:customStyle="1" w:styleId="7BAB03E8AD564453ABD5913C79927CD8">
    <w:name w:val="7BAB03E8AD564453ABD5913C79927CD8"/>
    <w:rsid w:val="004854C3"/>
    <w:pPr>
      <w:spacing w:after="0" w:line="240" w:lineRule="auto"/>
      <w:jc w:val="both"/>
    </w:pPr>
    <w:rPr>
      <w:rFonts w:eastAsia="Calibri" w:cs="Times New Roman"/>
      <w:sz w:val="20"/>
      <w:szCs w:val="24"/>
      <w:lang w:val="es-ES_tradnl" w:eastAsia="es-ES"/>
    </w:rPr>
  </w:style>
  <w:style w:type="paragraph" w:customStyle="1" w:styleId="7285BD606CAD499282BA0F9A72F4450E1">
    <w:name w:val="7285BD606CAD499282BA0F9A72F4450E1"/>
    <w:rsid w:val="004854C3"/>
    <w:pPr>
      <w:spacing w:after="0" w:line="240" w:lineRule="auto"/>
      <w:jc w:val="both"/>
    </w:pPr>
    <w:rPr>
      <w:rFonts w:eastAsia="Calibri" w:cs="Times New Roman"/>
      <w:sz w:val="20"/>
      <w:szCs w:val="24"/>
      <w:lang w:val="es-ES_tradnl" w:eastAsia="es-ES"/>
    </w:rPr>
  </w:style>
  <w:style w:type="paragraph" w:customStyle="1" w:styleId="6AEEBBD9A2D84600BF5E1D79A6C1A2EA1">
    <w:name w:val="6AEEBBD9A2D84600BF5E1D79A6C1A2EA1"/>
    <w:rsid w:val="004854C3"/>
    <w:pPr>
      <w:spacing w:after="0" w:line="240" w:lineRule="auto"/>
      <w:jc w:val="both"/>
    </w:pPr>
    <w:rPr>
      <w:rFonts w:eastAsia="Calibri" w:cs="Times New Roman"/>
      <w:sz w:val="20"/>
      <w:szCs w:val="24"/>
      <w:lang w:val="es-ES_tradnl" w:eastAsia="es-ES"/>
    </w:rPr>
  </w:style>
  <w:style w:type="paragraph" w:customStyle="1" w:styleId="92E7B51C414743458506253B660957E01">
    <w:name w:val="92E7B51C414743458506253B660957E01"/>
    <w:rsid w:val="004854C3"/>
    <w:pPr>
      <w:spacing w:after="0" w:line="240" w:lineRule="auto"/>
      <w:jc w:val="both"/>
    </w:pPr>
    <w:rPr>
      <w:rFonts w:eastAsia="Calibri" w:cs="Times New Roman"/>
      <w:sz w:val="20"/>
      <w:szCs w:val="24"/>
      <w:lang w:val="es-ES_tradnl" w:eastAsia="es-ES"/>
    </w:rPr>
  </w:style>
  <w:style w:type="paragraph" w:customStyle="1" w:styleId="3353D4EA4E8E459CAD9A646F283A12C31">
    <w:name w:val="3353D4EA4E8E459CAD9A646F283A12C31"/>
    <w:rsid w:val="004854C3"/>
    <w:pPr>
      <w:spacing w:after="0" w:line="240" w:lineRule="auto"/>
      <w:jc w:val="both"/>
    </w:pPr>
    <w:rPr>
      <w:rFonts w:eastAsia="Calibri" w:cs="Times New Roman"/>
      <w:sz w:val="20"/>
      <w:szCs w:val="24"/>
      <w:lang w:val="es-ES_tradnl" w:eastAsia="es-ES"/>
    </w:rPr>
  </w:style>
  <w:style w:type="paragraph" w:customStyle="1" w:styleId="38910A806C6344268A31997FE50812AA1">
    <w:name w:val="38910A806C6344268A31997FE50812AA1"/>
    <w:rsid w:val="004854C3"/>
    <w:pPr>
      <w:spacing w:after="0" w:line="240" w:lineRule="auto"/>
      <w:jc w:val="both"/>
    </w:pPr>
    <w:rPr>
      <w:rFonts w:eastAsia="Calibri" w:cs="Times New Roman"/>
      <w:sz w:val="20"/>
      <w:szCs w:val="24"/>
      <w:lang w:val="es-ES_tradnl" w:eastAsia="es-ES"/>
    </w:rPr>
  </w:style>
  <w:style w:type="paragraph" w:customStyle="1" w:styleId="0DA8F3A7C2494CC9BF0310837CFD4F891">
    <w:name w:val="0DA8F3A7C2494CC9BF0310837CFD4F891"/>
    <w:rsid w:val="004854C3"/>
    <w:pPr>
      <w:spacing w:after="0" w:line="240" w:lineRule="auto"/>
      <w:jc w:val="both"/>
    </w:pPr>
    <w:rPr>
      <w:rFonts w:eastAsia="Calibri" w:cs="Times New Roman"/>
      <w:sz w:val="20"/>
      <w:szCs w:val="24"/>
      <w:lang w:val="es-ES_tradnl" w:eastAsia="es-ES"/>
    </w:rPr>
  </w:style>
  <w:style w:type="paragraph" w:customStyle="1" w:styleId="44ACB5DDEC8D4665AEEFC25FAA617BAA1">
    <w:name w:val="44ACB5DDEC8D4665AEEFC25FAA617BAA1"/>
    <w:rsid w:val="004854C3"/>
    <w:pPr>
      <w:spacing w:after="0" w:line="240" w:lineRule="auto"/>
      <w:contextualSpacing/>
      <w:jc w:val="both"/>
    </w:pPr>
    <w:rPr>
      <w:rFonts w:ascii="Museo Sans 100" w:eastAsia="Calibri" w:hAnsi="Museo Sans 100" w:cs="Times New Roman"/>
      <w:sz w:val="20"/>
      <w:szCs w:val="20"/>
      <w:lang w:val="es-ES" w:eastAsia="en-US"/>
    </w:rPr>
  </w:style>
  <w:style w:type="paragraph" w:customStyle="1" w:styleId="64C98702D88B4B0D8C4E827C56EC50271">
    <w:name w:val="64C98702D88B4B0D8C4E827C56EC50271"/>
    <w:rsid w:val="004854C3"/>
    <w:pPr>
      <w:spacing w:after="0" w:line="240" w:lineRule="auto"/>
      <w:jc w:val="both"/>
    </w:pPr>
    <w:rPr>
      <w:rFonts w:eastAsia="Calibri" w:cs="Times New Roman"/>
      <w:sz w:val="20"/>
      <w:szCs w:val="24"/>
      <w:lang w:val="es-ES_tradnl" w:eastAsia="es-ES"/>
    </w:rPr>
  </w:style>
  <w:style w:type="paragraph" w:customStyle="1" w:styleId="F419ACFB5DB84337B9DF3DBE956622311">
    <w:name w:val="F419ACFB5DB84337B9DF3DBE956622311"/>
    <w:rsid w:val="004854C3"/>
    <w:pPr>
      <w:spacing w:after="0" w:line="240" w:lineRule="auto"/>
      <w:jc w:val="both"/>
    </w:pPr>
    <w:rPr>
      <w:rFonts w:eastAsia="Calibri" w:cs="Times New Roman"/>
      <w:sz w:val="20"/>
      <w:szCs w:val="24"/>
      <w:lang w:val="es-ES_tradnl" w:eastAsia="es-ES"/>
    </w:rPr>
  </w:style>
  <w:style w:type="paragraph" w:customStyle="1" w:styleId="891C534321FA4327823440C8CEA4BD701">
    <w:name w:val="891C534321FA4327823440C8CEA4BD701"/>
    <w:rsid w:val="004854C3"/>
    <w:pPr>
      <w:spacing w:after="0" w:line="240" w:lineRule="auto"/>
      <w:jc w:val="both"/>
    </w:pPr>
    <w:rPr>
      <w:rFonts w:eastAsia="Calibri" w:cs="Times New Roman"/>
      <w:sz w:val="20"/>
      <w:szCs w:val="24"/>
      <w:lang w:val="es-ES_tradnl" w:eastAsia="es-ES"/>
    </w:rPr>
  </w:style>
  <w:style w:type="paragraph" w:customStyle="1" w:styleId="75323E88240B4577893B9F598CD770F61">
    <w:name w:val="75323E88240B4577893B9F598CD770F61"/>
    <w:rsid w:val="004854C3"/>
    <w:pPr>
      <w:spacing w:after="0" w:line="240" w:lineRule="auto"/>
      <w:jc w:val="both"/>
    </w:pPr>
    <w:rPr>
      <w:rFonts w:eastAsia="Calibri" w:cs="Times New Roman"/>
      <w:sz w:val="20"/>
      <w:szCs w:val="24"/>
      <w:lang w:val="es-ES_tradnl" w:eastAsia="es-ES"/>
    </w:rPr>
  </w:style>
  <w:style w:type="paragraph" w:customStyle="1" w:styleId="66A289F950A6454CBF787AC9F59A694D">
    <w:name w:val="66A289F950A6454CBF787AC9F59A694D"/>
    <w:rsid w:val="004854C3"/>
  </w:style>
  <w:style w:type="paragraph" w:customStyle="1" w:styleId="146F430003834BF68C85CAF47418061B">
    <w:name w:val="146F430003834BF68C85CAF47418061B"/>
    <w:rsid w:val="004854C3"/>
  </w:style>
  <w:style w:type="paragraph" w:customStyle="1" w:styleId="66A289F950A6454CBF787AC9F59A694D1">
    <w:name w:val="66A289F950A6454CBF787AC9F59A694D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1">
    <w:name w:val="7BAB03E8AD564453ABD5913C79927CD8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2">
    <w:name w:val="7285BD606CAD499282BA0F9A72F4450E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2">
    <w:name w:val="6AEEBBD9A2D84600BF5E1D79A6C1A2E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2">
    <w:name w:val="92E7B51C414743458506253B660957E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2">
    <w:name w:val="3353D4EA4E8E459CAD9A646F283A12C3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2">
    <w:name w:val="38910A806C6344268A31997FE50812A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2">
    <w:name w:val="0DA8F3A7C2494CC9BF0310837CFD4F89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2">
    <w:name w:val="44ACB5DDEC8D4665AEEFC25FAA617BAA2"/>
    <w:rsid w:val="004854C3"/>
    <w:pPr>
      <w:numPr>
        <w:numId w:val="1"/>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2">
    <w:name w:val="64C98702D88B4B0D8C4E827C56EC5027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2">
    <w:name w:val="F419ACFB5DB84337B9DF3DBE95662231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
    <w:name w:val="E79B3A3F27704EAAA1C72CF313ACB4AB"/>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2">
    <w:name w:val="891C534321FA4327823440C8CEA4BD7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2">
    <w:name w:val="75323E88240B4577893B9F598CD770F6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1955A5E8314E486D979443F98A0C07EF">
    <w:name w:val="1955A5E8314E486D979443F98A0C07EF"/>
    <w:rsid w:val="00F62B30"/>
  </w:style>
  <w:style w:type="paragraph" w:customStyle="1" w:styleId="CBA8FC9D591742D0A1FEB12E52CF0EB7">
    <w:name w:val="CBA8FC9D591742D0A1FEB12E52CF0EB7"/>
    <w:rsid w:val="00CE3808"/>
  </w:style>
  <w:style w:type="paragraph" w:customStyle="1" w:styleId="B65CC789366E431FAE773319C638FF34">
    <w:name w:val="B65CC789366E431FAE773319C638FF34"/>
    <w:rsid w:val="00CE3808"/>
  </w:style>
  <w:style w:type="paragraph" w:customStyle="1" w:styleId="B4C1B414D129499E9D9B70F1E877A98F">
    <w:name w:val="B4C1B414D129499E9D9B70F1E877A98F"/>
    <w:rsid w:val="00CE3808"/>
  </w:style>
  <w:style w:type="paragraph" w:customStyle="1" w:styleId="06B1321541AE4F12A98CDA26E0B72316">
    <w:name w:val="06B1321541AE4F12A98CDA26E0B72316"/>
    <w:rsid w:val="00CE3808"/>
  </w:style>
  <w:style w:type="paragraph" w:customStyle="1" w:styleId="A147FD2813414B0786FE4C0091BFF917">
    <w:name w:val="A147FD2813414B0786FE4C0091BFF917"/>
    <w:rsid w:val="00CE3808"/>
  </w:style>
  <w:style w:type="paragraph" w:customStyle="1" w:styleId="E548E482DC214344A975EBF47A70ED7C">
    <w:name w:val="E548E482DC214344A975EBF47A70ED7C"/>
    <w:rsid w:val="00CE3808"/>
  </w:style>
  <w:style w:type="paragraph" w:customStyle="1" w:styleId="59C455B5999843DEB4404A3C0FC76F4F">
    <w:name w:val="59C455B5999843DEB4404A3C0FC76F4F"/>
    <w:rsid w:val="00CE3808"/>
  </w:style>
  <w:style w:type="paragraph" w:customStyle="1" w:styleId="1F73237FD819411BB7350867ADEF74B5">
    <w:name w:val="1F73237FD819411BB7350867ADEF74B5"/>
    <w:rsid w:val="00CE3808"/>
  </w:style>
  <w:style w:type="paragraph" w:customStyle="1" w:styleId="87193AA6441D452E939A657BC2AF6DF8">
    <w:name w:val="87193AA6441D452E939A657BC2AF6DF8"/>
    <w:rsid w:val="00CE3808"/>
  </w:style>
  <w:style w:type="paragraph" w:customStyle="1" w:styleId="7A0B16ABBF4543A6951532FE55F0DB9C">
    <w:name w:val="7A0B16ABBF4543A6951532FE55F0DB9C"/>
    <w:rsid w:val="00CE3808"/>
  </w:style>
  <w:style w:type="paragraph" w:customStyle="1" w:styleId="50CE4A6CB0F94A6F8BE41F69814E8B78">
    <w:name w:val="50CE4A6CB0F94A6F8BE41F69814E8B78"/>
    <w:rsid w:val="00CE3808"/>
  </w:style>
  <w:style w:type="paragraph" w:customStyle="1" w:styleId="675C141865124A0FA34E249754049CFB">
    <w:name w:val="675C141865124A0FA34E249754049CFB"/>
    <w:rsid w:val="00CE3808"/>
  </w:style>
  <w:style w:type="paragraph" w:customStyle="1" w:styleId="57609DC64E784B2C997D1274A8D909BB">
    <w:name w:val="57609DC64E784B2C997D1274A8D909BB"/>
    <w:rsid w:val="00CE3808"/>
  </w:style>
  <w:style w:type="paragraph" w:customStyle="1" w:styleId="309CAC4F3B3545D983028A881F06695F">
    <w:name w:val="309CAC4F3B3545D983028A881F06695F"/>
    <w:rsid w:val="00CE3808"/>
  </w:style>
  <w:style w:type="paragraph" w:customStyle="1" w:styleId="66A289F950A6454CBF787AC9F59A694D2">
    <w:name w:val="66A289F950A6454CBF787AC9F59A694D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2">
    <w:name w:val="7BAB03E8AD564453ABD5913C79927CD8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3">
    <w:name w:val="7285BD606CAD499282BA0F9A72F4450E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3">
    <w:name w:val="6AEEBBD9A2D84600BF5E1D79A6C1A2E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1">
    <w:name w:val="06B1321541AE4F12A98CDA26E0B72316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1">
    <w:name w:val="A147FD2813414B0786FE4C0091BFF917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
    <w:name w:val="792D93CEF6024B3CB0BCF76CBBF7BD4D"/>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1">
    <w:name w:val="1F73237FD819411BB7350867ADEF74B5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1">
    <w:name w:val="87193AA6441D452E939A657BC2AF6DF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1">
    <w:name w:val="7A0B16ABBF4543A6951532FE55F0DB9C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1">
    <w:name w:val="50CE4A6CB0F94A6F8BE41F69814E8B7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1">
    <w:name w:val="309CAC4F3B3545D983028A881F06695F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3">
    <w:name w:val="92E7B51C414743458506253B660957E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3">
    <w:name w:val="3353D4EA4E8E459CAD9A646F283A12C3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3">
    <w:name w:val="38910A806C6344268A31997FE50812A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3">
    <w:name w:val="0DA8F3A7C2494CC9BF0310837CFD4F89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3">
    <w:name w:val="44ACB5DDEC8D4665AEEFC25FAA617BAA3"/>
    <w:rsid w:val="00B36914"/>
    <w:pPr>
      <w:numPr>
        <w:numId w:val="2"/>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3">
    <w:name w:val="64C98702D88B4B0D8C4E827C56EC5027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3">
    <w:name w:val="F419ACFB5DB84337B9DF3DBE95662231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
    <w:name w:val="5A76DF4445AC48CDBD422092E8F9424C"/>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1">
    <w:name w:val="E79B3A3F27704EAAA1C72CF313ACB4A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1">
    <w:name w:val="57609DC64E784B2C997D1274A8D909B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3">
    <w:name w:val="891C534321FA4327823440C8CEA4BD7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3">
    <w:name w:val="75323E88240B4577893B9F598CD770F6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
    <w:name w:val="2205F2208855405F9EB3F6D30494D57D"/>
    <w:rsid w:val="00B36914"/>
  </w:style>
  <w:style w:type="paragraph" w:customStyle="1" w:styleId="CA6728FCBA09430099D6C08BC36A31E3">
    <w:name w:val="CA6728FCBA09430099D6C08BC36A31E3"/>
    <w:rsid w:val="00B36914"/>
  </w:style>
  <w:style w:type="paragraph" w:customStyle="1" w:styleId="053931B4173446CD9C57FBBABB0B72AC">
    <w:name w:val="053931B4173446CD9C57FBBABB0B72AC"/>
    <w:rsid w:val="00B36914"/>
  </w:style>
  <w:style w:type="paragraph" w:customStyle="1" w:styleId="1359235993114886B3BE7F4A72C68481">
    <w:name w:val="1359235993114886B3BE7F4A72C68481"/>
    <w:rsid w:val="00B36914"/>
  </w:style>
  <w:style w:type="paragraph" w:customStyle="1" w:styleId="008B2BF3AB2E439688060143E3DC5839">
    <w:name w:val="008B2BF3AB2E439688060143E3DC5839"/>
    <w:rsid w:val="00B36914"/>
  </w:style>
  <w:style w:type="paragraph" w:customStyle="1" w:styleId="48D0E21C5A084DE2B2A75EF741A62C27">
    <w:name w:val="48D0E21C5A084DE2B2A75EF741A62C27"/>
    <w:rsid w:val="00B36914"/>
  </w:style>
  <w:style w:type="paragraph" w:customStyle="1" w:styleId="0B86B70ABC4942E9B9932A972947ED79">
    <w:name w:val="0B86B70ABC4942E9B9932A972947ED79"/>
    <w:rsid w:val="00B36914"/>
  </w:style>
  <w:style w:type="paragraph" w:customStyle="1" w:styleId="464580BDAEA1491A961B8C7B665C6A62">
    <w:name w:val="464580BDAEA1491A961B8C7B665C6A62"/>
    <w:rsid w:val="00B36914"/>
  </w:style>
  <w:style w:type="paragraph" w:customStyle="1" w:styleId="515E89ABBDF24F2C9D5A1B6DF41A22E4">
    <w:name w:val="515E89ABBDF24F2C9D5A1B6DF41A22E4"/>
    <w:rsid w:val="00B36914"/>
  </w:style>
  <w:style w:type="paragraph" w:customStyle="1" w:styleId="38F94082C1B147A69C0C094BBE345FA0">
    <w:name w:val="38F94082C1B147A69C0C094BBE345FA0"/>
    <w:rsid w:val="00121D42"/>
  </w:style>
  <w:style w:type="paragraph" w:customStyle="1" w:styleId="9D290446CCA74B189A2B7571F221F3E5">
    <w:name w:val="9D290446CCA74B189A2B7571F221F3E5"/>
    <w:rsid w:val="00121D42"/>
  </w:style>
  <w:style w:type="paragraph" w:customStyle="1" w:styleId="3046129B7D77413982BAED1E920C3EC6">
    <w:name w:val="3046129B7D77413982BAED1E920C3EC6"/>
    <w:rsid w:val="00121D42"/>
  </w:style>
  <w:style w:type="paragraph" w:customStyle="1" w:styleId="BE834278AF67446AA808916F934984B4">
    <w:name w:val="BE834278AF67446AA808916F934984B4"/>
    <w:rsid w:val="00121D42"/>
  </w:style>
  <w:style w:type="paragraph" w:customStyle="1" w:styleId="AC94B13BD1CF452FB608DF6EC73F0593">
    <w:name w:val="AC94B13BD1CF452FB608DF6EC73F0593"/>
    <w:rsid w:val="00121D42"/>
  </w:style>
  <w:style w:type="paragraph" w:customStyle="1" w:styleId="09284CEDF894491B847EFC34EBC8684D">
    <w:name w:val="09284CEDF894491B847EFC34EBC8684D"/>
    <w:rsid w:val="00121D42"/>
  </w:style>
  <w:style w:type="paragraph" w:customStyle="1" w:styleId="325BED4370824CE5BCE1A915B9F1B828">
    <w:name w:val="325BED4370824CE5BCE1A915B9F1B828"/>
    <w:rsid w:val="00121D42"/>
  </w:style>
  <w:style w:type="paragraph" w:customStyle="1" w:styleId="DAD7363EEE9644C0A9FFE1F5319C6224">
    <w:name w:val="DAD7363EEE9644C0A9FFE1F5319C6224"/>
    <w:rsid w:val="00A93811"/>
  </w:style>
  <w:style w:type="paragraph" w:customStyle="1" w:styleId="0D928A7099A14EC8BBF9DAC520B53BFD">
    <w:name w:val="0D928A7099A14EC8BBF9DAC520B53BFD"/>
    <w:rsid w:val="00A93811"/>
  </w:style>
  <w:style w:type="paragraph" w:customStyle="1" w:styleId="217AA841E64047B8889EF2AA758CD8B2">
    <w:name w:val="217AA841E64047B8889EF2AA758CD8B2"/>
    <w:rsid w:val="00AE7912"/>
  </w:style>
  <w:style w:type="paragraph" w:customStyle="1" w:styleId="8A01B684A94A4EC7846970EDE4B7F069">
    <w:name w:val="8A01B684A94A4EC7846970EDE4B7F069"/>
    <w:rsid w:val="00AE7912"/>
  </w:style>
  <w:style w:type="paragraph" w:customStyle="1" w:styleId="0A22841B8634427DB934C395FB128D4C">
    <w:name w:val="0A22841B8634427DB934C395FB128D4C"/>
    <w:rsid w:val="00AE7912"/>
  </w:style>
  <w:style w:type="paragraph" w:customStyle="1" w:styleId="1A23E6CD29CF48DFB0809C3E75589A5C">
    <w:name w:val="1A23E6CD29CF48DFB0809C3E75589A5C"/>
    <w:rsid w:val="00AE7912"/>
  </w:style>
  <w:style w:type="paragraph" w:customStyle="1" w:styleId="E3969981B3834E3BAB60A4B0B25FF5F3">
    <w:name w:val="E3969981B3834E3BAB60A4B0B25FF5F3"/>
    <w:rsid w:val="0097702B"/>
  </w:style>
  <w:style w:type="paragraph" w:customStyle="1" w:styleId="C61BC0E560A04C5CAC643753E957F39F">
    <w:name w:val="C61BC0E560A04C5CAC643753E957F39F"/>
    <w:rsid w:val="00DC6AC9"/>
  </w:style>
  <w:style w:type="paragraph" w:customStyle="1" w:styleId="3395AFBE754C4484AD337D957DC081D3">
    <w:name w:val="3395AFBE754C4484AD337D957DC081D3"/>
    <w:rsid w:val="00DC6AC9"/>
  </w:style>
  <w:style w:type="paragraph" w:customStyle="1" w:styleId="51095A18B2E64B8190F11F589ED719DF">
    <w:name w:val="51095A18B2E64B8190F11F589ED719DF"/>
    <w:rsid w:val="00DC6AC9"/>
  </w:style>
  <w:style w:type="paragraph" w:customStyle="1" w:styleId="FD9CACD0C01B4D7492CEAAEECB66C7FB">
    <w:name w:val="FD9CACD0C01B4D7492CEAAEECB66C7FB"/>
    <w:rsid w:val="00DC6AC9"/>
  </w:style>
  <w:style w:type="paragraph" w:customStyle="1" w:styleId="8F828B8D7ABB47F7AFFA9C0ECC54CB1A">
    <w:name w:val="8F828B8D7ABB47F7AFFA9C0ECC54CB1A"/>
    <w:rsid w:val="00DC6AC9"/>
  </w:style>
  <w:style w:type="paragraph" w:customStyle="1" w:styleId="2DE5CAFD51B84656BD1644E9680860F3">
    <w:name w:val="2DE5CAFD51B84656BD1644E9680860F3"/>
    <w:rsid w:val="00DC6AC9"/>
  </w:style>
  <w:style w:type="paragraph" w:customStyle="1" w:styleId="C46D0C9474AA4CA8A1E390F2459B07B5">
    <w:name w:val="C46D0C9474AA4CA8A1E390F2459B07B5"/>
    <w:rsid w:val="00DC6AC9"/>
  </w:style>
  <w:style w:type="paragraph" w:customStyle="1" w:styleId="78EF9C0ABB5F4237903D6F25069BFA6D">
    <w:name w:val="78EF9C0ABB5F4237903D6F25069BFA6D"/>
    <w:rsid w:val="00DC6AC9"/>
  </w:style>
  <w:style w:type="paragraph" w:customStyle="1" w:styleId="3CA71FCE3EED4492885D8F9306C6DCD9">
    <w:name w:val="3CA71FCE3EED4492885D8F9306C6DCD9"/>
    <w:rsid w:val="00E2391F"/>
  </w:style>
  <w:style w:type="paragraph" w:customStyle="1" w:styleId="7FCE3C99C7C041E4BA3E5AA726E5F312">
    <w:name w:val="7FCE3C99C7C041E4BA3E5AA726E5F312"/>
    <w:rsid w:val="00E2391F"/>
  </w:style>
  <w:style w:type="paragraph" w:customStyle="1" w:styleId="CEBC04581C6F4E9198B87EE2339613FD">
    <w:name w:val="CEBC04581C6F4E9198B87EE2339613FD"/>
    <w:rsid w:val="00E2391F"/>
  </w:style>
  <w:style w:type="paragraph" w:customStyle="1" w:styleId="A7CB25C4FE154CA989CE710BF042B253">
    <w:name w:val="A7CB25C4FE154CA989CE710BF042B253"/>
    <w:rsid w:val="00E2391F"/>
  </w:style>
  <w:style w:type="paragraph" w:customStyle="1" w:styleId="DC1AC354007C4813B3E2C5B6A6991E8A">
    <w:name w:val="DC1AC354007C4813B3E2C5B6A6991E8A"/>
    <w:rsid w:val="00E2391F"/>
  </w:style>
  <w:style w:type="paragraph" w:customStyle="1" w:styleId="CC5BAB8DA904446AA656D586863CB438">
    <w:name w:val="CC5BAB8DA904446AA656D586863CB438"/>
    <w:rsid w:val="00E2391F"/>
  </w:style>
  <w:style w:type="paragraph" w:customStyle="1" w:styleId="E85F8F95418240D0879B68CD4C808BEC">
    <w:name w:val="E85F8F95418240D0879B68CD4C808BEC"/>
    <w:rsid w:val="00E2391F"/>
  </w:style>
  <w:style w:type="paragraph" w:customStyle="1" w:styleId="78EA40311E074DD5809C06F95CDBB9F0">
    <w:name w:val="78EA40311E074DD5809C06F95CDBB9F0"/>
    <w:rsid w:val="00E2391F"/>
  </w:style>
  <w:style w:type="paragraph" w:customStyle="1" w:styleId="F4F52457496A444F92F4B0ED6F06E04C">
    <w:name w:val="F4F52457496A444F92F4B0ED6F06E04C"/>
    <w:rsid w:val="00E2391F"/>
  </w:style>
  <w:style w:type="paragraph" w:customStyle="1" w:styleId="437C7BC6BC604497B6FF1F1298337DF2">
    <w:name w:val="437C7BC6BC604497B6FF1F1298337DF2"/>
    <w:rsid w:val="00E2391F"/>
  </w:style>
  <w:style w:type="paragraph" w:customStyle="1" w:styleId="6CCB5CE33AFA49F4BE22136109184566">
    <w:name w:val="6CCB5CE33AFA49F4BE22136109184566"/>
    <w:rsid w:val="00E2391F"/>
  </w:style>
  <w:style w:type="paragraph" w:customStyle="1" w:styleId="9842024642EA48758EEB7C8E55F7E941">
    <w:name w:val="9842024642EA48758EEB7C8E55F7E941"/>
    <w:rsid w:val="00E2391F"/>
  </w:style>
  <w:style w:type="paragraph" w:customStyle="1" w:styleId="750106A192BD40D4B0B3F0EBAC60B72E">
    <w:name w:val="750106A192BD40D4B0B3F0EBAC60B72E"/>
    <w:rsid w:val="00E2391F"/>
  </w:style>
  <w:style w:type="paragraph" w:customStyle="1" w:styleId="41C5E26EBEBE425C9CAA554027446C91">
    <w:name w:val="41C5E26EBEBE425C9CAA554027446C91"/>
    <w:rsid w:val="00E2391F"/>
  </w:style>
  <w:style w:type="paragraph" w:customStyle="1" w:styleId="8B8AFF65E86F4ADBB2BEE088B7A95A3E">
    <w:name w:val="8B8AFF65E86F4ADBB2BEE088B7A95A3E"/>
    <w:rsid w:val="00E2391F"/>
  </w:style>
  <w:style w:type="paragraph" w:customStyle="1" w:styleId="C895DACB2B4B447A93908104AA9915FD">
    <w:name w:val="C895DACB2B4B447A93908104AA9915FD"/>
    <w:rsid w:val="00E2391F"/>
  </w:style>
  <w:style w:type="paragraph" w:customStyle="1" w:styleId="A4AEF1DAC5E54023845CF6EC3E90A733">
    <w:name w:val="A4AEF1DAC5E54023845CF6EC3E90A733"/>
    <w:rsid w:val="00E2391F"/>
  </w:style>
  <w:style w:type="paragraph" w:customStyle="1" w:styleId="1075EC2158364DCF9718E21369B52534">
    <w:name w:val="1075EC2158364DCF9718E21369B52534"/>
    <w:rsid w:val="00E2391F"/>
  </w:style>
  <w:style w:type="paragraph" w:customStyle="1" w:styleId="A9442D4E01BB48F6BD9E9E544D1DCA70">
    <w:name w:val="A9442D4E01BB48F6BD9E9E544D1DCA70"/>
    <w:rsid w:val="00E2391F"/>
  </w:style>
  <w:style w:type="paragraph" w:customStyle="1" w:styleId="F530292C669149CBA989ED92B202C765">
    <w:name w:val="F530292C669149CBA989ED92B202C765"/>
    <w:rsid w:val="00E2391F"/>
  </w:style>
  <w:style w:type="paragraph" w:customStyle="1" w:styleId="3DBFD65C1C8149ACA682B058EEAAC16C">
    <w:name w:val="3DBFD65C1C8149ACA682B058EEAAC16C"/>
    <w:rsid w:val="00E2391F"/>
  </w:style>
  <w:style w:type="paragraph" w:customStyle="1" w:styleId="5DD881F1ACBA4C8F98D19EE356FE2B37">
    <w:name w:val="5DD881F1ACBA4C8F98D19EE356FE2B37"/>
    <w:rsid w:val="00E2391F"/>
  </w:style>
  <w:style w:type="paragraph" w:customStyle="1" w:styleId="03F71C83A3744D5EB9E41A165DDE2210">
    <w:name w:val="03F71C83A3744D5EB9E41A165DDE2210"/>
    <w:rsid w:val="003D7B83"/>
  </w:style>
  <w:style w:type="paragraph" w:customStyle="1" w:styleId="A2DAEC6718764B44B966224A7389A6EF">
    <w:name w:val="A2DAEC6718764B44B966224A7389A6EF"/>
    <w:rsid w:val="000A0D29"/>
  </w:style>
  <w:style w:type="paragraph" w:customStyle="1" w:styleId="4FF540E85CA242AD9A3E2E202C8FACAB">
    <w:name w:val="4FF540E85CA242AD9A3E2E202C8FACAB"/>
    <w:rsid w:val="000A0D29"/>
  </w:style>
  <w:style w:type="paragraph" w:customStyle="1" w:styleId="DB22D85DB4524E01886A783DD501EDC5">
    <w:name w:val="DB22D85DB4524E01886A783DD501EDC5"/>
    <w:rsid w:val="000A0D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Personalizado 1">
      <a:majorFont>
        <a:latin typeface="Bembo Std"/>
        <a:ea typeface=""/>
        <a:cs typeface=""/>
      </a:majorFont>
      <a:minorFont>
        <a:latin typeface="Museo Sans 3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MH">
    <a:dk1>
      <a:sysClr val="windowText" lastClr="000000"/>
    </a:dk1>
    <a:lt1>
      <a:srgbClr val="FFFFFF"/>
    </a:lt1>
    <a:dk2>
      <a:srgbClr val="CCCCCC"/>
    </a:dk2>
    <a:lt2>
      <a:srgbClr val="EDEDED"/>
    </a:lt2>
    <a:accent1>
      <a:srgbClr val="21467C"/>
    </a:accent1>
    <a:accent2>
      <a:srgbClr val="33599A"/>
    </a:accent2>
    <a:accent3>
      <a:srgbClr val="426BB1"/>
    </a:accent3>
    <a:accent4>
      <a:srgbClr val="7A8EC7"/>
    </a:accent4>
    <a:accent5>
      <a:srgbClr val="ACBCDD"/>
    </a:accent5>
    <a:accent6>
      <a:srgbClr val="EDEDED"/>
    </a:accent6>
    <a:hlink>
      <a:srgbClr val="1155CC"/>
    </a:hlink>
    <a:folHlink>
      <a:srgbClr val="0C3F98"/>
    </a:folHlink>
  </a:clrScheme>
  <a:fontScheme name="mh">
    <a:majorFont>
      <a:latin typeface="Museo Sans 300"/>
      <a:ea typeface="Arial"/>
      <a:cs typeface="Arial"/>
    </a:majorFont>
    <a:minorFont>
      <a:latin typeface="Museo Sans 100"/>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F2268E-FEB7-4F4A-AA9E-FCD11164D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13574</Words>
  <Characters>74657</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Formato de Informe de Medición</vt:lpstr>
    </vt:vector>
  </TitlesOfParts>
  <Company>Ministerio de Hacienda</Company>
  <LinksUpToDate>false</LinksUpToDate>
  <CharactersWithSpaces>88055</CharactersWithSpaces>
  <SharedDoc>false</SharedDoc>
  <HLinks>
    <vt:vector size="6" baseType="variant">
      <vt:variant>
        <vt:i4>2490404</vt:i4>
      </vt:variant>
      <vt:variant>
        <vt:i4>108</vt:i4>
      </vt:variant>
      <vt:variant>
        <vt:i4>0</vt:i4>
      </vt:variant>
      <vt:variant>
        <vt:i4>5</vt:i4>
      </vt:variant>
      <vt:variant>
        <vt:lpwstr>https://www.bitacoraoffice365.com/index.php/como-crear-formulario-completo-microsoft-forms/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Informe de Medición</dc:title>
  <dc:subject/>
  <dc:creator>katia.anaya@mh.gob.sv</dc:creator>
  <cp:keywords/>
  <dc:description/>
  <cp:lastModifiedBy>Isau Oliver Hernandez</cp:lastModifiedBy>
  <cp:revision>6</cp:revision>
  <cp:lastPrinted>2025-12-02T14:46:00Z</cp:lastPrinted>
  <dcterms:created xsi:type="dcterms:W3CDTF">2025-12-18T13:58:00Z</dcterms:created>
  <dcterms:modified xsi:type="dcterms:W3CDTF">2026-01-30T20:29:00Z</dcterms:modified>
</cp:coreProperties>
</file>