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F1C" w:rsidRPr="00C5239A" w:rsidRDefault="00880F1C">
      <w:pPr>
        <w:rPr>
          <w:noProof/>
          <w:lang w:eastAsia="es-SV"/>
        </w:rPr>
      </w:pPr>
    </w:p>
    <w:p w:rsidR="00DF3A81" w:rsidRDefault="00DF3A81" w:rsidP="00DF3A81">
      <w:pPr>
        <w:jc w:val="center"/>
        <w:rPr>
          <w:rFonts w:ascii="Museo Sans 100" w:hAnsi="Museo Sans 100"/>
          <w:b/>
          <w:sz w:val="28"/>
          <w:szCs w:val="28"/>
        </w:rPr>
      </w:pPr>
      <w:r w:rsidRPr="00DF3A81">
        <w:rPr>
          <w:rFonts w:ascii="Museo Sans 100" w:hAnsi="Museo Sans 100"/>
          <w:b/>
          <w:sz w:val="28"/>
          <w:szCs w:val="28"/>
        </w:rPr>
        <w:t xml:space="preserve">ESTRUCTURA ORGANIZATIVA </w:t>
      </w:r>
      <w:r w:rsidR="00EB592D">
        <w:rPr>
          <w:rFonts w:ascii="Museo Sans 100" w:hAnsi="Museo Sans 100"/>
          <w:b/>
          <w:sz w:val="28"/>
          <w:szCs w:val="28"/>
        </w:rPr>
        <w:t>Y FUNCIONES DE LA</w:t>
      </w:r>
    </w:p>
    <w:p w:rsidR="00DF3A81" w:rsidRPr="00DF3A81" w:rsidRDefault="006A60D2" w:rsidP="00DF3A81">
      <w:pPr>
        <w:jc w:val="center"/>
        <w:rPr>
          <w:rFonts w:ascii="Museo Sans 100" w:hAnsi="Museo Sans 100"/>
          <w:b/>
          <w:sz w:val="28"/>
          <w:szCs w:val="28"/>
        </w:rPr>
      </w:pPr>
      <w:r>
        <w:rPr>
          <w:rFonts w:ascii="Museo Sans 100" w:hAnsi="Museo Sans 100"/>
          <w:b/>
          <w:sz w:val="28"/>
          <w:szCs w:val="28"/>
        </w:rPr>
        <w:t>UNIDAD DE CUMPLIMIENTO</w:t>
      </w:r>
    </w:p>
    <w:p w:rsidR="00FB244E" w:rsidRDefault="00FB244E"/>
    <w:p w:rsidR="003654A4" w:rsidRDefault="006E524F">
      <w:r>
        <w:rPr>
          <w:noProof/>
        </w:rPr>
        <mc:AlternateContent>
          <mc:Choice Requires="wps">
            <w:drawing>
              <wp:anchor distT="0" distB="0" distL="114300" distR="114300" simplePos="0" relativeHeight="251659264" behindDoc="1" locked="0" layoutInCell="1" allowOverlap="1">
                <wp:simplePos x="0" y="0"/>
                <wp:positionH relativeFrom="column">
                  <wp:posOffset>3096260</wp:posOffset>
                </wp:positionH>
                <wp:positionV relativeFrom="paragraph">
                  <wp:posOffset>125095</wp:posOffset>
                </wp:positionV>
                <wp:extent cx="1873280" cy="914110"/>
                <wp:effectExtent l="0" t="0" r="12700" b="19685"/>
                <wp:wrapNone/>
                <wp:docPr id="2" name="Rectángulo 2"/>
                <wp:cNvGraphicFramePr/>
                <a:graphic xmlns:a="http://schemas.openxmlformats.org/drawingml/2006/main">
                  <a:graphicData uri="http://schemas.microsoft.com/office/word/2010/wordprocessingShape">
                    <wps:wsp>
                      <wps:cNvSpPr/>
                      <wps:spPr>
                        <a:xfrm>
                          <a:off x="0" y="0"/>
                          <a:ext cx="1873280" cy="914110"/>
                        </a:xfrm>
                        <a:prstGeom prst="rect">
                          <a:avLst/>
                        </a:prstGeom>
                        <a:solidFill>
                          <a:srgbClr val="4472C4"/>
                        </a:solidFill>
                        <a:ln w="12700" cap="flat" cmpd="sng" algn="ctr">
                          <a:solidFill>
                            <a:srgbClr val="4472C4"/>
                          </a:solidFill>
                          <a:prstDash val="solid"/>
                          <a:miter lim="800000"/>
                        </a:ln>
                        <a:effectLst/>
                      </wps:spPr>
                      <wps:txbx>
                        <w:txbxContent>
                          <w:p w:rsidR="00DF3A81" w:rsidRPr="00536E32" w:rsidRDefault="00DF3A81" w:rsidP="00DF3A81">
                            <w:pPr>
                              <w:pStyle w:val="NormalWeb"/>
                              <w:spacing w:before="0" w:beforeAutospacing="0" w:after="0" w:afterAutospacing="0" w:line="256" w:lineRule="auto"/>
                              <w:jc w:val="center"/>
                              <w:rPr>
                                <w:rFonts w:ascii="Museo Sans 100" w:eastAsia="Calibri" w:hAnsi="Museo Sans 100"/>
                                <w:color w:val="FFFFFF" w:themeColor="light1"/>
                                <w:kern w:val="24"/>
                                <w:sz w:val="22"/>
                                <w:szCs w:val="22"/>
                              </w:rPr>
                            </w:pPr>
                          </w:p>
                          <w:p w:rsidR="00DF3A81" w:rsidRPr="00536E32" w:rsidRDefault="006A60D2" w:rsidP="00DF3A81">
                            <w:pPr>
                              <w:pStyle w:val="NormalWeb"/>
                              <w:spacing w:before="0" w:beforeAutospacing="0" w:after="0" w:afterAutospacing="0" w:line="256" w:lineRule="auto"/>
                              <w:jc w:val="center"/>
                              <w:rPr>
                                <w:rFonts w:ascii="Museo Sans 100" w:hAnsi="Museo Sans 100"/>
                                <w:sz w:val="22"/>
                                <w:szCs w:val="22"/>
                              </w:rPr>
                            </w:pPr>
                            <w:r>
                              <w:rPr>
                                <w:rFonts w:ascii="Museo Sans 100" w:hAnsi="Museo Sans 100"/>
                                <w:sz w:val="22"/>
                                <w:szCs w:val="22"/>
                              </w:rPr>
                              <w:t>Oficial de Cumplimiento</w:t>
                            </w:r>
                          </w:p>
                          <w:p w:rsidR="00DF3A81" w:rsidRPr="00536E32" w:rsidRDefault="00EB592D" w:rsidP="00EB592D">
                            <w:pPr>
                              <w:pStyle w:val="NormalWeb"/>
                              <w:spacing w:before="0" w:beforeAutospacing="0" w:after="0" w:afterAutospacing="0" w:line="256" w:lineRule="auto"/>
                              <w:jc w:val="center"/>
                              <w:rPr>
                                <w:rFonts w:ascii="Museo Sans 100" w:hAnsi="Museo Sans 100"/>
                                <w:sz w:val="22"/>
                                <w:szCs w:val="22"/>
                              </w:rPr>
                            </w:pPr>
                            <w:r>
                              <w:rPr>
                                <w:rFonts w:ascii="Museo Sans 100" w:hAnsi="Museo Sans 100"/>
                                <w:sz w:val="22"/>
                                <w:szCs w:val="22"/>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2" o:spid="_x0000_s1026" style="position:absolute;margin-left:243.8pt;margin-top:9.85pt;width:147.5pt;height:1in;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" fillcolor="#4472c4" strokecolor="#4472c4" strokeweight="1pt">
                <v:textbox>
                  <w:txbxContent>
                    <w:p w:rsidR="00DF3A81" w:rsidRPr="00536E32" w:rsidRDefault="00DF3A81" w:rsidP="00DF3A81">
                      <w:pPr>
                        <w:pStyle w:val="NormalWeb"/>
                        <w:spacing w:before="0" w:beforeAutospacing="0" w:after="0" w:afterAutospacing="0" w:line="256" w:lineRule="auto"/>
                        <w:jc w:val="center"/>
                        <w:rPr>
                          <w:rFonts w:ascii="Museo Sans 100" w:eastAsia="Calibri" w:hAnsi="Museo Sans 100"/>
                          <w:color w:val="FFFFFF" w:themeColor="light1"/>
                          <w:kern w:val="24"/>
                          <w:sz w:val="22"/>
                          <w:szCs w:val="22"/>
                        </w:rPr>
                      </w:pPr>
                    </w:p>
                    <w:p w:rsidR="00DF3A81" w:rsidRPr="00536E32" w:rsidRDefault="006A60D2" w:rsidP="00DF3A81">
                      <w:pPr>
                        <w:pStyle w:val="NormalWeb"/>
                        <w:spacing w:before="0" w:beforeAutospacing="0" w:after="0" w:afterAutospacing="0" w:line="256" w:lineRule="auto"/>
                        <w:jc w:val="center"/>
                        <w:rPr>
                          <w:rFonts w:ascii="Museo Sans 100" w:hAnsi="Museo Sans 100"/>
                          <w:sz w:val="22"/>
                          <w:szCs w:val="22"/>
                        </w:rPr>
                      </w:pPr>
                      <w:r>
                        <w:rPr>
                          <w:rFonts w:ascii="Museo Sans 100" w:hAnsi="Museo Sans 100"/>
                          <w:sz w:val="22"/>
                          <w:szCs w:val="22"/>
                        </w:rPr>
                        <w:t>Oficial de Cumplimiento</w:t>
                      </w:r>
                    </w:p>
                    <w:p w:rsidR="00DF3A81" w:rsidRPr="00536E32" w:rsidRDefault="00EB592D" w:rsidP="00EB592D">
                      <w:pPr>
                        <w:pStyle w:val="NormalWeb"/>
                        <w:spacing w:before="0" w:beforeAutospacing="0" w:after="0" w:afterAutospacing="0" w:line="256" w:lineRule="auto"/>
                        <w:jc w:val="center"/>
                        <w:rPr>
                          <w:rFonts w:ascii="Museo Sans 100" w:hAnsi="Museo Sans 100"/>
                          <w:sz w:val="22"/>
                          <w:szCs w:val="22"/>
                        </w:rPr>
                      </w:pPr>
                      <w:r>
                        <w:rPr>
                          <w:rFonts w:ascii="Museo Sans 100" w:hAnsi="Museo Sans 100"/>
                          <w:sz w:val="22"/>
                          <w:szCs w:val="22"/>
                        </w:rPr>
                        <w:t>(1)</w:t>
                      </w:r>
                    </w:p>
                  </w:txbxContent>
                </v:textbox>
              </v:rect>
            </w:pict>
          </mc:Fallback>
        </mc:AlternateContent>
      </w:r>
    </w:p>
    <w:p w:rsidR="00FB244E" w:rsidRDefault="00FB244E"/>
    <w:p w:rsidR="00DF3A81" w:rsidRDefault="00DF3A81"/>
    <w:p w:rsidR="00DF3A81" w:rsidRDefault="00C5239A">
      <w:r>
        <w:rPr>
          <w:noProof/>
        </w:rPr>
        <mc:AlternateContent>
          <mc:Choice Requires="wps">
            <w:drawing>
              <wp:anchor distT="0" distB="0" distL="114300" distR="114300" simplePos="0" relativeHeight="251662336" behindDoc="0" locked="0" layoutInCell="1" allowOverlap="1">
                <wp:simplePos x="0" y="0"/>
                <wp:positionH relativeFrom="column">
                  <wp:posOffset>4037874</wp:posOffset>
                </wp:positionH>
                <wp:positionV relativeFrom="paragraph">
                  <wp:posOffset>194284</wp:posOffset>
                </wp:positionV>
                <wp:extent cx="4666" cy="685800"/>
                <wp:effectExtent l="0" t="0" r="33655" b="19050"/>
                <wp:wrapNone/>
                <wp:docPr id="3" name="Conector recto 3"/>
                <wp:cNvGraphicFramePr/>
                <a:graphic xmlns:a="http://schemas.openxmlformats.org/drawingml/2006/main">
                  <a:graphicData uri="http://schemas.microsoft.com/office/word/2010/wordprocessingShape">
                    <wps:wsp>
                      <wps:cNvCnPr/>
                      <wps:spPr>
                        <a:xfrm>
                          <a:off x="0" y="0"/>
                          <a:ext cx="4666" cy="685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3E2391" id="Conector recto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17.95pt,15.3pt" to="318.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" strokecolor="#5b9bd5 [3204]" strokeweight=".5pt">
                <v:stroke joinstyle="miter"/>
              </v:line>
            </w:pict>
          </mc:Fallback>
        </mc:AlternateContent>
      </w:r>
    </w:p>
    <w:p w:rsidR="00DF3A81" w:rsidRDefault="00DF3A81"/>
    <w:p w:rsidR="00DF3A81" w:rsidRDefault="00267719">
      <w:r>
        <w:rPr>
          <w:noProof/>
        </w:rPr>
        <mc:AlternateContent>
          <mc:Choice Requires="wps">
            <w:drawing>
              <wp:anchor distT="0" distB="0" distL="114300" distR="114300" simplePos="0" relativeHeight="251661312" behindDoc="1" locked="0" layoutInCell="1" allowOverlap="1" wp14:anchorId="434794C1" wp14:editId="2C22841C">
                <wp:simplePos x="0" y="0"/>
                <wp:positionH relativeFrom="column">
                  <wp:posOffset>3100148</wp:posOffset>
                </wp:positionH>
                <wp:positionV relativeFrom="paragraph">
                  <wp:posOffset>271263</wp:posOffset>
                </wp:positionV>
                <wp:extent cx="1873250" cy="983744"/>
                <wp:effectExtent l="0" t="0" r="12700" b="26035"/>
                <wp:wrapNone/>
                <wp:docPr id="1" name="Rectángulo 1"/>
                <wp:cNvGraphicFramePr/>
                <a:graphic xmlns:a="http://schemas.openxmlformats.org/drawingml/2006/main">
                  <a:graphicData uri="http://schemas.microsoft.com/office/word/2010/wordprocessingShape">
                    <wps:wsp>
                      <wps:cNvSpPr/>
                      <wps:spPr>
                        <a:xfrm>
                          <a:off x="0" y="0"/>
                          <a:ext cx="1873250" cy="983744"/>
                        </a:xfrm>
                        <a:prstGeom prst="rect">
                          <a:avLst/>
                        </a:prstGeom>
                        <a:solidFill>
                          <a:srgbClr val="4472C4"/>
                        </a:solidFill>
                        <a:ln w="12700" cap="flat" cmpd="sng" algn="ctr">
                          <a:solidFill>
                            <a:srgbClr val="4472C4"/>
                          </a:solidFill>
                          <a:prstDash val="solid"/>
                          <a:miter lim="800000"/>
                        </a:ln>
                        <a:effectLst/>
                      </wps:spPr>
                      <wps:txbx>
                        <w:txbxContent>
                          <w:p w:rsidR="00267719" w:rsidRPr="00536E32" w:rsidRDefault="00267719" w:rsidP="00267719">
                            <w:pPr>
                              <w:pStyle w:val="NormalWeb"/>
                              <w:spacing w:before="0" w:beforeAutospacing="0" w:after="0" w:afterAutospacing="0" w:line="256" w:lineRule="auto"/>
                              <w:jc w:val="center"/>
                              <w:rPr>
                                <w:rFonts w:ascii="Museo Sans 100" w:eastAsia="Calibri" w:hAnsi="Museo Sans 100"/>
                                <w:color w:val="FFFFFF" w:themeColor="light1"/>
                                <w:kern w:val="24"/>
                                <w:sz w:val="22"/>
                                <w:szCs w:val="22"/>
                              </w:rPr>
                            </w:pPr>
                          </w:p>
                          <w:p w:rsidR="00267719" w:rsidRPr="00536E32" w:rsidRDefault="00267719" w:rsidP="00267719">
                            <w:pPr>
                              <w:pStyle w:val="NormalWeb"/>
                              <w:spacing w:before="0" w:beforeAutospacing="0" w:after="0" w:afterAutospacing="0" w:line="256" w:lineRule="auto"/>
                              <w:jc w:val="center"/>
                              <w:rPr>
                                <w:rFonts w:ascii="Museo Sans 100" w:hAnsi="Museo Sans 100"/>
                                <w:sz w:val="22"/>
                                <w:szCs w:val="22"/>
                              </w:rPr>
                            </w:pPr>
                            <w:r>
                              <w:rPr>
                                <w:rFonts w:ascii="Museo Sans 100" w:hAnsi="Museo Sans 100"/>
                                <w:sz w:val="22"/>
                                <w:szCs w:val="22"/>
                              </w:rPr>
                              <w:t>Técnico de Cumplimiento</w:t>
                            </w:r>
                          </w:p>
                          <w:p w:rsidR="00267719" w:rsidRPr="00536E32" w:rsidRDefault="00267719" w:rsidP="00267719">
                            <w:pPr>
                              <w:pStyle w:val="NormalWeb"/>
                              <w:spacing w:before="0" w:beforeAutospacing="0" w:after="0" w:afterAutospacing="0" w:line="256" w:lineRule="auto"/>
                              <w:jc w:val="center"/>
                              <w:rPr>
                                <w:rFonts w:ascii="Museo Sans 100" w:hAnsi="Museo Sans 100"/>
                                <w:sz w:val="22"/>
                                <w:szCs w:val="22"/>
                              </w:rPr>
                            </w:pPr>
                            <w:r>
                              <w:rPr>
                                <w:rFonts w:ascii="Museo Sans 100" w:hAnsi="Museo Sans 100"/>
                                <w:sz w:val="22"/>
                                <w:szCs w:val="22"/>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4794C1" id="Rectángulo 1" o:spid="_x0000_s1027" style="position:absolute;margin-left:244.1pt;margin-top:21.35pt;width:147.5pt;height:77.4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" fillcolor="#4472c4" strokecolor="#4472c4" strokeweight="1pt">
                <v:textbox>
                  <w:txbxContent>
                    <w:p w:rsidR="00267719" w:rsidRPr="00536E32" w:rsidRDefault="00267719" w:rsidP="00267719">
                      <w:pPr>
                        <w:pStyle w:val="NormalWeb"/>
                        <w:spacing w:before="0" w:beforeAutospacing="0" w:after="0" w:afterAutospacing="0" w:line="256" w:lineRule="auto"/>
                        <w:jc w:val="center"/>
                        <w:rPr>
                          <w:rFonts w:ascii="Museo Sans 100" w:eastAsia="Calibri" w:hAnsi="Museo Sans 100"/>
                          <w:color w:val="FFFFFF" w:themeColor="light1"/>
                          <w:kern w:val="24"/>
                          <w:sz w:val="22"/>
                          <w:szCs w:val="22"/>
                        </w:rPr>
                      </w:pPr>
                    </w:p>
                    <w:p w:rsidR="00267719" w:rsidRPr="00536E32" w:rsidRDefault="00267719" w:rsidP="00267719">
                      <w:pPr>
                        <w:pStyle w:val="NormalWeb"/>
                        <w:spacing w:before="0" w:beforeAutospacing="0" w:after="0" w:afterAutospacing="0" w:line="256" w:lineRule="auto"/>
                        <w:jc w:val="center"/>
                        <w:rPr>
                          <w:rFonts w:ascii="Museo Sans 100" w:hAnsi="Museo Sans 100"/>
                          <w:sz w:val="22"/>
                          <w:szCs w:val="22"/>
                        </w:rPr>
                      </w:pPr>
                      <w:r>
                        <w:rPr>
                          <w:rFonts w:ascii="Museo Sans 100" w:hAnsi="Museo Sans 100"/>
                          <w:sz w:val="22"/>
                          <w:szCs w:val="22"/>
                        </w:rPr>
                        <w:t>Técnico de Cumplimiento</w:t>
                      </w:r>
                    </w:p>
                    <w:p w:rsidR="00267719" w:rsidRPr="00536E32" w:rsidRDefault="00267719" w:rsidP="00267719">
                      <w:pPr>
                        <w:pStyle w:val="NormalWeb"/>
                        <w:spacing w:before="0" w:beforeAutospacing="0" w:after="0" w:afterAutospacing="0" w:line="256" w:lineRule="auto"/>
                        <w:jc w:val="center"/>
                        <w:rPr>
                          <w:rFonts w:ascii="Museo Sans 100" w:hAnsi="Museo Sans 100"/>
                          <w:sz w:val="22"/>
                          <w:szCs w:val="22"/>
                        </w:rPr>
                      </w:pPr>
                      <w:r>
                        <w:rPr>
                          <w:rFonts w:ascii="Museo Sans 100" w:hAnsi="Museo Sans 100"/>
                          <w:sz w:val="22"/>
                          <w:szCs w:val="22"/>
                        </w:rPr>
                        <w:t>(1)</w:t>
                      </w:r>
                    </w:p>
                  </w:txbxContent>
                </v:textbox>
              </v:rect>
            </w:pict>
          </mc:Fallback>
        </mc:AlternateContent>
      </w:r>
    </w:p>
    <w:p w:rsidR="00DF3A81" w:rsidRDefault="00DF3A81"/>
    <w:p w:rsidR="00DF3A81" w:rsidRDefault="00DF3A81"/>
    <w:p w:rsidR="00DF3A81" w:rsidRDefault="00DF3A81"/>
    <w:p w:rsidR="00DF3A81" w:rsidRDefault="00DF3A81"/>
    <w:p w:rsidR="00DF3A81" w:rsidRDefault="00DF3A81"/>
    <w:p w:rsidR="00DF3A81" w:rsidRDefault="00DF3A81"/>
    <w:p w:rsidR="00DF3A81" w:rsidRDefault="00DF3A81"/>
    <w:p w:rsidR="00DF3A81" w:rsidRDefault="00DF3A81"/>
    <w:p w:rsidR="00DF3A81" w:rsidRDefault="00DF3A81"/>
    <w:p w:rsidR="00DF3A81" w:rsidRDefault="00DF3A81"/>
    <w:p w:rsidR="00DF3A81" w:rsidRDefault="00DF3A81"/>
    <w:tbl>
      <w:tblPr>
        <w:tblStyle w:val="Tablaconcuadrcula"/>
        <w:tblpPr w:leftFromText="141" w:rightFromText="141" w:vertAnchor="text" w:tblpY="1"/>
        <w:tblOverlap w:val="never"/>
        <w:tblW w:w="11208" w:type="dxa"/>
        <w:tblLook w:val="04A0" w:firstRow="1" w:lastRow="0" w:firstColumn="1" w:lastColumn="0" w:noHBand="0" w:noVBand="1"/>
      </w:tblPr>
      <w:tblGrid>
        <w:gridCol w:w="555"/>
        <w:gridCol w:w="1925"/>
        <w:gridCol w:w="5367"/>
        <w:gridCol w:w="1274"/>
        <w:gridCol w:w="1127"/>
        <w:gridCol w:w="960"/>
      </w:tblGrid>
      <w:tr w:rsidR="00EB592D" w:rsidRPr="003654A4" w:rsidTr="00EB592D">
        <w:trPr>
          <w:trHeight w:val="484"/>
          <w:tblHeader/>
        </w:trPr>
        <w:tc>
          <w:tcPr>
            <w:tcW w:w="555" w:type="dxa"/>
          </w:tcPr>
          <w:p w:rsidR="00EB592D" w:rsidRPr="00641BDB" w:rsidRDefault="00EB592D" w:rsidP="00EB592D">
            <w:pPr>
              <w:rPr>
                <w:rFonts w:ascii="Museo Sans 100" w:hAnsi="Museo Sans 100"/>
                <w:b/>
                <w:sz w:val="20"/>
                <w:szCs w:val="20"/>
              </w:rPr>
            </w:pPr>
            <w:r w:rsidRPr="00641BDB">
              <w:rPr>
                <w:rFonts w:ascii="Museo Sans 100" w:hAnsi="Museo Sans 100"/>
                <w:b/>
                <w:sz w:val="20"/>
                <w:szCs w:val="20"/>
              </w:rPr>
              <w:lastRenderedPageBreak/>
              <w:t>No.</w:t>
            </w:r>
          </w:p>
        </w:tc>
        <w:tc>
          <w:tcPr>
            <w:tcW w:w="1925" w:type="dxa"/>
          </w:tcPr>
          <w:p w:rsidR="00EB592D" w:rsidRPr="00641BDB" w:rsidRDefault="00EB592D" w:rsidP="00EB592D">
            <w:pPr>
              <w:jc w:val="center"/>
              <w:rPr>
                <w:rFonts w:ascii="Museo Sans 100" w:hAnsi="Museo Sans 100"/>
                <w:b/>
                <w:sz w:val="20"/>
                <w:szCs w:val="20"/>
              </w:rPr>
            </w:pPr>
            <w:r w:rsidRPr="00641BDB">
              <w:rPr>
                <w:rFonts w:ascii="Museo Sans 100" w:hAnsi="Museo Sans 100"/>
                <w:b/>
                <w:sz w:val="20"/>
                <w:szCs w:val="20"/>
              </w:rPr>
              <w:t xml:space="preserve">Unidad </w:t>
            </w:r>
          </w:p>
        </w:tc>
        <w:tc>
          <w:tcPr>
            <w:tcW w:w="5367" w:type="dxa"/>
            <w:tcBorders>
              <w:bottom w:val="single" w:sz="4" w:space="0" w:color="auto"/>
            </w:tcBorders>
          </w:tcPr>
          <w:p w:rsidR="00EB592D" w:rsidRPr="00641BDB" w:rsidRDefault="00EB592D" w:rsidP="00EB592D">
            <w:pPr>
              <w:jc w:val="center"/>
              <w:rPr>
                <w:rFonts w:ascii="Museo Sans 100" w:hAnsi="Museo Sans 100"/>
                <w:b/>
                <w:sz w:val="20"/>
                <w:szCs w:val="20"/>
              </w:rPr>
            </w:pPr>
            <w:r w:rsidRPr="00641BDB">
              <w:rPr>
                <w:rFonts w:ascii="Museo Sans 100" w:hAnsi="Museo Sans 100"/>
                <w:b/>
                <w:sz w:val="20"/>
                <w:szCs w:val="20"/>
              </w:rPr>
              <w:t>Funci</w:t>
            </w:r>
            <w:r>
              <w:rPr>
                <w:rFonts w:ascii="Museo Sans 100" w:hAnsi="Museo Sans 100"/>
                <w:b/>
                <w:sz w:val="20"/>
                <w:szCs w:val="20"/>
              </w:rPr>
              <w:t>ón</w:t>
            </w:r>
            <w:r w:rsidRPr="00641BDB">
              <w:rPr>
                <w:rFonts w:ascii="Museo Sans 100" w:hAnsi="Museo Sans 100"/>
                <w:b/>
                <w:sz w:val="20"/>
                <w:szCs w:val="20"/>
              </w:rPr>
              <w:t xml:space="preserve"> de la Unidad</w:t>
            </w:r>
          </w:p>
        </w:tc>
        <w:tc>
          <w:tcPr>
            <w:tcW w:w="1274" w:type="dxa"/>
          </w:tcPr>
          <w:p w:rsidR="00EB592D" w:rsidRPr="00641BDB" w:rsidRDefault="00EB592D" w:rsidP="00EB592D">
            <w:pPr>
              <w:jc w:val="center"/>
              <w:rPr>
                <w:rFonts w:ascii="Museo Sans 100" w:hAnsi="Museo Sans 100"/>
                <w:b/>
                <w:sz w:val="20"/>
                <w:szCs w:val="20"/>
              </w:rPr>
            </w:pPr>
            <w:r w:rsidRPr="00641BDB">
              <w:rPr>
                <w:rFonts w:ascii="Museo Sans 100" w:hAnsi="Museo Sans 100"/>
                <w:b/>
                <w:sz w:val="20"/>
                <w:szCs w:val="20"/>
              </w:rPr>
              <w:t>No. Empleados</w:t>
            </w:r>
          </w:p>
        </w:tc>
        <w:tc>
          <w:tcPr>
            <w:tcW w:w="1127" w:type="dxa"/>
          </w:tcPr>
          <w:p w:rsidR="00EB592D" w:rsidRPr="00641BDB" w:rsidRDefault="00EB592D" w:rsidP="00EB592D">
            <w:pPr>
              <w:jc w:val="center"/>
              <w:rPr>
                <w:rFonts w:ascii="Museo Sans 100" w:hAnsi="Museo Sans 100"/>
                <w:b/>
                <w:sz w:val="20"/>
                <w:szCs w:val="20"/>
              </w:rPr>
            </w:pPr>
            <w:r w:rsidRPr="00641BDB">
              <w:rPr>
                <w:rFonts w:ascii="Museo Sans 100" w:hAnsi="Museo Sans 100"/>
                <w:b/>
                <w:sz w:val="20"/>
                <w:szCs w:val="20"/>
              </w:rPr>
              <w:t>No. Hombres</w:t>
            </w:r>
          </w:p>
        </w:tc>
        <w:tc>
          <w:tcPr>
            <w:tcW w:w="960" w:type="dxa"/>
          </w:tcPr>
          <w:p w:rsidR="00EB592D" w:rsidRPr="00641BDB" w:rsidRDefault="00EB592D" w:rsidP="00EB592D">
            <w:pPr>
              <w:jc w:val="center"/>
              <w:rPr>
                <w:rFonts w:ascii="Museo Sans 100" w:hAnsi="Museo Sans 100"/>
                <w:b/>
                <w:sz w:val="20"/>
                <w:szCs w:val="20"/>
              </w:rPr>
            </w:pPr>
            <w:r w:rsidRPr="00641BDB">
              <w:rPr>
                <w:rFonts w:ascii="Museo Sans 100" w:hAnsi="Museo Sans 100"/>
                <w:b/>
                <w:sz w:val="20"/>
                <w:szCs w:val="20"/>
              </w:rPr>
              <w:t>No. Mujeres</w:t>
            </w:r>
          </w:p>
        </w:tc>
      </w:tr>
      <w:tr w:rsidR="00EB592D" w:rsidRPr="003654A4" w:rsidTr="00EB592D">
        <w:trPr>
          <w:trHeight w:val="60"/>
        </w:trPr>
        <w:tc>
          <w:tcPr>
            <w:tcW w:w="555" w:type="dxa"/>
          </w:tcPr>
          <w:p w:rsidR="00EB592D" w:rsidRPr="003654A4" w:rsidRDefault="00EB592D" w:rsidP="00EB592D">
            <w:pPr>
              <w:rPr>
                <w:rFonts w:ascii="Museo Sans 100" w:hAnsi="Museo Sans 100"/>
                <w:sz w:val="20"/>
              </w:rPr>
            </w:pPr>
            <w:r w:rsidRPr="003654A4">
              <w:rPr>
                <w:rFonts w:ascii="Museo Sans 100" w:hAnsi="Museo Sans 100"/>
                <w:sz w:val="20"/>
              </w:rPr>
              <w:t>1</w:t>
            </w:r>
          </w:p>
        </w:tc>
        <w:tc>
          <w:tcPr>
            <w:tcW w:w="1925" w:type="dxa"/>
          </w:tcPr>
          <w:p w:rsidR="00EB592D" w:rsidRPr="003654A4" w:rsidRDefault="00EB592D" w:rsidP="00EB592D">
            <w:pPr>
              <w:jc w:val="center"/>
              <w:rPr>
                <w:rFonts w:ascii="Museo Sans 100" w:hAnsi="Museo Sans 100"/>
                <w:sz w:val="20"/>
              </w:rPr>
            </w:pPr>
            <w:r>
              <w:rPr>
                <w:rFonts w:ascii="Museo Sans 100" w:hAnsi="Museo Sans 100"/>
                <w:sz w:val="20"/>
              </w:rPr>
              <w:t>Oficial de Cumplimiento</w:t>
            </w:r>
          </w:p>
        </w:tc>
        <w:tc>
          <w:tcPr>
            <w:tcW w:w="5367" w:type="dxa"/>
            <w:tcBorders>
              <w:top w:val="single" w:sz="4" w:space="0" w:color="auto"/>
              <w:left w:val="single" w:sz="4" w:space="0" w:color="ABABAB"/>
              <w:bottom w:val="single" w:sz="4" w:space="0" w:color="auto"/>
              <w:right w:val="single" w:sz="4" w:space="0" w:color="BFBFBF" w:themeColor="background1" w:themeShade="BF"/>
            </w:tcBorders>
            <w:shd w:val="clear" w:color="auto" w:fill="FFFFFF" w:themeFill="background1"/>
          </w:tcPr>
          <w:p w:rsidR="006E524F" w:rsidRPr="006E524F" w:rsidRDefault="006E524F" w:rsidP="006E524F">
            <w:pPr>
              <w:pStyle w:val="Prrafodelista"/>
              <w:spacing w:line="300" w:lineRule="exact"/>
              <w:ind w:left="927"/>
              <w:jc w:val="both"/>
              <w:rPr>
                <w:rFonts w:ascii="Museo Sans 100" w:eastAsia="Calibri" w:hAnsi="Museo Sans 100" w:cs="Arial"/>
                <w:sz w:val="20"/>
                <w:szCs w:val="20"/>
              </w:rPr>
            </w:pPr>
            <w:r w:rsidRPr="006E524F">
              <w:rPr>
                <w:rFonts w:ascii="Museo Sans 100" w:eastAsia="Calibri" w:hAnsi="Museo Sans 100" w:cs="Arial"/>
                <w:sz w:val="20"/>
                <w:szCs w:val="20"/>
              </w:rPr>
              <w:t>1. Verificar que los procedimientos que realice la Unidad de Compras Públicas, la Unidad Financiera Institucional y el resto de los actores que participen en el ciclo de compra pública, se encuentren libres del cometimiento de prácticas anticompetitivas, corrupción y sobornos.</w:t>
            </w:r>
          </w:p>
          <w:p w:rsidR="006E524F" w:rsidRPr="006E524F" w:rsidRDefault="006E524F" w:rsidP="006E524F">
            <w:pPr>
              <w:pStyle w:val="Prrafodelista"/>
              <w:spacing w:line="300" w:lineRule="exact"/>
              <w:ind w:left="927"/>
              <w:jc w:val="both"/>
              <w:rPr>
                <w:rFonts w:ascii="Museo Sans 100" w:eastAsia="Calibri" w:hAnsi="Museo Sans 100" w:cs="Arial"/>
                <w:sz w:val="20"/>
                <w:szCs w:val="20"/>
              </w:rPr>
            </w:pPr>
            <w:r w:rsidRPr="006E524F">
              <w:rPr>
                <w:rFonts w:ascii="Museo Sans 100" w:eastAsia="Calibri" w:hAnsi="Museo Sans 100" w:cs="Arial"/>
                <w:sz w:val="20"/>
                <w:szCs w:val="20"/>
              </w:rPr>
              <w:t>2. Verificar el desarrollo al cien por ciento en la totalidad de los procesos de compras realizados por la institución, por medio de licitación competitiva, contrataciones directas y consultorías por selección de fuente única, y en el caso de los otros métodos de contratación, incluyendo los métodos de contratación especiales podrá realizar un muestreo del total de procesos de compras, de los cuales se revisará el desarrollo al cien por ciento y determinará el porcentaje o muestreo que verificará para este último caso.</w:t>
            </w:r>
          </w:p>
          <w:p w:rsidR="006E524F" w:rsidRPr="006E524F" w:rsidRDefault="006E524F" w:rsidP="006E524F">
            <w:pPr>
              <w:pStyle w:val="Prrafodelista"/>
              <w:spacing w:line="300" w:lineRule="exact"/>
              <w:ind w:left="927"/>
              <w:jc w:val="both"/>
              <w:rPr>
                <w:rFonts w:ascii="Museo Sans 100" w:eastAsia="Calibri" w:hAnsi="Museo Sans 100" w:cs="Arial"/>
                <w:sz w:val="20"/>
                <w:szCs w:val="20"/>
              </w:rPr>
            </w:pPr>
            <w:r w:rsidRPr="006E524F">
              <w:rPr>
                <w:rFonts w:ascii="Museo Sans 100" w:eastAsia="Calibri" w:hAnsi="Museo Sans 100" w:cs="Arial"/>
                <w:sz w:val="20"/>
                <w:szCs w:val="20"/>
              </w:rPr>
              <w:t>3. Participar de forma activa y permanentemente, en el diseño e implementación de controles para la gestión antisoborno en la institución y en caso aplique, en el diseño e implementación del Sistema de Gestión Antisoborno.</w:t>
            </w:r>
          </w:p>
          <w:p w:rsidR="006E524F" w:rsidRDefault="006E524F" w:rsidP="006E524F">
            <w:pPr>
              <w:pStyle w:val="Prrafodelista"/>
              <w:spacing w:line="300" w:lineRule="exact"/>
              <w:ind w:left="927"/>
              <w:jc w:val="both"/>
              <w:rPr>
                <w:rFonts w:ascii="Museo Sans 100" w:eastAsia="Calibri" w:hAnsi="Museo Sans 100" w:cs="Arial"/>
                <w:sz w:val="20"/>
                <w:szCs w:val="20"/>
              </w:rPr>
            </w:pPr>
            <w:r w:rsidRPr="006E524F">
              <w:rPr>
                <w:rFonts w:ascii="Museo Sans 100" w:eastAsia="Calibri" w:hAnsi="Museo Sans 100" w:cs="Arial"/>
                <w:sz w:val="20"/>
                <w:szCs w:val="20"/>
              </w:rPr>
              <w:t xml:space="preserve">4. Verificar que la Unidad de Compras Públicas UCP y los intervinientes en el ciclo de compra realicen la debida diligencia, comprobando el cumplimiento de los requisitos de Ley, </w:t>
            </w:r>
            <w:r w:rsidRPr="006E524F">
              <w:rPr>
                <w:rFonts w:ascii="Museo Sans 100" w:eastAsia="Calibri" w:hAnsi="Museo Sans 100" w:cs="Arial"/>
                <w:sz w:val="20"/>
                <w:szCs w:val="20"/>
              </w:rPr>
              <w:lastRenderedPageBreak/>
              <w:t>especialmente el Art. 25 de la Ley de Compras Públicas.</w:t>
            </w:r>
          </w:p>
          <w:p w:rsidR="006E524F" w:rsidRPr="006E524F" w:rsidRDefault="006E524F" w:rsidP="006E524F">
            <w:pPr>
              <w:pStyle w:val="Prrafodelista"/>
              <w:spacing w:line="300" w:lineRule="exact"/>
              <w:ind w:left="927"/>
              <w:jc w:val="both"/>
              <w:rPr>
                <w:rFonts w:ascii="Museo Sans 100" w:eastAsia="Calibri" w:hAnsi="Museo Sans 100" w:cs="Arial"/>
                <w:sz w:val="20"/>
                <w:szCs w:val="20"/>
              </w:rPr>
            </w:pPr>
            <w:r w:rsidRPr="006E524F">
              <w:rPr>
                <w:rFonts w:ascii="Museo Sans 100" w:eastAsia="Calibri" w:hAnsi="Museo Sans 100" w:cs="Arial"/>
                <w:sz w:val="20"/>
                <w:szCs w:val="20"/>
              </w:rPr>
              <w:t>5. Proporcionar asesoramiento y orientación al personal sobre los controles para la gestión antisoborno basado en políticas y procedimientos diseñados a partir de los riesgos normativos y reputacionales que afronta la institución.</w:t>
            </w:r>
          </w:p>
          <w:p w:rsidR="006E524F" w:rsidRPr="006E524F" w:rsidRDefault="006E524F" w:rsidP="006E524F">
            <w:pPr>
              <w:pStyle w:val="Prrafodelista"/>
              <w:spacing w:line="300" w:lineRule="exact"/>
              <w:ind w:left="927"/>
              <w:jc w:val="both"/>
              <w:rPr>
                <w:rFonts w:ascii="Museo Sans 100" w:eastAsia="Calibri" w:hAnsi="Museo Sans 100" w:cs="Arial"/>
                <w:sz w:val="20"/>
                <w:szCs w:val="20"/>
              </w:rPr>
            </w:pPr>
            <w:r w:rsidRPr="006E524F">
              <w:rPr>
                <w:rFonts w:ascii="Museo Sans 100" w:eastAsia="Calibri" w:hAnsi="Museo Sans 100" w:cs="Arial"/>
                <w:sz w:val="20"/>
                <w:szCs w:val="20"/>
              </w:rPr>
              <w:t>6. Informar sobre los resultados de las revisiones de procesos de compras y el desempeño de los controles para la gestión antisoborno a la máxima autoridad de la institución, según corresponda.</w:t>
            </w:r>
          </w:p>
          <w:p w:rsidR="006E524F" w:rsidRPr="006E524F" w:rsidRDefault="006E524F" w:rsidP="006E524F">
            <w:pPr>
              <w:pStyle w:val="Prrafodelista"/>
              <w:spacing w:line="300" w:lineRule="exact"/>
              <w:ind w:left="927"/>
              <w:jc w:val="both"/>
              <w:rPr>
                <w:rFonts w:ascii="Museo Sans 100" w:eastAsia="Calibri" w:hAnsi="Museo Sans 100" w:cs="Arial"/>
                <w:sz w:val="20"/>
                <w:szCs w:val="20"/>
              </w:rPr>
            </w:pPr>
            <w:r w:rsidRPr="006E524F">
              <w:rPr>
                <w:rFonts w:ascii="Museo Sans 100" w:eastAsia="Calibri" w:hAnsi="Museo Sans 100" w:cs="Arial"/>
                <w:sz w:val="20"/>
                <w:szCs w:val="20"/>
              </w:rPr>
              <w:t>7. Reportar y mantener comunicación con la Dirección Nacional de Compras Públicas DINAC, en caso que se detecte cualquier irregularidad relacionada con sobornos, prácticas anticompetitivas y actos dictados contra lo dispuesto en la Ley de Compras Públicas.</w:t>
            </w:r>
          </w:p>
          <w:p w:rsidR="006E524F" w:rsidRPr="006E524F" w:rsidRDefault="006E524F" w:rsidP="006E524F">
            <w:pPr>
              <w:pStyle w:val="Prrafodelista"/>
              <w:spacing w:line="300" w:lineRule="exact"/>
              <w:ind w:left="927"/>
              <w:jc w:val="both"/>
              <w:rPr>
                <w:rFonts w:ascii="Museo Sans 100" w:eastAsia="Calibri" w:hAnsi="Museo Sans 100" w:cs="Arial"/>
                <w:sz w:val="20"/>
                <w:szCs w:val="20"/>
              </w:rPr>
            </w:pPr>
            <w:r w:rsidRPr="006E524F">
              <w:rPr>
                <w:rFonts w:ascii="Museo Sans 100" w:eastAsia="Calibri" w:hAnsi="Museo Sans 100" w:cs="Arial"/>
                <w:sz w:val="20"/>
                <w:szCs w:val="20"/>
              </w:rPr>
              <w:t>8. Denunciar ante las autoridades competentes en caso detecte cualquier acto de soborno, prácticas anticompetitivas y otros actos dictados en contra de lo dispuesto en las leyes respectivas y realizar las investigaciones de estas denuncias.</w:t>
            </w:r>
          </w:p>
          <w:p w:rsidR="006E524F" w:rsidRPr="006E524F" w:rsidRDefault="006E524F" w:rsidP="006E524F">
            <w:pPr>
              <w:pStyle w:val="Prrafodelista"/>
              <w:spacing w:line="300" w:lineRule="exact"/>
              <w:ind w:left="927"/>
              <w:jc w:val="both"/>
              <w:rPr>
                <w:rFonts w:ascii="Museo Sans 100" w:eastAsia="Calibri" w:hAnsi="Museo Sans 100" w:cs="Arial"/>
                <w:sz w:val="20"/>
                <w:szCs w:val="20"/>
              </w:rPr>
            </w:pPr>
            <w:r w:rsidRPr="006E524F">
              <w:rPr>
                <w:rFonts w:ascii="Museo Sans 100" w:eastAsia="Calibri" w:hAnsi="Museo Sans 100" w:cs="Arial"/>
                <w:sz w:val="20"/>
                <w:szCs w:val="20"/>
              </w:rPr>
              <w:t>9. Planear, organizar, mantener y mejorar el sistema de gestión antisoborno en la institución.</w:t>
            </w:r>
          </w:p>
          <w:p w:rsidR="006E524F" w:rsidRDefault="006E524F" w:rsidP="006E524F">
            <w:pPr>
              <w:pStyle w:val="Prrafodelista"/>
              <w:spacing w:line="300" w:lineRule="exact"/>
              <w:ind w:left="927"/>
              <w:jc w:val="both"/>
              <w:rPr>
                <w:rFonts w:ascii="Museo Sans 100" w:eastAsia="Calibri" w:hAnsi="Museo Sans 100" w:cs="Arial"/>
                <w:sz w:val="20"/>
                <w:szCs w:val="20"/>
              </w:rPr>
            </w:pPr>
            <w:r w:rsidRPr="006E524F">
              <w:rPr>
                <w:rFonts w:ascii="Museo Sans 100" w:eastAsia="Calibri" w:hAnsi="Museo Sans 100" w:cs="Arial"/>
                <w:sz w:val="20"/>
                <w:szCs w:val="20"/>
              </w:rPr>
              <w:t xml:space="preserve">10.Asesorar al Despacho y </w:t>
            </w:r>
            <w:proofErr w:type="gramStart"/>
            <w:r w:rsidRPr="006E524F">
              <w:rPr>
                <w:rFonts w:ascii="Museo Sans 100" w:eastAsia="Calibri" w:hAnsi="Museo Sans 100" w:cs="Arial"/>
                <w:sz w:val="20"/>
                <w:szCs w:val="20"/>
              </w:rPr>
              <w:t>Directores</w:t>
            </w:r>
            <w:proofErr w:type="gramEnd"/>
            <w:r w:rsidRPr="006E524F">
              <w:rPr>
                <w:rFonts w:ascii="Museo Sans 100" w:eastAsia="Calibri" w:hAnsi="Museo Sans 100" w:cs="Arial"/>
                <w:sz w:val="20"/>
                <w:szCs w:val="20"/>
              </w:rPr>
              <w:t xml:space="preserve"> sobre la aplicación del Sistema de Gestión Antisoborno.</w:t>
            </w:r>
          </w:p>
          <w:p w:rsidR="00C4378F" w:rsidRPr="006E524F" w:rsidRDefault="00C4378F" w:rsidP="006E524F">
            <w:pPr>
              <w:pStyle w:val="Prrafodelista"/>
              <w:spacing w:line="300" w:lineRule="exact"/>
              <w:ind w:left="927"/>
              <w:jc w:val="both"/>
              <w:rPr>
                <w:rFonts w:ascii="Museo Sans 100" w:eastAsia="Calibri" w:hAnsi="Museo Sans 100" w:cs="Arial"/>
                <w:sz w:val="20"/>
                <w:szCs w:val="20"/>
              </w:rPr>
            </w:pPr>
            <w:r>
              <w:rPr>
                <w:rFonts w:ascii="Museo Sans 100" w:eastAsia="Calibri" w:hAnsi="Museo Sans 100" w:cs="Arial"/>
                <w:sz w:val="20"/>
                <w:szCs w:val="20"/>
              </w:rPr>
              <w:lastRenderedPageBreak/>
              <w:t>11. Proveer información o colaborar en actividades encomendadas por el Director General de Administración o por los titulares.</w:t>
            </w:r>
          </w:p>
          <w:p w:rsidR="006E524F" w:rsidRPr="006E524F" w:rsidRDefault="006E524F" w:rsidP="006E524F">
            <w:pPr>
              <w:pStyle w:val="Prrafodelista"/>
              <w:spacing w:line="300" w:lineRule="exact"/>
              <w:ind w:left="927"/>
              <w:jc w:val="both"/>
              <w:rPr>
                <w:rFonts w:ascii="Museo Sans 100" w:eastAsia="Calibri" w:hAnsi="Museo Sans 100" w:cs="Arial"/>
                <w:sz w:val="20"/>
                <w:szCs w:val="20"/>
              </w:rPr>
            </w:pPr>
            <w:r w:rsidRPr="006E524F">
              <w:rPr>
                <w:rFonts w:ascii="Museo Sans 100" w:eastAsia="Calibri" w:hAnsi="Museo Sans 100" w:cs="Arial"/>
                <w:sz w:val="20"/>
                <w:szCs w:val="20"/>
              </w:rPr>
              <w:t>1</w:t>
            </w:r>
            <w:r w:rsidR="00C4378F">
              <w:rPr>
                <w:rFonts w:ascii="Museo Sans 100" w:eastAsia="Calibri" w:hAnsi="Museo Sans 100" w:cs="Arial"/>
                <w:sz w:val="20"/>
                <w:szCs w:val="20"/>
              </w:rPr>
              <w:t>2</w:t>
            </w:r>
            <w:r w:rsidRPr="006E524F">
              <w:rPr>
                <w:rFonts w:ascii="Museo Sans 100" w:eastAsia="Calibri" w:hAnsi="Museo Sans 100" w:cs="Arial"/>
                <w:sz w:val="20"/>
                <w:szCs w:val="20"/>
              </w:rPr>
              <w:t>.Ejercer las demás funciones que determine las Leyes de la República y normativa aplicable.</w:t>
            </w:r>
          </w:p>
          <w:p w:rsidR="00EB592D" w:rsidRPr="00641BDB" w:rsidRDefault="006E524F" w:rsidP="006E524F">
            <w:pPr>
              <w:pStyle w:val="Prrafodelista"/>
              <w:spacing w:line="300" w:lineRule="exact"/>
              <w:ind w:left="927"/>
              <w:jc w:val="both"/>
              <w:rPr>
                <w:rFonts w:ascii="Museo Sans 100" w:eastAsia="Calibri" w:hAnsi="Museo Sans 100" w:cs="Arial"/>
                <w:sz w:val="20"/>
                <w:szCs w:val="20"/>
              </w:rPr>
            </w:pPr>
            <w:r w:rsidRPr="006E524F">
              <w:rPr>
                <w:rFonts w:ascii="Museo Sans 100" w:eastAsia="Calibri" w:hAnsi="Museo Sans 100" w:cs="Arial"/>
                <w:sz w:val="20"/>
                <w:szCs w:val="20"/>
              </w:rPr>
              <w:t>1</w:t>
            </w:r>
            <w:r w:rsidR="009C2735">
              <w:rPr>
                <w:rFonts w:ascii="Museo Sans 100" w:eastAsia="Calibri" w:hAnsi="Museo Sans 100" w:cs="Arial"/>
                <w:sz w:val="20"/>
                <w:szCs w:val="20"/>
              </w:rPr>
              <w:t>3</w:t>
            </w:r>
            <w:r w:rsidRPr="006E524F">
              <w:rPr>
                <w:rFonts w:ascii="Museo Sans 100" w:eastAsia="Calibri" w:hAnsi="Museo Sans 100" w:cs="Arial"/>
                <w:sz w:val="20"/>
                <w:szCs w:val="20"/>
              </w:rPr>
              <w:t>.Evaluar el desempeño del personal a su cargo en las fechas establecidas por Recursos Humanos.</w:t>
            </w:r>
          </w:p>
        </w:tc>
        <w:tc>
          <w:tcPr>
            <w:tcW w:w="1274" w:type="dxa"/>
          </w:tcPr>
          <w:p w:rsidR="00EB592D" w:rsidRPr="003654A4" w:rsidRDefault="00EB592D" w:rsidP="00EB592D">
            <w:pPr>
              <w:jc w:val="center"/>
              <w:rPr>
                <w:rFonts w:ascii="Museo Sans 100" w:hAnsi="Museo Sans 100"/>
                <w:sz w:val="20"/>
              </w:rPr>
            </w:pPr>
            <w:r>
              <w:rPr>
                <w:rFonts w:ascii="Museo Sans 100" w:hAnsi="Museo Sans 100"/>
                <w:sz w:val="20"/>
              </w:rPr>
              <w:lastRenderedPageBreak/>
              <w:t>1</w:t>
            </w:r>
          </w:p>
        </w:tc>
        <w:tc>
          <w:tcPr>
            <w:tcW w:w="1127" w:type="dxa"/>
          </w:tcPr>
          <w:p w:rsidR="00EB592D" w:rsidRPr="003654A4" w:rsidRDefault="00EB592D" w:rsidP="00EB592D">
            <w:pPr>
              <w:jc w:val="center"/>
              <w:rPr>
                <w:rFonts w:ascii="Museo Sans 100" w:hAnsi="Museo Sans 100"/>
                <w:sz w:val="20"/>
              </w:rPr>
            </w:pPr>
            <w:r>
              <w:rPr>
                <w:rFonts w:ascii="Museo Sans 100" w:hAnsi="Museo Sans 100"/>
                <w:sz w:val="20"/>
              </w:rPr>
              <w:t>1</w:t>
            </w:r>
          </w:p>
        </w:tc>
        <w:tc>
          <w:tcPr>
            <w:tcW w:w="960" w:type="dxa"/>
          </w:tcPr>
          <w:p w:rsidR="00EB592D" w:rsidRPr="003654A4" w:rsidRDefault="00EB592D" w:rsidP="00EB592D">
            <w:pPr>
              <w:jc w:val="center"/>
              <w:rPr>
                <w:rFonts w:ascii="Museo Sans 100" w:hAnsi="Museo Sans 100"/>
                <w:sz w:val="20"/>
              </w:rPr>
            </w:pPr>
            <w:r>
              <w:rPr>
                <w:rFonts w:ascii="Museo Sans 100" w:hAnsi="Museo Sans 100"/>
                <w:sz w:val="20"/>
              </w:rPr>
              <w:t>0</w:t>
            </w:r>
          </w:p>
        </w:tc>
      </w:tr>
    </w:tbl>
    <w:p w:rsidR="00C4378F" w:rsidRDefault="00C4378F"/>
    <w:p w:rsidR="00C4378F" w:rsidRDefault="00C4378F"/>
    <w:p w:rsidR="00C4378F" w:rsidRDefault="00C4378F"/>
    <w:p w:rsidR="00C4378F" w:rsidRDefault="00C4378F"/>
    <w:p w:rsidR="00C4378F" w:rsidRDefault="00C4378F"/>
    <w:p w:rsidR="00C4378F" w:rsidRDefault="00C4378F"/>
    <w:p w:rsidR="00C4378F" w:rsidRDefault="00C4378F"/>
    <w:p w:rsidR="00C4378F" w:rsidRDefault="00C4378F"/>
    <w:tbl>
      <w:tblPr>
        <w:tblStyle w:val="Tablaconcuadrcula"/>
        <w:tblpPr w:leftFromText="141" w:rightFromText="141" w:vertAnchor="text" w:tblpY="1"/>
        <w:tblOverlap w:val="never"/>
        <w:tblW w:w="11208" w:type="dxa"/>
        <w:tblLook w:val="04A0" w:firstRow="1" w:lastRow="0" w:firstColumn="1" w:lastColumn="0" w:noHBand="0" w:noVBand="1"/>
      </w:tblPr>
      <w:tblGrid>
        <w:gridCol w:w="555"/>
        <w:gridCol w:w="1925"/>
        <w:gridCol w:w="5367"/>
        <w:gridCol w:w="1274"/>
        <w:gridCol w:w="1127"/>
        <w:gridCol w:w="960"/>
      </w:tblGrid>
      <w:tr w:rsidR="00C4378F" w:rsidRPr="003654A4" w:rsidTr="00F5125B">
        <w:trPr>
          <w:trHeight w:val="484"/>
          <w:tblHeader/>
        </w:trPr>
        <w:tc>
          <w:tcPr>
            <w:tcW w:w="555" w:type="dxa"/>
          </w:tcPr>
          <w:p w:rsidR="00C4378F" w:rsidRPr="00641BDB" w:rsidRDefault="00C4378F" w:rsidP="00F5125B">
            <w:pPr>
              <w:rPr>
                <w:rFonts w:ascii="Museo Sans 100" w:hAnsi="Museo Sans 100"/>
                <w:b/>
                <w:sz w:val="20"/>
                <w:szCs w:val="20"/>
              </w:rPr>
            </w:pPr>
            <w:r w:rsidRPr="00641BDB">
              <w:rPr>
                <w:rFonts w:ascii="Museo Sans 100" w:hAnsi="Museo Sans 100"/>
                <w:b/>
                <w:sz w:val="20"/>
                <w:szCs w:val="20"/>
              </w:rPr>
              <w:t>No.</w:t>
            </w:r>
          </w:p>
        </w:tc>
        <w:tc>
          <w:tcPr>
            <w:tcW w:w="1925" w:type="dxa"/>
          </w:tcPr>
          <w:p w:rsidR="00C4378F" w:rsidRPr="00641BDB" w:rsidRDefault="00C4378F" w:rsidP="00F5125B">
            <w:pPr>
              <w:jc w:val="center"/>
              <w:rPr>
                <w:rFonts w:ascii="Museo Sans 100" w:hAnsi="Museo Sans 100"/>
                <w:b/>
                <w:sz w:val="20"/>
                <w:szCs w:val="20"/>
              </w:rPr>
            </w:pPr>
            <w:r w:rsidRPr="00641BDB">
              <w:rPr>
                <w:rFonts w:ascii="Museo Sans 100" w:hAnsi="Museo Sans 100"/>
                <w:b/>
                <w:sz w:val="20"/>
                <w:szCs w:val="20"/>
              </w:rPr>
              <w:t xml:space="preserve">Unidad </w:t>
            </w:r>
          </w:p>
        </w:tc>
        <w:tc>
          <w:tcPr>
            <w:tcW w:w="5367" w:type="dxa"/>
            <w:tcBorders>
              <w:bottom w:val="single" w:sz="4" w:space="0" w:color="auto"/>
            </w:tcBorders>
          </w:tcPr>
          <w:p w:rsidR="00C4378F" w:rsidRPr="00641BDB" w:rsidRDefault="00C4378F" w:rsidP="00F5125B">
            <w:pPr>
              <w:jc w:val="center"/>
              <w:rPr>
                <w:rFonts w:ascii="Museo Sans 100" w:hAnsi="Museo Sans 100"/>
                <w:b/>
                <w:sz w:val="20"/>
                <w:szCs w:val="20"/>
              </w:rPr>
            </w:pPr>
            <w:r w:rsidRPr="00641BDB">
              <w:rPr>
                <w:rFonts w:ascii="Museo Sans 100" w:hAnsi="Museo Sans 100"/>
                <w:b/>
                <w:sz w:val="20"/>
                <w:szCs w:val="20"/>
              </w:rPr>
              <w:t>Funci</w:t>
            </w:r>
            <w:r>
              <w:rPr>
                <w:rFonts w:ascii="Museo Sans 100" w:hAnsi="Museo Sans 100"/>
                <w:b/>
                <w:sz w:val="20"/>
                <w:szCs w:val="20"/>
              </w:rPr>
              <w:t>ón</w:t>
            </w:r>
            <w:r w:rsidRPr="00641BDB">
              <w:rPr>
                <w:rFonts w:ascii="Museo Sans 100" w:hAnsi="Museo Sans 100"/>
                <w:b/>
                <w:sz w:val="20"/>
                <w:szCs w:val="20"/>
              </w:rPr>
              <w:t xml:space="preserve"> de la Unidad</w:t>
            </w:r>
          </w:p>
        </w:tc>
        <w:tc>
          <w:tcPr>
            <w:tcW w:w="1274" w:type="dxa"/>
          </w:tcPr>
          <w:p w:rsidR="00C4378F" w:rsidRPr="00641BDB" w:rsidRDefault="00C4378F" w:rsidP="00F5125B">
            <w:pPr>
              <w:jc w:val="center"/>
              <w:rPr>
                <w:rFonts w:ascii="Museo Sans 100" w:hAnsi="Museo Sans 100"/>
                <w:b/>
                <w:sz w:val="20"/>
                <w:szCs w:val="20"/>
              </w:rPr>
            </w:pPr>
            <w:r w:rsidRPr="00641BDB">
              <w:rPr>
                <w:rFonts w:ascii="Museo Sans 100" w:hAnsi="Museo Sans 100"/>
                <w:b/>
                <w:sz w:val="20"/>
                <w:szCs w:val="20"/>
              </w:rPr>
              <w:t>No. Empleados</w:t>
            </w:r>
          </w:p>
        </w:tc>
        <w:tc>
          <w:tcPr>
            <w:tcW w:w="1127" w:type="dxa"/>
          </w:tcPr>
          <w:p w:rsidR="00C4378F" w:rsidRPr="00641BDB" w:rsidRDefault="00C4378F" w:rsidP="00F5125B">
            <w:pPr>
              <w:jc w:val="center"/>
              <w:rPr>
                <w:rFonts w:ascii="Museo Sans 100" w:hAnsi="Museo Sans 100"/>
                <w:b/>
                <w:sz w:val="20"/>
                <w:szCs w:val="20"/>
              </w:rPr>
            </w:pPr>
            <w:r w:rsidRPr="00641BDB">
              <w:rPr>
                <w:rFonts w:ascii="Museo Sans 100" w:hAnsi="Museo Sans 100"/>
                <w:b/>
                <w:sz w:val="20"/>
                <w:szCs w:val="20"/>
              </w:rPr>
              <w:t>No. Hombres</w:t>
            </w:r>
          </w:p>
        </w:tc>
        <w:tc>
          <w:tcPr>
            <w:tcW w:w="960" w:type="dxa"/>
          </w:tcPr>
          <w:p w:rsidR="00C4378F" w:rsidRPr="00641BDB" w:rsidRDefault="00C4378F" w:rsidP="00F5125B">
            <w:pPr>
              <w:jc w:val="center"/>
              <w:rPr>
                <w:rFonts w:ascii="Museo Sans 100" w:hAnsi="Museo Sans 100"/>
                <w:b/>
                <w:sz w:val="20"/>
                <w:szCs w:val="20"/>
              </w:rPr>
            </w:pPr>
            <w:r w:rsidRPr="00641BDB">
              <w:rPr>
                <w:rFonts w:ascii="Museo Sans 100" w:hAnsi="Museo Sans 100"/>
                <w:b/>
                <w:sz w:val="20"/>
                <w:szCs w:val="20"/>
              </w:rPr>
              <w:t>No. Mujeres</w:t>
            </w:r>
          </w:p>
        </w:tc>
      </w:tr>
      <w:tr w:rsidR="00C4378F" w:rsidRPr="003654A4" w:rsidTr="00F5125B">
        <w:trPr>
          <w:trHeight w:val="60"/>
        </w:trPr>
        <w:tc>
          <w:tcPr>
            <w:tcW w:w="555" w:type="dxa"/>
          </w:tcPr>
          <w:p w:rsidR="00C4378F" w:rsidRPr="003654A4" w:rsidRDefault="00C4378F" w:rsidP="00F5125B">
            <w:pPr>
              <w:rPr>
                <w:rFonts w:ascii="Museo Sans 100" w:hAnsi="Museo Sans 100"/>
                <w:sz w:val="20"/>
              </w:rPr>
            </w:pPr>
            <w:r w:rsidRPr="003654A4">
              <w:rPr>
                <w:rFonts w:ascii="Museo Sans 100" w:hAnsi="Museo Sans 100"/>
                <w:sz w:val="20"/>
              </w:rPr>
              <w:t>1</w:t>
            </w:r>
          </w:p>
        </w:tc>
        <w:tc>
          <w:tcPr>
            <w:tcW w:w="1925" w:type="dxa"/>
          </w:tcPr>
          <w:p w:rsidR="00C4378F" w:rsidRPr="003654A4" w:rsidRDefault="00C4378F" w:rsidP="00F5125B">
            <w:pPr>
              <w:jc w:val="center"/>
              <w:rPr>
                <w:rFonts w:ascii="Museo Sans 100" w:hAnsi="Museo Sans 100"/>
                <w:sz w:val="20"/>
              </w:rPr>
            </w:pPr>
            <w:r>
              <w:rPr>
                <w:rFonts w:ascii="Museo Sans 100" w:hAnsi="Museo Sans 100"/>
                <w:sz w:val="20"/>
              </w:rPr>
              <w:t>Técnico</w:t>
            </w:r>
            <w:r>
              <w:rPr>
                <w:rFonts w:ascii="Museo Sans 100" w:hAnsi="Museo Sans 100"/>
                <w:sz w:val="20"/>
              </w:rPr>
              <w:t xml:space="preserve"> de Cumplimiento</w:t>
            </w:r>
          </w:p>
        </w:tc>
        <w:tc>
          <w:tcPr>
            <w:tcW w:w="5367" w:type="dxa"/>
            <w:tcBorders>
              <w:top w:val="single" w:sz="4" w:space="0" w:color="auto"/>
              <w:left w:val="single" w:sz="4" w:space="0" w:color="ABABAB"/>
              <w:bottom w:val="single" w:sz="4" w:space="0" w:color="auto"/>
              <w:right w:val="single" w:sz="4" w:space="0" w:color="BFBFBF" w:themeColor="background1" w:themeShade="BF"/>
            </w:tcBorders>
            <w:shd w:val="clear" w:color="auto" w:fill="FFFFFF" w:themeFill="background1"/>
          </w:tcPr>
          <w:p w:rsidR="00C4378F" w:rsidRPr="00C4378F" w:rsidRDefault="00C4378F" w:rsidP="00C4378F">
            <w:pPr>
              <w:pStyle w:val="Prrafodelista"/>
              <w:spacing w:line="300" w:lineRule="exact"/>
              <w:ind w:left="927"/>
              <w:jc w:val="both"/>
              <w:rPr>
                <w:rFonts w:ascii="Museo Sans 100" w:eastAsia="Calibri" w:hAnsi="Museo Sans 100" w:cs="Arial"/>
                <w:sz w:val="20"/>
                <w:szCs w:val="20"/>
              </w:rPr>
            </w:pPr>
            <w:r>
              <w:rPr>
                <w:rFonts w:ascii="Museo Sans 100" w:eastAsia="Calibri" w:hAnsi="Museo Sans 100" w:cs="Arial"/>
                <w:sz w:val="20"/>
                <w:szCs w:val="20"/>
              </w:rPr>
              <w:t xml:space="preserve">1. </w:t>
            </w:r>
            <w:r w:rsidRPr="00C4378F">
              <w:rPr>
                <w:rFonts w:ascii="Museo Sans 100" w:eastAsia="Calibri" w:hAnsi="Museo Sans 100" w:cs="Arial"/>
                <w:sz w:val="20"/>
                <w:szCs w:val="20"/>
              </w:rPr>
              <w:t>Ejecutar las verificaciones de los procedimientos que realice la Unidad de Compras Públicas, la Unidad Financiera Institucional y el resto de los actores que participen en el ciclo de compra pública, con el objeto que se encuentren libres del cometimiento de prácticas anticompetitivas, corrupción y sobornos.</w:t>
            </w:r>
          </w:p>
          <w:p w:rsidR="00C4378F" w:rsidRPr="00C4378F" w:rsidRDefault="00C4378F" w:rsidP="00C4378F">
            <w:pPr>
              <w:pStyle w:val="Prrafodelista"/>
              <w:spacing w:line="300" w:lineRule="exact"/>
              <w:ind w:left="927"/>
              <w:jc w:val="both"/>
              <w:rPr>
                <w:rFonts w:ascii="Museo Sans 100" w:eastAsia="Calibri" w:hAnsi="Museo Sans 100" w:cs="Arial"/>
                <w:sz w:val="20"/>
                <w:szCs w:val="20"/>
              </w:rPr>
            </w:pPr>
            <w:r w:rsidRPr="00C4378F">
              <w:rPr>
                <w:rFonts w:ascii="Museo Sans 100" w:eastAsia="Calibri" w:hAnsi="Museo Sans 100" w:cs="Arial"/>
                <w:sz w:val="20"/>
                <w:szCs w:val="20"/>
              </w:rPr>
              <w:t>2. Apoyar a las Unidades Organizativas en la implementación de controles para la gestión antisoborno en la institución y en caso aplique, en el diseño e implementación del Sistema de Gestión Antisoborno.</w:t>
            </w:r>
          </w:p>
          <w:p w:rsidR="00C4378F" w:rsidRPr="00C4378F" w:rsidRDefault="00C4378F" w:rsidP="00C4378F">
            <w:pPr>
              <w:pStyle w:val="Prrafodelista"/>
              <w:spacing w:line="300" w:lineRule="exact"/>
              <w:ind w:left="927"/>
              <w:jc w:val="both"/>
              <w:rPr>
                <w:rFonts w:ascii="Museo Sans 100" w:eastAsia="Calibri" w:hAnsi="Museo Sans 100" w:cs="Arial"/>
                <w:sz w:val="20"/>
                <w:szCs w:val="20"/>
              </w:rPr>
            </w:pPr>
            <w:r w:rsidRPr="00C4378F">
              <w:rPr>
                <w:rFonts w:ascii="Museo Sans 100" w:eastAsia="Calibri" w:hAnsi="Museo Sans 100" w:cs="Arial"/>
                <w:sz w:val="20"/>
                <w:szCs w:val="20"/>
              </w:rPr>
              <w:t xml:space="preserve">3. Verificar que la Unidad de Compras Públicas UCP y los intervinientes en el ciclo de compra realicen la debida diligencia, comprobando el cumplimiento de los requisitos de Ley, </w:t>
            </w:r>
            <w:r w:rsidRPr="00C4378F">
              <w:rPr>
                <w:rFonts w:ascii="Museo Sans 100" w:eastAsia="Calibri" w:hAnsi="Museo Sans 100" w:cs="Arial"/>
                <w:sz w:val="20"/>
                <w:szCs w:val="20"/>
              </w:rPr>
              <w:lastRenderedPageBreak/>
              <w:t>especialmente el Art. 25 de la Ley de Compras Públicas.</w:t>
            </w:r>
          </w:p>
          <w:p w:rsidR="00C4378F" w:rsidRPr="00C4378F" w:rsidRDefault="00C4378F" w:rsidP="00C4378F">
            <w:pPr>
              <w:pStyle w:val="Prrafodelista"/>
              <w:spacing w:line="300" w:lineRule="exact"/>
              <w:ind w:left="927"/>
              <w:jc w:val="both"/>
              <w:rPr>
                <w:rFonts w:ascii="Museo Sans 100" w:eastAsia="Calibri" w:hAnsi="Museo Sans 100" w:cs="Arial"/>
                <w:sz w:val="20"/>
                <w:szCs w:val="20"/>
              </w:rPr>
            </w:pPr>
            <w:r w:rsidRPr="00C4378F">
              <w:rPr>
                <w:rFonts w:ascii="Museo Sans 100" w:eastAsia="Calibri" w:hAnsi="Museo Sans 100" w:cs="Arial"/>
                <w:sz w:val="20"/>
                <w:szCs w:val="20"/>
              </w:rPr>
              <w:t>4. Realizar asesoría sobre el Sistema de Gestión Antisoborno y la Ley Anticorrupción, incluyendo la implementación de los controles para la gestión antisoborno basado en políticas y procedimientos diseñados a partir de los riesgos normativos y reputacionales que afronta la institución.</w:t>
            </w:r>
          </w:p>
          <w:p w:rsidR="00C4378F" w:rsidRPr="00C4378F" w:rsidRDefault="00C4378F" w:rsidP="00C4378F">
            <w:pPr>
              <w:pStyle w:val="Prrafodelista"/>
              <w:spacing w:line="300" w:lineRule="exact"/>
              <w:ind w:left="927"/>
              <w:jc w:val="both"/>
              <w:rPr>
                <w:rFonts w:ascii="Museo Sans 100" w:eastAsia="Calibri" w:hAnsi="Museo Sans 100" w:cs="Arial"/>
                <w:sz w:val="20"/>
                <w:szCs w:val="20"/>
              </w:rPr>
            </w:pPr>
            <w:r w:rsidRPr="00C4378F">
              <w:rPr>
                <w:rFonts w:ascii="Museo Sans 100" w:eastAsia="Calibri" w:hAnsi="Museo Sans 100" w:cs="Arial"/>
                <w:sz w:val="20"/>
                <w:szCs w:val="20"/>
              </w:rPr>
              <w:t>5. Informar sobre los resultados de las revisiones de procesos de compras y el desempeño de los controles para la gestión antisoborno a Oficial de Cumplimiento.</w:t>
            </w:r>
          </w:p>
          <w:p w:rsidR="00C4378F" w:rsidRPr="00C4378F" w:rsidRDefault="00C4378F" w:rsidP="00C4378F">
            <w:pPr>
              <w:pStyle w:val="Prrafodelista"/>
              <w:spacing w:line="300" w:lineRule="exact"/>
              <w:ind w:left="927"/>
              <w:jc w:val="both"/>
              <w:rPr>
                <w:rFonts w:ascii="Museo Sans 100" w:eastAsia="Calibri" w:hAnsi="Museo Sans 100" w:cs="Arial"/>
                <w:sz w:val="20"/>
                <w:szCs w:val="20"/>
              </w:rPr>
            </w:pPr>
            <w:r w:rsidRPr="00C4378F">
              <w:rPr>
                <w:rFonts w:ascii="Museo Sans 100" w:eastAsia="Calibri" w:hAnsi="Museo Sans 100" w:cs="Arial"/>
                <w:sz w:val="20"/>
                <w:szCs w:val="20"/>
              </w:rPr>
              <w:t>6. Monitorear el registro de los regalos, donaciones, hospitalidad y otros beneficios similares para detectar casos con sospecha de soborno.</w:t>
            </w:r>
          </w:p>
          <w:p w:rsidR="00C4378F" w:rsidRPr="00C4378F" w:rsidRDefault="00C4378F" w:rsidP="00C4378F">
            <w:pPr>
              <w:pStyle w:val="Prrafodelista"/>
              <w:spacing w:line="300" w:lineRule="exact"/>
              <w:ind w:left="927"/>
              <w:jc w:val="both"/>
              <w:rPr>
                <w:rFonts w:ascii="Museo Sans 100" w:eastAsia="Calibri" w:hAnsi="Museo Sans 100" w:cs="Arial"/>
                <w:sz w:val="20"/>
                <w:szCs w:val="20"/>
              </w:rPr>
            </w:pPr>
            <w:r w:rsidRPr="00C4378F">
              <w:rPr>
                <w:rFonts w:ascii="Museo Sans 100" w:eastAsia="Calibri" w:hAnsi="Museo Sans 100" w:cs="Arial"/>
                <w:sz w:val="20"/>
                <w:szCs w:val="20"/>
              </w:rPr>
              <w:t>7. Notificar al Oficial de Cumplimiento y a las autoridades competentes en caso detecte cualquier acto de soborno, prácticas anticompetitivas y otros actos dictados en contra de lo dispuesto en las leyes respectivas y de ser requerido realizar investigaciones de estas denuncias.</w:t>
            </w:r>
          </w:p>
          <w:p w:rsidR="00C4378F" w:rsidRPr="00C4378F" w:rsidRDefault="00C4378F" w:rsidP="00C4378F">
            <w:pPr>
              <w:pStyle w:val="Prrafodelista"/>
              <w:spacing w:line="300" w:lineRule="exact"/>
              <w:ind w:left="927"/>
              <w:jc w:val="both"/>
              <w:rPr>
                <w:rFonts w:ascii="Museo Sans 100" w:eastAsia="Calibri" w:hAnsi="Museo Sans 100" w:cs="Arial"/>
                <w:sz w:val="20"/>
                <w:szCs w:val="20"/>
              </w:rPr>
            </w:pPr>
            <w:r w:rsidRPr="00C4378F">
              <w:rPr>
                <w:rFonts w:ascii="Museo Sans 100" w:eastAsia="Calibri" w:hAnsi="Museo Sans 100" w:cs="Arial"/>
                <w:sz w:val="20"/>
                <w:szCs w:val="20"/>
              </w:rPr>
              <w:t xml:space="preserve">8. Asesorar al Oficial de Cumplimiento y </w:t>
            </w:r>
            <w:proofErr w:type="gramStart"/>
            <w:r w:rsidRPr="00C4378F">
              <w:rPr>
                <w:rFonts w:ascii="Museo Sans 100" w:eastAsia="Calibri" w:hAnsi="Museo Sans 100" w:cs="Arial"/>
                <w:sz w:val="20"/>
                <w:szCs w:val="20"/>
              </w:rPr>
              <w:t>Directores</w:t>
            </w:r>
            <w:proofErr w:type="gramEnd"/>
            <w:r w:rsidRPr="00C4378F">
              <w:rPr>
                <w:rFonts w:ascii="Museo Sans 100" w:eastAsia="Calibri" w:hAnsi="Museo Sans 100" w:cs="Arial"/>
                <w:sz w:val="20"/>
                <w:szCs w:val="20"/>
              </w:rPr>
              <w:t xml:space="preserve"> sobre la aplicación del Sistema de Gestión Antisoborno y La Ley Anticorrupción.</w:t>
            </w:r>
          </w:p>
          <w:p w:rsidR="00C4378F" w:rsidRDefault="00C4378F" w:rsidP="00C4378F">
            <w:pPr>
              <w:pStyle w:val="Prrafodelista"/>
              <w:spacing w:line="300" w:lineRule="exact"/>
              <w:ind w:left="927"/>
              <w:jc w:val="both"/>
              <w:rPr>
                <w:rFonts w:ascii="Museo Sans 100" w:eastAsia="Calibri" w:hAnsi="Museo Sans 100" w:cs="Arial"/>
                <w:sz w:val="20"/>
                <w:szCs w:val="20"/>
              </w:rPr>
            </w:pPr>
            <w:r w:rsidRPr="00C4378F">
              <w:rPr>
                <w:rFonts w:ascii="Museo Sans 100" w:eastAsia="Calibri" w:hAnsi="Museo Sans 100" w:cs="Arial"/>
                <w:sz w:val="20"/>
                <w:szCs w:val="20"/>
              </w:rPr>
              <w:t>9. Representar al Oficial de Cumplimiento en reuniones que sean designadas o ante otras instituciones.</w:t>
            </w:r>
            <w:r w:rsidRPr="006E524F">
              <w:rPr>
                <w:rFonts w:ascii="Museo Sans 100" w:eastAsia="Calibri" w:hAnsi="Museo Sans 100" w:cs="Arial"/>
                <w:sz w:val="20"/>
                <w:szCs w:val="20"/>
              </w:rPr>
              <w:t xml:space="preserve"> </w:t>
            </w:r>
          </w:p>
          <w:p w:rsidR="00C4378F" w:rsidRDefault="00C4378F" w:rsidP="00C4378F">
            <w:pPr>
              <w:pStyle w:val="Prrafodelista"/>
              <w:spacing w:line="300" w:lineRule="exact"/>
              <w:ind w:left="927"/>
              <w:jc w:val="both"/>
              <w:rPr>
                <w:rFonts w:ascii="Museo Sans 100" w:eastAsia="Calibri" w:hAnsi="Museo Sans 100" w:cs="Arial"/>
                <w:sz w:val="20"/>
                <w:szCs w:val="20"/>
              </w:rPr>
            </w:pPr>
            <w:r>
              <w:rPr>
                <w:rFonts w:ascii="Museo Sans 100" w:eastAsia="Calibri" w:hAnsi="Museo Sans 100" w:cs="Arial"/>
                <w:sz w:val="20"/>
                <w:szCs w:val="20"/>
              </w:rPr>
              <w:lastRenderedPageBreak/>
              <w:t>10. Ejercer las demás funciones que determine Las Leyes de la República y normativas aplicables para la Unidad de Cumplimiento.</w:t>
            </w:r>
          </w:p>
          <w:p w:rsidR="00C4378F" w:rsidRPr="00641BDB" w:rsidRDefault="00C4378F" w:rsidP="00C4378F">
            <w:pPr>
              <w:pStyle w:val="Prrafodelista"/>
              <w:spacing w:line="300" w:lineRule="exact"/>
              <w:ind w:left="927"/>
              <w:jc w:val="both"/>
              <w:rPr>
                <w:rFonts w:ascii="Museo Sans 100" w:eastAsia="Calibri" w:hAnsi="Museo Sans 100" w:cs="Arial"/>
                <w:sz w:val="20"/>
                <w:szCs w:val="20"/>
              </w:rPr>
            </w:pPr>
            <w:r>
              <w:rPr>
                <w:rFonts w:ascii="Museo Sans 100" w:eastAsia="Calibri" w:hAnsi="Museo Sans 100" w:cs="Arial"/>
                <w:sz w:val="20"/>
                <w:szCs w:val="20"/>
              </w:rPr>
              <w:t>11. Colaborar con información o actividades encomendadas por el Director General o por los Titulares.</w:t>
            </w:r>
          </w:p>
        </w:tc>
        <w:tc>
          <w:tcPr>
            <w:tcW w:w="1274" w:type="dxa"/>
          </w:tcPr>
          <w:p w:rsidR="00C4378F" w:rsidRPr="003654A4" w:rsidRDefault="00C4378F" w:rsidP="00F5125B">
            <w:pPr>
              <w:jc w:val="center"/>
              <w:rPr>
                <w:rFonts w:ascii="Museo Sans 100" w:hAnsi="Museo Sans 100"/>
                <w:sz w:val="20"/>
              </w:rPr>
            </w:pPr>
            <w:r>
              <w:rPr>
                <w:rFonts w:ascii="Museo Sans 100" w:hAnsi="Museo Sans 100"/>
                <w:sz w:val="20"/>
              </w:rPr>
              <w:lastRenderedPageBreak/>
              <w:t>1</w:t>
            </w:r>
          </w:p>
        </w:tc>
        <w:tc>
          <w:tcPr>
            <w:tcW w:w="1127" w:type="dxa"/>
          </w:tcPr>
          <w:p w:rsidR="00C4378F" w:rsidRPr="003654A4" w:rsidRDefault="00C4378F" w:rsidP="00F5125B">
            <w:pPr>
              <w:jc w:val="center"/>
              <w:rPr>
                <w:rFonts w:ascii="Museo Sans 100" w:hAnsi="Museo Sans 100"/>
                <w:sz w:val="20"/>
              </w:rPr>
            </w:pPr>
            <w:r>
              <w:rPr>
                <w:rFonts w:ascii="Museo Sans 100" w:hAnsi="Museo Sans 100"/>
                <w:sz w:val="20"/>
              </w:rPr>
              <w:t>0</w:t>
            </w:r>
          </w:p>
        </w:tc>
        <w:tc>
          <w:tcPr>
            <w:tcW w:w="960" w:type="dxa"/>
          </w:tcPr>
          <w:p w:rsidR="00C4378F" w:rsidRPr="003654A4" w:rsidRDefault="00C4378F" w:rsidP="00F5125B">
            <w:pPr>
              <w:jc w:val="center"/>
              <w:rPr>
                <w:rFonts w:ascii="Museo Sans 100" w:hAnsi="Museo Sans 100"/>
                <w:sz w:val="20"/>
              </w:rPr>
            </w:pPr>
            <w:r>
              <w:rPr>
                <w:rFonts w:ascii="Museo Sans 100" w:hAnsi="Museo Sans 100"/>
                <w:sz w:val="20"/>
              </w:rPr>
              <w:t>1</w:t>
            </w:r>
          </w:p>
        </w:tc>
      </w:tr>
    </w:tbl>
    <w:p w:rsidR="00C4378F" w:rsidRDefault="00C4378F" w:rsidP="00C4378F">
      <w:r>
        <w:lastRenderedPageBreak/>
        <w:br w:type="textWrapping" w:clear="all"/>
      </w:r>
    </w:p>
    <w:tbl>
      <w:tblPr>
        <w:tblStyle w:val="Tablaconcuadrcula"/>
        <w:tblpPr w:leftFromText="141" w:rightFromText="141" w:vertAnchor="text" w:horzAnchor="margin" w:tblpXSpec="center" w:tblpY="-26"/>
        <w:tblW w:w="9067" w:type="dxa"/>
        <w:tblLook w:val="04A0" w:firstRow="1" w:lastRow="0" w:firstColumn="1" w:lastColumn="0" w:noHBand="0" w:noVBand="1"/>
      </w:tblPr>
      <w:tblGrid>
        <w:gridCol w:w="5367"/>
        <w:gridCol w:w="1274"/>
        <w:gridCol w:w="1127"/>
        <w:gridCol w:w="1299"/>
      </w:tblGrid>
      <w:tr w:rsidR="00C4378F" w:rsidRPr="003654A4" w:rsidTr="00F5125B">
        <w:trPr>
          <w:trHeight w:val="60"/>
        </w:trPr>
        <w:tc>
          <w:tcPr>
            <w:tcW w:w="5367" w:type="dxa"/>
            <w:vMerge w:val="restart"/>
            <w:tcBorders>
              <w:top w:val="single" w:sz="4" w:space="0" w:color="auto"/>
              <w:left w:val="single" w:sz="4" w:space="0" w:color="auto"/>
              <w:right w:val="single" w:sz="4" w:space="0" w:color="BFBFBF" w:themeColor="background1" w:themeShade="BF"/>
            </w:tcBorders>
            <w:shd w:val="clear" w:color="auto" w:fill="FFFFFF" w:themeFill="background1"/>
          </w:tcPr>
          <w:p w:rsidR="00C4378F" w:rsidRPr="004A3FB3" w:rsidRDefault="00C4378F" w:rsidP="00F5125B">
            <w:pPr>
              <w:pStyle w:val="Prrafodelista"/>
              <w:spacing w:line="300" w:lineRule="exact"/>
              <w:ind w:left="258"/>
              <w:jc w:val="both"/>
              <w:rPr>
                <w:rFonts w:ascii="Museo Sans 100" w:eastAsia="Calibri" w:hAnsi="Museo Sans 100" w:cs="Arial"/>
                <w:sz w:val="20"/>
                <w:szCs w:val="20"/>
              </w:rPr>
            </w:pPr>
            <w:r>
              <w:rPr>
                <w:rFonts w:ascii="Museo Sans 100" w:eastAsia="Calibri" w:hAnsi="Museo Sans 100" w:cs="Arial"/>
                <w:sz w:val="20"/>
                <w:szCs w:val="20"/>
              </w:rPr>
              <w:t>Total</w:t>
            </w:r>
          </w:p>
        </w:tc>
        <w:tc>
          <w:tcPr>
            <w:tcW w:w="1274" w:type="dxa"/>
          </w:tcPr>
          <w:p w:rsidR="00C4378F" w:rsidRDefault="00C4378F" w:rsidP="00F5125B">
            <w:pPr>
              <w:jc w:val="center"/>
              <w:rPr>
                <w:rFonts w:ascii="Museo Sans 100" w:hAnsi="Museo Sans 100"/>
                <w:sz w:val="20"/>
              </w:rPr>
            </w:pPr>
            <w:r>
              <w:rPr>
                <w:rFonts w:ascii="Museo Sans 100" w:hAnsi="Museo Sans 100"/>
                <w:sz w:val="20"/>
              </w:rPr>
              <w:t>2</w:t>
            </w:r>
          </w:p>
        </w:tc>
        <w:tc>
          <w:tcPr>
            <w:tcW w:w="1127" w:type="dxa"/>
          </w:tcPr>
          <w:p w:rsidR="00C4378F" w:rsidRDefault="00C4378F" w:rsidP="00F5125B">
            <w:pPr>
              <w:jc w:val="center"/>
              <w:rPr>
                <w:rFonts w:ascii="Museo Sans 100" w:hAnsi="Museo Sans 100"/>
                <w:sz w:val="20"/>
              </w:rPr>
            </w:pPr>
            <w:r>
              <w:rPr>
                <w:rFonts w:ascii="Museo Sans 100" w:hAnsi="Museo Sans 100"/>
                <w:sz w:val="20"/>
              </w:rPr>
              <w:t>1</w:t>
            </w:r>
          </w:p>
        </w:tc>
        <w:tc>
          <w:tcPr>
            <w:tcW w:w="1299" w:type="dxa"/>
          </w:tcPr>
          <w:p w:rsidR="00C4378F" w:rsidRDefault="00C4378F" w:rsidP="00F5125B">
            <w:pPr>
              <w:jc w:val="center"/>
              <w:rPr>
                <w:rFonts w:ascii="Museo Sans 100" w:hAnsi="Museo Sans 100"/>
                <w:sz w:val="20"/>
              </w:rPr>
            </w:pPr>
            <w:r>
              <w:rPr>
                <w:rFonts w:ascii="Museo Sans 100" w:hAnsi="Museo Sans 100"/>
                <w:sz w:val="20"/>
              </w:rPr>
              <w:t>1</w:t>
            </w:r>
          </w:p>
        </w:tc>
      </w:tr>
      <w:tr w:rsidR="00C4378F" w:rsidRPr="003654A4" w:rsidTr="00F5125B">
        <w:trPr>
          <w:trHeight w:val="60"/>
        </w:trPr>
        <w:tc>
          <w:tcPr>
            <w:tcW w:w="5367" w:type="dxa"/>
            <w:vMerge/>
            <w:tcBorders>
              <w:left w:val="single" w:sz="4" w:space="0" w:color="auto"/>
              <w:bottom w:val="single" w:sz="4" w:space="0" w:color="auto"/>
              <w:right w:val="single" w:sz="4" w:space="0" w:color="BFBFBF" w:themeColor="background1" w:themeShade="BF"/>
            </w:tcBorders>
            <w:shd w:val="clear" w:color="auto" w:fill="FFFFFF" w:themeFill="background1"/>
          </w:tcPr>
          <w:p w:rsidR="00C4378F" w:rsidRDefault="00C4378F" w:rsidP="00F5125B">
            <w:pPr>
              <w:pStyle w:val="Prrafodelista"/>
              <w:spacing w:line="300" w:lineRule="exact"/>
              <w:ind w:left="258"/>
              <w:jc w:val="both"/>
              <w:rPr>
                <w:rFonts w:ascii="Museo Sans 100" w:eastAsia="Calibri" w:hAnsi="Museo Sans 100" w:cs="Arial"/>
                <w:sz w:val="20"/>
                <w:szCs w:val="20"/>
              </w:rPr>
            </w:pPr>
          </w:p>
        </w:tc>
        <w:tc>
          <w:tcPr>
            <w:tcW w:w="1274" w:type="dxa"/>
          </w:tcPr>
          <w:p w:rsidR="00C4378F" w:rsidRDefault="00C4378F" w:rsidP="00F5125B">
            <w:pPr>
              <w:jc w:val="center"/>
              <w:rPr>
                <w:rFonts w:ascii="Museo Sans 100" w:hAnsi="Museo Sans 100"/>
                <w:sz w:val="20"/>
              </w:rPr>
            </w:pPr>
            <w:r>
              <w:rPr>
                <w:rFonts w:ascii="Museo Sans 100" w:hAnsi="Museo Sans 100"/>
                <w:sz w:val="20"/>
              </w:rPr>
              <w:t>No. Empleados</w:t>
            </w:r>
          </w:p>
        </w:tc>
        <w:tc>
          <w:tcPr>
            <w:tcW w:w="1127" w:type="dxa"/>
          </w:tcPr>
          <w:p w:rsidR="00C4378F" w:rsidRDefault="00C4378F" w:rsidP="00F5125B">
            <w:pPr>
              <w:jc w:val="center"/>
              <w:rPr>
                <w:rFonts w:ascii="Museo Sans 100" w:hAnsi="Museo Sans 100"/>
                <w:sz w:val="20"/>
              </w:rPr>
            </w:pPr>
            <w:r>
              <w:rPr>
                <w:rFonts w:ascii="Museo Sans 100" w:hAnsi="Museo Sans 100"/>
                <w:sz w:val="20"/>
              </w:rPr>
              <w:t>No. Hombres</w:t>
            </w:r>
          </w:p>
        </w:tc>
        <w:tc>
          <w:tcPr>
            <w:tcW w:w="1299" w:type="dxa"/>
          </w:tcPr>
          <w:p w:rsidR="00C4378F" w:rsidRDefault="00C4378F" w:rsidP="00F5125B">
            <w:pPr>
              <w:jc w:val="center"/>
              <w:rPr>
                <w:rFonts w:ascii="Museo Sans 100" w:hAnsi="Museo Sans 100"/>
                <w:sz w:val="20"/>
              </w:rPr>
            </w:pPr>
            <w:r>
              <w:rPr>
                <w:rFonts w:ascii="Museo Sans 100" w:hAnsi="Museo Sans 100"/>
                <w:sz w:val="20"/>
              </w:rPr>
              <w:t>No.  Mujeres</w:t>
            </w:r>
          </w:p>
        </w:tc>
      </w:tr>
    </w:tbl>
    <w:p w:rsidR="00C4378F" w:rsidRDefault="00C4378F" w:rsidP="00C4378F"/>
    <w:p w:rsidR="00C4378F" w:rsidRDefault="00C4378F"/>
    <w:p w:rsidR="00C4378F" w:rsidRDefault="00C4378F"/>
    <w:p w:rsidR="00C4378F" w:rsidRDefault="00C4378F"/>
    <w:p w:rsidR="00DF3A81" w:rsidRDefault="00EB592D">
      <w:r>
        <w:br w:type="textWrapping" w:clear="all"/>
      </w:r>
    </w:p>
    <w:p w:rsidR="00FB244E" w:rsidRDefault="00FB244E">
      <w:bookmarkStart w:id="0" w:name="_GoBack"/>
      <w:bookmarkEnd w:id="0"/>
    </w:p>
    <w:sectPr w:rsidR="00FB244E" w:rsidSect="003654A4">
      <w:pgSz w:w="15840" w:h="12240" w:orient="landscape" w:code="1"/>
      <w:pgMar w:top="1418" w:right="1418" w:bottom="1304" w:left="1304" w:header="709" w:footer="709" w:gutter="0"/>
      <w:paperSrc w:first="1" w:other="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ans 100">
    <w:altName w:val="Calibri"/>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0162A"/>
    <w:multiLevelType w:val="hybridMultilevel"/>
    <w:tmpl w:val="FED25C58"/>
    <w:lvl w:ilvl="0" w:tplc="440A000F">
      <w:start w:val="1"/>
      <w:numFmt w:val="decimal"/>
      <w:lvlText w:val="%1."/>
      <w:lvlJc w:val="left"/>
      <w:pPr>
        <w:ind w:left="927" w:hanging="360"/>
      </w:pPr>
      <w:rPr>
        <w:rFonts w:hint="default"/>
        <w:sz w:val="22"/>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 w15:restartNumberingAfterBreak="0">
    <w:nsid w:val="139277DE"/>
    <w:multiLevelType w:val="hybridMultilevel"/>
    <w:tmpl w:val="BAFE4E66"/>
    <w:lvl w:ilvl="0" w:tplc="440A000F">
      <w:start w:val="1"/>
      <w:numFmt w:val="decimal"/>
      <w:lvlText w:val="%1."/>
      <w:lvlJc w:val="left"/>
      <w:pPr>
        <w:ind w:left="927" w:hanging="360"/>
      </w:pPr>
      <w:rPr>
        <w:rFonts w:hint="default"/>
        <w:sz w:val="22"/>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179B575B"/>
    <w:multiLevelType w:val="hybridMultilevel"/>
    <w:tmpl w:val="4F04A762"/>
    <w:lvl w:ilvl="0" w:tplc="4F04BFCA">
      <w:start w:val="1"/>
      <w:numFmt w:val="lowerRoman"/>
      <w:lvlText w:val="%1."/>
      <w:lvlJc w:val="left"/>
      <w:pPr>
        <w:ind w:left="1440" w:hanging="72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2239109B"/>
    <w:multiLevelType w:val="hybridMultilevel"/>
    <w:tmpl w:val="FED25C58"/>
    <w:lvl w:ilvl="0" w:tplc="440A000F">
      <w:start w:val="1"/>
      <w:numFmt w:val="decimal"/>
      <w:lvlText w:val="%1."/>
      <w:lvlJc w:val="left"/>
      <w:pPr>
        <w:ind w:left="927" w:hanging="360"/>
      </w:pPr>
      <w:rPr>
        <w:rFonts w:hint="default"/>
        <w:sz w:val="22"/>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15:restartNumberingAfterBreak="0">
    <w:nsid w:val="3C147B09"/>
    <w:multiLevelType w:val="hybridMultilevel"/>
    <w:tmpl w:val="FED25C58"/>
    <w:lvl w:ilvl="0" w:tplc="440A000F">
      <w:start w:val="1"/>
      <w:numFmt w:val="decimal"/>
      <w:lvlText w:val="%1."/>
      <w:lvlJc w:val="left"/>
      <w:pPr>
        <w:ind w:left="927" w:hanging="360"/>
      </w:pPr>
      <w:rPr>
        <w:rFonts w:hint="default"/>
        <w:sz w:val="22"/>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15:restartNumberingAfterBreak="0">
    <w:nsid w:val="3FFB43C0"/>
    <w:multiLevelType w:val="hybridMultilevel"/>
    <w:tmpl w:val="FED25C58"/>
    <w:lvl w:ilvl="0" w:tplc="440A000F">
      <w:start w:val="1"/>
      <w:numFmt w:val="decimal"/>
      <w:lvlText w:val="%1."/>
      <w:lvlJc w:val="left"/>
      <w:pPr>
        <w:ind w:left="927" w:hanging="360"/>
      </w:pPr>
      <w:rPr>
        <w:rFonts w:hint="default"/>
        <w:sz w:val="22"/>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 w15:restartNumberingAfterBreak="0">
    <w:nsid w:val="540A520E"/>
    <w:multiLevelType w:val="hybridMultilevel"/>
    <w:tmpl w:val="38C2C228"/>
    <w:lvl w:ilvl="0" w:tplc="82B24438">
      <w:start w:val="1"/>
      <w:numFmt w:val="lowerLetter"/>
      <w:lvlText w:val="%1."/>
      <w:lvlJc w:val="left"/>
      <w:pPr>
        <w:ind w:left="1004" w:hanging="360"/>
      </w:pPr>
      <w:rPr>
        <w:rFonts w:ascii="Arial" w:hAnsi="Arial" w:hint="default"/>
        <w:sz w:val="22"/>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abstractNumId w:val="6"/>
  </w:num>
  <w:num w:numId="2">
    <w:abstractNumId w:val="1"/>
  </w:num>
  <w:num w:numId="3">
    <w:abstractNumId w:val="0"/>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44E"/>
    <w:rsid w:val="00100E8B"/>
    <w:rsid w:val="0015751A"/>
    <w:rsid w:val="00267719"/>
    <w:rsid w:val="00353C42"/>
    <w:rsid w:val="003654A4"/>
    <w:rsid w:val="003B6EFB"/>
    <w:rsid w:val="004A3FB3"/>
    <w:rsid w:val="00641BDB"/>
    <w:rsid w:val="006A60D2"/>
    <w:rsid w:val="006E524F"/>
    <w:rsid w:val="00866E19"/>
    <w:rsid w:val="00880F1C"/>
    <w:rsid w:val="009171EF"/>
    <w:rsid w:val="00980D94"/>
    <w:rsid w:val="009C2735"/>
    <w:rsid w:val="009E4ABB"/>
    <w:rsid w:val="00A864B7"/>
    <w:rsid w:val="00AA6E03"/>
    <w:rsid w:val="00C4378F"/>
    <w:rsid w:val="00C5239A"/>
    <w:rsid w:val="00CB7BAD"/>
    <w:rsid w:val="00D609E6"/>
    <w:rsid w:val="00DF3A81"/>
    <w:rsid w:val="00EA1676"/>
    <w:rsid w:val="00EB592D"/>
    <w:rsid w:val="00F007DA"/>
    <w:rsid w:val="00FB24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83AB"/>
  <w15:chartTrackingRefBased/>
  <w15:docId w15:val="{D05620E0-01EF-4CFF-B0A9-572F8B7D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B2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80D94"/>
    <w:pPr>
      <w:spacing w:after="200" w:line="276" w:lineRule="auto"/>
      <w:ind w:left="720"/>
      <w:contextualSpacing/>
    </w:pPr>
    <w:rPr>
      <w:rFonts w:eastAsiaTheme="minorEastAsia"/>
      <w:lang w:eastAsia="es-SV"/>
    </w:rPr>
  </w:style>
  <w:style w:type="paragraph" w:styleId="NormalWeb">
    <w:name w:val="Normal (Web)"/>
    <w:basedOn w:val="Normal"/>
    <w:uiPriority w:val="99"/>
    <w:semiHidden/>
    <w:unhideWhenUsed/>
    <w:rsid w:val="00DF3A81"/>
    <w:pPr>
      <w:spacing w:before="100" w:beforeAutospacing="1" w:after="100" w:afterAutospacing="1" w:line="240" w:lineRule="auto"/>
    </w:pPr>
    <w:rPr>
      <w:rFonts w:ascii="Times New Roman" w:eastAsiaTheme="minorEastAsia"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153667">
      <w:bodyDiv w:val="1"/>
      <w:marLeft w:val="0"/>
      <w:marRight w:val="0"/>
      <w:marTop w:val="0"/>
      <w:marBottom w:val="0"/>
      <w:divBdr>
        <w:top w:val="none" w:sz="0" w:space="0" w:color="auto"/>
        <w:left w:val="none" w:sz="0" w:space="0" w:color="auto"/>
        <w:bottom w:val="none" w:sz="0" w:space="0" w:color="auto"/>
        <w:right w:val="none" w:sz="0" w:space="0" w:color="auto"/>
      </w:divBdr>
      <w:divsChild>
        <w:div w:id="1709064765">
          <w:marLeft w:val="0"/>
          <w:marRight w:val="0"/>
          <w:marTop w:val="0"/>
          <w:marBottom w:val="0"/>
          <w:divBdr>
            <w:top w:val="none" w:sz="0" w:space="0" w:color="auto"/>
            <w:left w:val="none" w:sz="0" w:space="0" w:color="auto"/>
            <w:bottom w:val="none" w:sz="0" w:space="0" w:color="auto"/>
            <w:right w:val="none" w:sz="0" w:space="0" w:color="auto"/>
          </w:divBdr>
        </w:div>
        <w:div w:id="829061919">
          <w:marLeft w:val="0"/>
          <w:marRight w:val="0"/>
          <w:marTop w:val="0"/>
          <w:marBottom w:val="0"/>
          <w:divBdr>
            <w:top w:val="none" w:sz="0" w:space="0" w:color="auto"/>
            <w:left w:val="none" w:sz="0" w:space="0" w:color="auto"/>
            <w:bottom w:val="none" w:sz="0" w:space="0" w:color="auto"/>
            <w:right w:val="none" w:sz="0" w:space="0" w:color="auto"/>
          </w:divBdr>
        </w:div>
        <w:div w:id="1876886721">
          <w:marLeft w:val="0"/>
          <w:marRight w:val="0"/>
          <w:marTop w:val="0"/>
          <w:marBottom w:val="0"/>
          <w:divBdr>
            <w:top w:val="none" w:sz="0" w:space="0" w:color="auto"/>
            <w:left w:val="none" w:sz="0" w:space="0" w:color="auto"/>
            <w:bottom w:val="none" w:sz="0" w:space="0" w:color="auto"/>
            <w:right w:val="none" w:sz="0" w:space="0" w:color="auto"/>
          </w:divBdr>
        </w:div>
        <w:div w:id="1474365536">
          <w:marLeft w:val="0"/>
          <w:marRight w:val="0"/>
          <w:marTop w:val="0"/>
          <w:marBottom w:val="0"/>
          <w:divBdr>
            <w:top w:val="none" w:sz="0" w:space="0" w:color="auto"/>
            <w:left w:val="none" w:sz="0" w:space="0" w:color="auto"/>
            <w:bottom w:val="none" w:sz="0" w:space="0" w:color="auto"/>
            <w:right w:val="none" w:sz="0" w:space="0" w:color="auto"/>
          </w:divBdr>
        </w:div>
        <w:div w:id="1441294830">
          <w:marLeft w:val="0"/>
          <w:marRight w:val="0"/>
          <w:marTop w:val="0"/>
          <w:marBottom w:val="0"/>
          <w:divBdr>
            <w:top w:val="none" w:sz="0" w:space="0" w:color="auto"/>
            <w:left w:val="none" w:sz="0" w:space="0" w:color="auto"/>
            <w:bottom w:val="none" w:sz="0" w:space="0" w:color="auto"/>
            <w:right w:val="none" w:sz="0" w:space="0" w:color="auto"/>
          </w:divBdr>
        </w:div>
        <w:div w:id="1817911718">
          <w:marLeft w:val="0"/>
          <w:marRight w:val="0"/>
          <w:marTop w:val="0"/>
          <w:marBottom w:val="0"/>
          <w:divBdr>
            <w:top w:val="none" w:sz="0" w:space="0" w:color="auto"/>
            <w:left w:val="none" w:sz="0" w:space="0" w:color="auto"/>
            <w:bottom w:val="none" w:sz="0" w:space="0" w:color="auto"/>
            <w:right w:val="none" w:sz="0" w:space="0" w:color="auto"/>
          </w:divBdr>
        </w:div>
        <w:div w:id="1963923793">
          <w:marLeft w:val="0"/>
          <w:marRight w:val="0"/>
          <w:marTop w:val="0"/>
          <w:marBottom w:val="0"/>
          <w:divBdr>
            <w:top w:val="none" w:sz="0" w:space="0" w:color="auto"/>
            <w:left w:val="none" w:sz="0" w:space="0" w:color="auto"/>
            <w:bottom w:val="none" w:sz="0" w:space="0" w:color="auto"/>
            <w:right w:val="none" w:sz="0" w:space="0" w:color="auto"/>
          </w:divBdr>
        </w:div>
        <w:div w:id="1446651510">
          <w:marLeft w:val="0"/>
          <w:marRight w:val="0"/>
          <w:marTop w:val="0"/>
          <w:marBottom w:val="0"/>
          <w:divBdr>
            <w:top w:val="none" w:sz="0" w:space="0" w:color="auto"/>
            <w:left w:val="none" w:sz="0" w:space="0" w:color="auto"/>
            <w:bottom w:val="none" w:sz="0" w:space="0" w:color="auto"/>
            <w:right w:val="none" w:sz="0" w:space="0" w:color="auto"/>
          </w:divBdr>
        </w:div>
        <w:div w:id="553854783">
          <w:marLeft w:val="0"/>
          <w:marRight w:val="0"/>
          <w:marTop w:val="0"/>
          <w:marBottom w:val="0"/>
          <w:divBdr>
            <w:top w:val="none" w:sz="0" w:space="0" w:color="auto"/>
            <w:left w:val="none" w:sz="0" w:space="0" w:color="auto"/>
            <w:bottom w:val="none" w:sz="0" w:space="0" w:color="auto"/>
            <w:right w:val="none" w:sz="0" w:space="0" w:color="auto"/>
          </w:divBdr>
        </w:div>
        <w:div w:id="909651957">
          <w:marLeft w:val="0"/>
          <w:marRight w:val="0"/>
          <w:marTop w:val="0"/>
          <w:marBottom w:val="0"/>
          <w:divBdr>
            <w:top w:val="none" w:sz="0" w:space="0" w:color="auto"/>
            <w:left w:val="none" w:sz="0" w:space="0" w:color="auto"/>
            <w:bottom w:val="none" w:sz="0" w:space="0" w:color="auto"/>
            <w:right w:val="none" w:sz="0" w:space="0" w:color="auto"/>
          </w:divBdr>
        </w:div>
        <w:div w:id="1605841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D65DA-497B-403C-B84C-6C809CD73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791</Words>
  <Characters>4354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René Sanchez Guardado</dc:creator>
  <cp:keywords/>
  <dc:description/>
  <cp:lastModifiedBy>Sigfredo Carlos Moran Puente</cp:lastModifiedBy>
  <cp:revision>4</cp:revision>
  <dcterms:created xsi:type="dcterms:W3CDTF">2025-10-02T20:15:00Z</dcterms:created>
  <dcterms:modified xsi:type="dcterms:W3CDTF">2025-10-02T20:37:00Z</dcterms:modified>
</cp:coreProperties>
</file>