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A46AD" w14:textId="36EB67AE" w:rsidR="00F37182" w:rsidRPr="00D93A4B" w:rsidRDefault="004D3A8E" w:rsidP="004D3A8E">
      <w:pPr>
        <w:spacing w:line="276" w:lineRule="auto"/>
        <w:jc w:val="both"/>
        <w:rPr>
          <w:rFonts w:ascii="Bembo Std" w:eastAsia="Bembo Std" w:hAnsi="Bembo Std" w:cs="Bembo Std"/>
          <w:b/>
          <w:sz w:val="24"/>
          <w:szCs w:val="24"/>
        </w:rPr>
      </w:pPr>
      <w:bookmarkStart w:id="0" w:name="_GoBack"/>
      <w:bookmarkEnd w:id="0"/>
      <w:r w:rsidRPr="00D93A4B">
        <w:rPr>
          <w:rFonts w:ascii="Bembo Std" w:eastAsia="Bembo Std" w:hAnsi="Bembo Std" w:cs="Bembo Std"/>
          <w:b/>
          <w:sz w:val="24"/>
          <w:szCs w:val="24"/>
        </w:rPr>
        <w:t>Tí</w:t>
      </w:r>
      <w:r w:rsidR="004C51ED" w:rsidRPr="00D93A4B">
        <w:rPr>
          <w:rFonts w:ascii="Bembo Std" w:eastAsia="Bembo Std" w:hAnsi="Bembo Std" w:cs="Bembo Std"/>
          <w:b/>
          <w:sz w:val="24"/>
          <w:szCs w:val="24"/>
        </w:rPr>
        <w:t xml:space="preserve">tulo: </w:t>
      </w:r>
    </w:p>
    <w:p w14:paraId="51F5AE3C" w14:textId="169B50E6" w:rsidR="00F37182" w:rsidRPr="007137B0" w:rsidRDefault="00F44A2D" w:rsidP="004D3A8E">
      <w:pPr>
        <w:spacing w:after="0" w:line="276" w:lineRule="auto"/>
        <w:jc w:val="center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t>GESTIÓN DE AVISOS, DENUNCIAS E INVESTIGACIONES DE OFICIO</w:t>
      </w:r>
      <w:r w:rsidR="002702D2" w:rsidRPr="007137B0">
        <w:rPr>
          <w:rFonts w:ascii="Bembo Std" w:eastAsia="Bembo Std" w:hAnsi="Bembo Std" w:cs="Bembo Std"/>
          <w:b/>
          <w:sz w:val="24"/>
          <w:szCs w:val="24"/>
        </w:rPr>
        <w:t xml:space="preserve"> RELACIONADAS CON</w:t>
      </w:r>
      <w:r w:rsidR="002702D2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2702D2" w:rsidRPr="007137B0">
        <w:rPr>
          <w:rFonts w:ascii="Bembo Std" w:eastAsia="Museo Sans 100" w:hAnsi="Bembo Std" w:cs="Museo Sans 100"/>
          <w:b/>
          <w:sz w:val="24"/>
          <w:szCs w:val="24"/>
        </w:rPr>
        <w:t>LA PREVENCIÓN</w:t>
      </w:r>
      <w:r w:rsidR="00277BD5">
        <w:rPr>
          <w:rFonts w:ascii="Bembo Std" w:eastAsia="Museo Sans 100" w:hAnsi="Bembo Std" w:cs="Museo Sans 100"/>
          <w:b/>
          <w:sz w:val="24"/>
          <w:szCs w:val="24"/>
        </w:rPr>
        <w:t>,</w:t>
      </w:r>
      <w:r w:rsidR="002702D2" w:rsidRPr="007137B0">
        <w:rPr>
          <w:rFonts w:ascii="Bembo Std" w:eastAsia="Museo Sans 100" w:hAnsi="Bembo Std" w:cs="Museo Sans 100"/>
          <w:b/>
          <w:sz w:val="24"/>
          <w:szCs w:val="24"/>
        </w:rPr>
        <w:t xml:space="preserve"> COMBATE AL CONTRABANDO, DEFRAUDACIÓN Y CORRUPCIÓN</w:t>
      </w:r>
      <w:r w:rsidRPr="007137B0">
        <w:rPr>
          <w:rFonts w:ascii="Bembo Std" w:eastAsia="Bembo Std" w:hAnsi="Bembo Std" w:cs="Bembo Std"/>
          <w:b/>
          <w:sz w:val="24"/>
          <w:szCs w:val="24"/>
        </w:rPr>
        <w:t>.</w:t>
      </w:r>
    </w:p>
    <w:p w14:paraId="0A69C29E" w14:textId="053B4CEE" w:rsidR="000B0E71" w:rsidRPr="007137B0" w:rsidRDefault="004C51ED" w:rsidP="004D3A8E">
      <w:pPr>
        <w:pBdr>
          <w:top w:val="single" w:sz="4" w:space="1" w:color="auto"/>
        </w:pBdr>
        <w:spacing w:before="240" w:line="276" w:lineRule="auto"/>
        <w:jc w:val="both"/>
        <w:rPr>
          <w:rFonts w:ascii="Museo Sans 100" w:eastAsia="Museo Sans 100" w:hAnsi="Museo Sans 100" w:cs="Museo Sans 100"/>
          <w:b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Preparado por: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</w:p>
    <w:tbl>
      <w:tblPr>
        <w:tblStyle w:val="a"/>
        <w:tblW w:w="101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4253"/>
        <w:gridCol w:w="2943"/>
        <w:gridCol w:w="1843"/>
      </w:tblGrid>
      <w:tr w:rsidR="007137B0" w:rsidRPr="007137B0" w14:paraId="24961895" w14:textId="77777777" w:rsidTr="008D5B9B">
        <w:trPr>
          <w:trHeight w:val="312"/>
        </w:trPr>
        <w:tc>
          <w:tcPr>
            <w:tcW w:w="1134" w:type="dxa"/>
            <w:shd w:val="clear" w:color="auto" w:fill="auto"/>
          </w:tcPr>
          <w:p w14:paraId="165BF09B" w14:textId="77777777" w:rsidR="000B0E71" w:rsidRPr="007137B0" w:rsidRDefault="004C51ED" w:rsidP="008D5B9B">
            <w:pPr>
              <w:spacing w:after="0" w:line="276" w:lineRule="auto"/>
              <w:ind w:right="-119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Nombre:</w:t>
            </w:r>
          </w:p>
        </w:tc>
        <w:tc>
          <w:tcPr>
            <w:tcW w:w="4253" w:type="dxa"/>
            <w:shd w:val="clear" w:color="auto" w:fill="auto"/>
          </w:tcPr>
          <w:p w14:paraId="602A2F8A" w14:textId="5E892CEA" w:rsidR="000B0E71" w:rsidRPr="007137B0" w:rsidRDefault="004C51ED" w:rsidP="001E254D">
            <w:pPr>
              <w:spacing w:after="0" w:line="276" w:lineRule="auto"/>
              <w:ind w:left="-57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Lic. </w:t>
            </w:r>
            <w:r w:rsidR="001E254D"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Carlos Alfredo Rodríguez </w:t>
            </w:r>
          </w:p>
        </w:tc>
        <w:tc>
          <w:tcPr>
            <w:tcW w:w="2943" w:type="dxa"/>
            <w:shd w:val="clear" w:color="auto" w:fill="auto"/>
          </w:tcPr>
          <w:p w14:paraId="4D6EBB0A" w14:textId="3F56C709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Firma: </w:t>
            </w:r>
          </w:p>
        </w:tc>
        <w:tc>
          <w:tcPr>
            <w:tcW w:w="1843" w:type="dxa"/>
            <w:shd w:val="clear" w:color="auto" w:fill="auto"/>
          </w:tcPr>
          <w:p w14:paraId="2C0A5CC7" w14:textId="77777777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Fecha:</w:t>
            </w:r>
          </w:p>
        </w:tc>
      </w:tr>
      <w:tr w:rsidR="007137B0" w:rsidRPr="007137B0" w14:paraId="318AD5EC" w14:textId="77777777" w:rsidTr="008D5B9B">
        <w:trPr>
          <w:trHeight w:val="312"/>
        </w:trPr>
        <w:tc>
          <w:tcPr>
            <w:tcW w:w="1134" w:type="dxa"/>
            <w:shd w:val="clear" w:color="auto" w:fill="auto"/>
          </w:tcPr>
          <w:p w14:paraId="2D39E140" w14:textId="77777777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Cargo: </w:t>
            </w:r>
          </w:p>
        </w:tc>
        <w:tc>
          <w:tcPr>
            <w:tcW w:w="4253" w:type="dxa"/>
            <w:shd w:val="clear" w:color="auto" w:fill="auto"/>
          </w:tcPr>
          <w:p w14:paraId="208314EA" w14:textId="78A03279" w:rsidR="000B0E71" w:rsidRPr="007137B0" w:rsidRDefault="004C51ED" w:rsidP="001E254D">
            <w:pPr>
              <w:spacing w:after="0" w:line="276" w:lineRule="auto"/>
              <w:ind w:left="-57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Jefe </w:t>
            </w:r>
            <w:r w:rsidR="001E254D"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Departamento Penal Aduanero</w:t>
            </w:r>
          </w:p>
        </w:tc>
        <w:tc>
          <w:tcPr>
            <w:tcW w:w="2943" w:type="dxa"/>
            <w:shd w:val="clear" w:color="auto" w:fill="auto"/>
          </w:tcPr>
          <w:p w14:paraId="5FC6257B" w14:textId="3D27A403" w:rsidR="000B0E71" w:rsidRPr="007137B0" w:rsidRDefault="000B0E71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F98BCAB" w14:textId="77777777" w:rsidR="000B0E71" w:rsidRPr="007137B0" w:rsidRDefault="000B0E71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</w:p>
        </w:tc>
      </w:tr>
    </w:tbl>
    <w:p w14:paraId="3C3DFA75" w14:textId="6FB61296" w:rsidR="000B0E71" w:rsidRPr="007137B0" w:rsidRDefault="004C51ED" w:rsidP="008D5B9B">
      <w:pPr>
        <w:pBdr>
          <w:top w:val="single" w:sz="4" w:space="1" w:color="000000"/>
        </w:pBdr>
        <w:spacing w:before="480" w:after="240" w:line="276" w:lineRule="auto"/>
        <w:jc w:val="both"/>
        <w:rPr>
          <w:rFonts w:ascii="Museo Sans 100" w:eastAsia="Museo Sans 100" w:hAnsi="Museo Sans 100" w:cs="Museo Sans 100"/>
          <w:b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Revisado por:</w:t>
      </w:r>
      <w:r w:rsidR="00956227" w:rsidRPr="00956227">
        <w:rPr>
          <w:noProof/>
        </w:rPr>
        <w:t xml:space="preserve"> </w:t>
      </w:r>
    </w:p>
    <w:tbl>
      <w:tblPr>
        <w:tblStyle w:val="a0"/>
        <w:tblW w:w="101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4253"/>
        <w:gridCol w:w="2943"/>
        <w:gridCol w:w="1843"/>
      </w:tblGrid>
      <w:tr w:rsidR="007137B0" w:rsidRPr="007137B0" w14:paraId="5F35D15F" w14:textId="77777777" w:rsidTr="008D5B9B">
        <w:tc>
          <w:tcPr>
            <w:tcW w:w="1134" w:type="dxa"/>
            <w:shd w:val="clear" w:color="auto" w:fill="auto"/>
            <w:vAlign w:val="center"/>
          </w:tcPr>
          <w:p w14:paraId="74C5CDF4" w14:textId="77777777" w:rsidR="000B0E71" w:rsidRPr="007137B0" w:rsidRDefault="004C51ED" w:rsidP="008D5B9B">
            <w:pPr>
              <w:spacing w:after="0" w:line="276" w:lineRule="auto"/>
              <w:ind w:right="-119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Nombre: </w:t>
            </w:r>
          </w:p>
        </w:tc>
        <w:tc>
          <w:tcPr>
            <w:tcW w:w="4253" w:type="dxa"/>
            <w:shd w:val="clear" w:color="auto" w:fill="auto"/>
          </w:tcPr>
          <w:p w14:paraId="637AF9BB" w14:textId="33D759DD" w:rsidR="000B0E71" w:rsidRPr="007137B0" w:rsidRDefault="004C51ED" w:rsidP="0017028B">
            <w:pPr>
              <w:spacing w:after="0" w:line="276" w:lineRule="auto"/>
              <w:ind w:left="-57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Lic. Raúl Antonio Medrano Ruiz</w:t>
            </w:r>
          </w:p>
        </w:tc>
        <w:tc>
          <w:tcPr>
            <w:tcW w:w="2943" w:type="dxa"/>
            <w:shd w:val="clear" w:color="auto" w:fill="auto"/>
          </w:tcPr>
          <w:p w14:paraId="7FCB70F1" w14:textId="3E65E3A7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Firma: </w:t>
            </w:r>
          </w:p>
        </w:tc>
        <w:tc>
          <w:tcPr>
            <w:tcW w:w="1843" w:type="dxa"/>
            <w:shd w:val="clear" w:color="auto" w:fill="auto"/>
          </w:tcPr>
          <w:p w14:paraId="3AB8D0FA" w14:textId="184CB50B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Fecha:</w:t>
            </w:r>
          </w:p>
        </w:tc>
      </w:tr>
      <w:tr w:rsidR="007137B0" w:rsidRPr="007137B0" w14:paraId="7D99BC8B" w14:textId="77777777" w:rsidTr="008D5B9B">
        <w:tc>
          <w:tcPr>
            <w:tcW w:w="1134" w:type="dxa"/>
            <w:shd w:val="clear" w:color="auto" w:fill="auto"/>
          </w:tcPr>
          <w:p w14:paraId="2EAE1F73" w14:textId="77777777" w:rsidR="000B0E71" w:rsidRPr="007137B0" w:rsidRDefault="004C51ED" w:rsidP="00A1129E">
            <w:pPr>
              <w:spacing w:after="0" w:line="276" w:lineRule="auto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Cargo:</w:t>
            </w:r>
          </w:p>
        </w:tc>
        <w:tc>
          <w:tcPr>
            <w:tcW w:w="4253" w:type="dxa"/>
            <w:shd w:val="clear" w:color="auto" w:fill="auto"/>
          </w:tcPr>
          <w:p w14:paraId="68F954DE" w14:textId="4CDCAB60" w:rsidR="000B0E71" w:rsidRPr="007137B0" w:rsidRDefault="004C51ED" w:rsidP="00303037">
            <w:pPr>
              <w:spacing w:after="0" w:line="276" w:lineRule="auto"/>
              <w:ind w:left="-57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Subdirec</w:t>
            </w:r>
            <w:r w:rsidR="00303037"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tor Jurídico</w:t>
            </w:r>
          </w:p>
        </w:tc>
        <w:tc>
          <w:tcPr>
            <w:tcW w:w="2943" w:type="dxa"/>
            <w:shd w:val="clear" w:color="auto" w:fill="auto"/>
          </w:tcPr>
          <w:p w14:paraId="4039BD89" w14:textId="6589695A" w:rsidR="000B0E71" w:rsidRPr="007137B0" w:rsidRDefault="000B0E71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2291866" w14:textId="518FDBEC" w:rsidR="000B0E71" w:rsidRPr="007137B0" w:rsidRDefault="000B0E71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b/>
                <w:sz w:val="24"/>
                <w:szCs w:val="24"/>
              </w:rPr>
            </w:pPr>
          </w:p>
        </w:tc>
      </w:tr>
    </w:tbl>
    <w:p w14:paraId="42B7E181" w14:textId="09638EDD" w:rsidR="000B0E71" w:rsidRPr="007137B0" w:rsidRDefault="004C51ED" w:rsidP="008D5B9B">
      <w:pPr>
        <w:pBdr>
          <w:top w:val="single" w:sz="4" w:space="1" w:color="auto"/>
        </w:pBdr>
        <w:spacing w:before="480" w:after="240" w:line="276" w:lineRule="auto"/>
        <w:jc w:val="both"/>
        <w:rPr>
          <w:rFonts w:ascii="Museo Sans 100" w:eastAsia="Museo Sans 100" w:hAnsi="Museo Sans 100" w:cs="Museo Sans 100"/>
          <w:b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Aprobado por:</w:t>
      </w:r>
    </w:p>
    <w:tbl>
      <w:tblPr>
        <w:tblStyle w:val="a1"/>
        <w:tblW w:w="1017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4253"/>
        <w:gridCol w:w="2943"/>
        <w:gridCol w:w="1843"/>
      </w:tblGrid>
      <w:tr w:rsidR="007137B0" w:rsidRPr="007137B0" w14:paraId="6174C633" w14:textId="77777777" w:rsidTr="008D5B9B">
        <w:tc>
          <w:tcPr>
            <w:tcW w:w="1134" w:type="dxa"/>
            <w:shd w:val="clear" w:color="auto" w:fill="auto"/>
            <w:vAlign w:val="center"/>
          </w:tcPr>
          <w:p w14:paraId="2352D9F2" w14:textId="77777777" w:rsidR="000B0E71" w:rsidRPr="007137B0" w:rsidRDefault="004C51ED" w:rsidP="008D5B9B">
            <w:pPr>
              <w:spacing w:after="0" w:line="276" w:lineRule="auto"/>
              <w:ind w:right="-119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Nombre: </w:t>
            </w:r>
          </w:p>
        </w:tc>
        <w:tc>
          <w:tcPr>
            <w:tcW w:w="4253" w:type="dxa"/>
            <w:shd w:val="clear" w:color="auto" w:fill="auto"/>
          </w:tcPr>
          <w:p w14:paraId="3C7FE8B7" w14:textId="2638EAEC" w:rsidR="000B0E71" w:rsidRPr="007137B0" w:rsidRDefault="004C51ED" w:rsidP="0017028B">
            <w:pPr>
              <w:spacing w:after="0" w:line="276" w:lineRule="auto"/>
              <w:ind w:left="-57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Lic. José Luis Hernández Maradiaga</w:t>
            </w:r>
          </w:p>
        </w:tc>
        <w:tc>
          <w:tcPr>
            <w:tcW w:w="2943" w:type="dxa"/>
            <w:shd w:val="clear" w:color="auto" w:fill="auto"/>
          </w:tcPr>
          <w:p w14:paraId="120F791E" w14:textId="2EF15AB4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 xml:space="preserve">Firma: </w:t>
            </w:r>
          </w:p>
        </w:tc>
        <w:tc>
          <w:tcPr>
            <w:tcW w:w="1843" w:type="dxa"/>
            <w:shd w:val="clear" w:color="auto" w:fill="auto"/>
          </w:tcPr>
          <w:p w14:paraId="76A6360F" w14:textId="4FFCB5A6" w:rsidR="000B0E71" w:rsidRPr="007137B0" w:rsidRDefault="004C51ED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Fecha:</w:t>
            </w:r>
          </w:p>
        </w:tc>
      </w:tr>
      <w:tr w:rsidR="007137B0" w:rsidRPr="007137B0" w14:paraId="00128D82" w14:textId="77777777" w:rsidTr="008D5B9B">
        <w:tc>
          <w:tcPr>
            <w:tcW w:w="1134" w:type="dxa"/>
            <w:shd w:val="clear" w:color="auto" w:fill="auto"/>
          </w:tcPr>
          <w:p w14:paraId="57E469F8" w14:textId="77777777" w:rsidR="000B0E71" w:rsidRPr="007137B0" w:rsidRDefault="004C51ED" w:rsidP="00A1129E">
            <w:pPr>
              <w:spacing w:after="0" w:line="276" w:lineRule="auto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Cargo:</w:t>
            </w:r>
          </w:p>
        </w:tc>
        <w:tc>
          <w:tcPr>
            <w:tcW w:w="4253" w:type="dxa"/>
            <w:shd w:val="clear" w:color="auto" w:fill="auto"/>
          </w:tcPr>
          <w:p w14:paraId="70C227F5" w14:textId="77777777" w:rsidR="000B0E71" w:rsidRPr="007137B0" w:rsidRDefault="004C51ED" w:rsidP="0017028B">
            <w:pPr>
              <w:spacing w:after="0" w:line="276" w:lineRule="auto"/>
              <w:ind w:left="-57"/>
              <w:jc w:val="both"/>
              <w:rPr>
                <w:rFonts w:ascii="Museo Sans 100" w:eastAsia="Museo Sans 100" w:hAnsi="Museo Sans 100" w:cs="Museo Sans 100"/>
                <w:sz w:val="24"/>
                <w:szCs w:val="24"/>
              </w:rPr>
            </w:pPr>
            <w:r w:rsidRPr="007137B0">
              <w:rPr>
                <w:rFonts w:ascii="Museo Sans 100" w:eastAsia="Museo Sans 100" w:hAnsi="Museo Sans 100" w:cs="Museo Sans 100"/>
                <w:sz w:val="24"/>
                <w:szCs w:val="24"/>
              </w:rPr>
              <w:t>Subdirector General de Aduanas</w:t>
            </w:r>
          </w:p>
        </w:tc>
        <w:tc>
          <w:tcPr>
            <w:tcW w:w="2943" w:type="dxa"/>
            <w:shd w:val="clear" w:color="auto" w:fill="auto"/>
          </w:tcPr>
          <w:p w14:paraId="6383CC2D" w14:textId="0B256C58" w:rsidR="000B0E71" w:rsidRPr="007137B0" w:rsidRDefault="000B0E71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23CC306" w14:textId="5A9E4B9C" w:rsidR="000B0E71" w:rsidRPr="007137B0" w:rsidRDefault="000B0E71" w:rsidP="00A1129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b/>
                <w:sz w:val="24"/>
                <w:szCs w:val="24"/>
              </w:rPr>
            </w:pPr>
          </w:p>
        </w:tc>
      </w:tr>
    </w:tbl>
    <w:p w14:paraId="2EB848B0" w14:textId="77EC01A6" w:rsidR="000B0E71" w:rsidRPr="007137B0" w:rsidRDefault="004C51ED" w:rsidP="008D5B9B">
      <w:pPr>
        <w:pBdr>
          <w:top w:val="single" w:sz="4" w:space="1" w:color="auto"/>
        </w:pBdr>
        <w:spacing w:before="480" w:after="0"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Contenido:</w:t>
      </w:r>
    </w:p>
    <w:p w14:paraId="6EC95A95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Objetivo</w:t>
      </w:r>
    </w:p>
    <w:p w14:paraId="3DA4ED61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Ámbito de Aplicación</w:t>
      </w:r>
    </w:p>
    <w:p w14:paraId="7B3387C3" w14:textId="3B8BD3BF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Referencia Normativa</w:t>
      </w:r>
    </w:p>
    <w:p w14:paraId="02EC48C4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Definiciones</w:t>
      </w:r>
    </w:p>
    <w:p w14:paraId="3DB043AC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Responsabilidades</w:t>
      </w:r>
    </w:p>
    <w:p w14:paraId="2E20E75E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Lineamientos Generales</w:t>
      </w:r>
    </w:p>
    <w:p w14:paraId="3F58CF60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Procedimiento</w:t>
      </w:r>
    </w:p>
    <w:p w14:paraId="3B662977" w14:textId="77777777" w:rsidR="000B0E71" w:rsidRPr="007137B0" w:rsidRDefault="004C51ED" w:rsidP="00A1129E">
      <w:pPr>
        <w:numPr>
          <w:ilvl w:val="0"/>
          <w:numId w:val="6"/>
        </w:numPr>
        <w:spacing w:after="0" w:line="276" w:lineRule="auto"/>
        <w:ind w:firstLine="162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Modificaciones</w:t>
      </w:r>
    </w:p>
    <w:p w14:paraId="59519B1D" w14:textId="77777777" w:rsidR="000B0E71" w:rsidRPr="007137B0" w:rsidRDefault="000B0E71" w:rsidP="00A1129E">
      <w:pPr>
        <w:pBdr>
          <w:top w:val="single" w:sz="4" w:space="1" w:color="000000"/>
        </w:pBdr>
        <w:spacing w:after="0" w:line="276" w:lineRule="auto"/>
        <w:jc w:val="both"/>
        <w:rPr>
          <w:rFonts w:ascii="Museo Sans 100" w:eastAsia="Museo Sans 100" w:hAnsi="Museo Sans 100" w:cs="Museo Sans 100"/>
          <w:b/>
          <w:sz w:val="4"/>
          <w:szCs w:val="4"/>
        </w:rPr>
      </w:pPr>
    </w:p>
    <w:p w14:paraId="4D7C9989" w14:textId="77777777" w:rsidR="00A1129E" w:rsidRPr="007137B0" w:rsidRDefault="00A1129E" w:rsidP="00A112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  <w:sectPr w:rsidR="00A1129E" w:rsidRPr="007137B0" w:rsidSect="00541692">
          <w:headerReference w:type="default" r:id="rId9"/>
          <w:footerReference w:type="default" r:id="rId10"/>
          <w:pgSz w:w="12240" w:h="15840"/>
          <w:pgMar w:top="1418" w:right="1134" w:bottom="1418" w:left="1418" w:header="567" w:footer="709" w:gutter="0"/>
          <w:pgNumType w:start="1"/>
          <w:cols w:space="720"/>
          <w:docGrid w:linePitch="299"/>
        </w:sectPr>
      </w:pPr>
    </w:p>
    <w:p w14:paraId="2AB87C0E" w14:textId="17770EB9" w:rsidR="000B0E71" w:rsidRPr="007137B0" w:rsidRDefault="004C51ED" w:rsidP="00B04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lastRenderedPageBreak/>
        <w:t>OBJETIVO</w:t>
      </w:r>
    </w:p>
    <w:p w14:paraId="67F727B4" w14:textId="4849F7D3" w:rsidR="00B041A7" w:rsidRPr="007137B0" w:rsidRDefault="00A03AB8" w:rsidP="00B041A7">
      <w:pPr>
        <w:spacing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Definir la metodología para la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 xml:space="preserve"> recepción</w:t>
      </w:r>
      <w:r w:rsidR="00277BD5">
        <w:rPr>
          <w:rFonts w:ascii="Museo Sans 100" w:eastAsia="Museo Sans 100" w:hAnsi="Museo Sans 100" w:cs="Museo Sans 100"/>
          <w:sz w:val="24"/>
          <w:szCs w:val="24"/>
        </w:rPr>
        <w:t xml:space="preserve"> de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avisos</w:t>
      </w:r>
      <w:r w:rsidR="00391AF1" w:rsidRPr="007137B0">
        <w:rPr>
          <w:rFonts w:ascii="Museo Sans 100" w:eastAsia="Museo Sans 100" w:hAnsi="Museo Sans 100" w:cs="Museo Sans 100"/>
          <w:sz w:val="24"/>
          <w:szCs w:val="24"/>
        </w:rPr>
        <w:t xml:space="preserve"> o denuncias presentadas por Usuarios Internos o Externos; así como</w:t>
      </w:r>
      <w:r w:rsidR="002702D2" w:rsidRPr="007137B0">
        <w:rPr>
          <w:rFonts w:ascii="Museo Sans 100" w:eastAsia="Museo Sans 100" w:hAnsi="Museo Sans 100" w:cs="Museo Sans 100"/>
          <w:sz w:val="24"/>
          <w:szCs w:val="24"/>
        </w:rPr>
        <w:t xml:space="preserve"> para</w:t>
      </w:r>
      <w:r w:rsidR="00391AF1" w:rsidRPr="007137B0">
        <w:rPr>
          <w:rFonts w:ascii="Museo Sans 100" w:eastAsia="Museo Sans 100" w:hAnsi="Museo Sans 100" w:cs="Museo Sans 100"/>
          <w:sz w:val="24"/>
          <w:szCs w:val="24"/>
        </w:rPr>
        <w:t xml:space="preserve"> la realización de 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>investigaciones</w:t>
      </w:r>
      <w:r w:rsidR="00FB4D26" w:rsidRPr="007137B0">
        <w:rPr>
          <w:rFonts w:ascii="Museo Sans 100" w:eastAsia="Museo Sans 100" w:hAnsi="Museo Sans 100" w:cs="Museo Sans 100"/>
          <w:sz w:val="24"/>
          <w:szCs w:val="24"/>
        </w:rPr>
        <w:t xml:space="preserve"> de oficio</w:t>
      </w:r>
      <w:r w:rsidR="00391AF1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relacionadas con 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>la prevenci</w:t>
      </w:r>
      <w:r w:rsidR="00277BD5">
        <w:rPr>
          <w:rFonts w:ascii="Museo Sans 100" w:eastAsia="Museo Sans 100" w:hAnsi="Museo Sans 100" w:cs="Museo Sans 100"/>
          <w:sz w:val="24"/>
          <w:szCs w:val="24"/>
        </w:rPr>
        <w:t xml:space="preserve">ón, 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 xml:space="preserve">combate </w:t>
      </w:r>
      <w:r w:rsidR="00277BD5">
        <w:rPr>
          <w:rFonts w:ascii="Museo Sans 100" w:eastAsia="Museo Sans 100" w:hAnsi="Museo Sans 100" w:cs="Museo Sans 100"/>
          <w:sz w:val="24"/>
          <w:szCs w:val="24"/>
        </w:rPr>
        <w:t>al</w:t>
      </w:r>
      <w:r w:rsidR="002702D2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>contrabando, defraudación y la corrupción.</w:t>
      </w:r>
    </w:p>
    <w:p w14:paraId="694EA302" w14:textId="72808DAD" w:rsidR="000B0E71" w:rsidRPr="007137B0" w:rsidRDefault="004C51ED" w:rsidP="00B041A7">
      <w:pPr>
        <w:pStyle w:val="Prrafodelista"/>
        <w:numPr>
          <w:ilvl w:val="0"/>
          <w:numId w:val="1"/>
        </w:numPr>
        <w:spacing w:line="276" w:lineRule="auto"/>
        <w:ind w:left="284" w:hanging="284"/>
        <w:jc w:val="both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t xml:space="preserve">ÁMBITO DE APLICACIÓN </w:t>
      </w:r>
    </w:p>
    <w:p w14:paraId="08D08416" w14:textId="35694957" w:rsidR="000B0E71" w:rsidRPr="007137B0" w:rsidRDefault="004C51ED" w:rsidP="00B041A7">
      <w:pPr>
        <w:spacing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Este procedimiento s</w:t>
      </w:r>
      <w:r w:rsidR="001E254D" w:rsidRPr="007137B0">
        <w:rPr>
          <w:rFonts w:ascii="Museo Sans 100" w:eastAsia="Museo Sans 100" w:hAnsi="Museo Sans 100" w:cs="Museo Sans 100"/>
          <w:sz w:val="24"/>
          <w:szCs w:val="24"/>
        </w:rPr>
        <w:t>erá aplicado por el personal del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1E254D" w:rsidRPr="007137B0">
        <w:rPr>
          <w:rFonts w:ascii="Museo Sans 100" w:eastAsia="Museo Sans 100" w:hAnsi="Museo Sans 100" w:cs="Museo Sans 100"/>
          <w:sz w:val="24"/>
          <w:szCs w:val="24"/>
        </w:rPr>
        <w:t>Departamento Penal Aduanero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de la Subdirección Jurídica de la Dirección General de Aduanas. </w:t>
      </w:r>
    </w:p>
    <w:p w14:paraId="4267E9E1" w14:textId="77777777" w:rsidR="000B0E71" w:rsidRPr="007137B0" w:rsidRDefault="004C51ED" w:rsidP="00B04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t xml:space="preserve">REFERENCIA NORMATIVA </w:t>
      </w:r>
    </w:p>
    <w:p w14:paraId="2F96E79E" w14:textId="1E1812ED" w:rsidR="001E254D" w:rsidRPr="007137B0" w:rsidRDefault="001E254D" w:rsidP="00B041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Ley </w:t>
      </w:r>
      <w:r w:rsidR="007937BB" w:rsidRPr="007137B0">
        <w:rPr>
          <w:rFonts w:ascii="Museo Sans 100" w:eastAsia="Museo Sans 100" w:hAnsi="Museo Sans 100" w:cs="Museo Sans 100"/>
          <w:sz w:val="24"/>
          <w:szCs w:val="24"/>
        </w:rPr>
        <w:t xml:space="preserve">Especial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>para Sancionar Infracciones Aduaneras</w:t>
      </w:r>
    </w:p>
    <w:p w14:paraId="6291A421" w14:textId="518FB6F6" w:rsidR="001B01EF" w:rsidRDefault="001B01EF" w:rsidP="00B041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Ley Orgánica </w:t>
      </w:r>
      <w:r w:rsidR="00FB4D26" w:rsidRPr="007137B0">
        <w:rPr>
          <w:rFonts w:ascii="Museo Sans 100" w:eastAsia="Museo Sans 100" w:hAnsi="Museo Sans 100" w:cs="Museo Sans 100"/>
          <w:sz w:val="24"/>
          <w:szCs w:val="24"/>
        </w:rPr>
        <w:t>de la Dirección General de Aduanas</w:t>
      </w:r>
    </w:p>
    <w:p w14:paraId="116AD5A9" w14:textId="7F810F9D" w:rsidR="00277BD5" w:rsidRPr="007137B0" w:rsidRDefault="00277BD5" w:rsidP="00B041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>
        <w:rPr>
          <w:rFonts w:ascii="Museo Sans 100" w:eastAsia="Museo Sans 100" w:hAnsi="Museo Sans 100" w:cs="Museo Sans 100"/>
          <w:sz w:val="24"/>
          <w:szCs w:val="24"/>
        </w:rPr>
        <w:t>Ley de Procedimientos Administrativos</w:t>
      </w:r>
    </w:p>
    <w:p w14:paraId="6F4277D6" w14:textId="77777777" w:rsidR="00B041A7" w:rsidRPr="007137B0" w:rsidRDefault="001A06C1" w:rsidP="00B041A7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C</w:t>
      </w:r>
      <w:r w:rsidR="00FB4D26" w:rsidRPr="007137B0">
        <w:rPr>
          <w:rFonts w:ascii="Museo Sans 100" w:eastAsia="Museo Sans 100" w:hAnsi="Museo Sans 100" w:cs="Museo Sans 100"/>
          <w:sz w:val="24"/>
          <w:szCs w:val="24"/>
        </w:rPr>
        <w:t xml:space="preserve">ódigo Aduanero Uniforme Centroamericano y su </w:t>
      </w:r>
      <w:r w:rsidR="008D4335" w:rsidRPr="007137B0">
        <w:rPr>
          <w:rFonts w:ascii="Museo Sans 100" w:eastAsia="Museo Sans 100" w:hAnsi="Museo Sans 100" w:cs="Museo Sans 100"/>
          <w:sz w:val="24"/>
          <w:szCs w:val="24"/>
        </w:rPr>
        <w:t>R</w:t>
      </w:r>
      <w:r w:rsidR="00FB4D26" w:rsidRPr="007137B0">
        <w:rPr>
          <w:rFonts w:ascii="Museo Sans 100" w:eastAsia="Museo Sans 100" w:hAnsi="Museo Sans 100" w:cs="Museo Sans 100"/>
          <w:sz w:val="24"/>
          <w:szCs w:val="24"/>
        </w:rPr>
        <w:t xml:space="preserve">eglamento </w:t>
      </w:r>
    </w:p>
    <w:p w14:paraId="1F2E4575" w14:textId="77777777" w:rsidR="00B041A7" w:rsidRPr="007137B0" w:rsidRDefault="00B041A7" w:rsidP="00B041A7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Código de Ética e Integridad de la Dirección General de Aduanas</w:t>
      </w:r>
    </w:p>
    <w:p w14:paraId="4D2B4A95" w14:textId="77777777" w:rsidR="00B041A7" w:rsidRPr="007137B0" w:rsidRDefault="00B041A7" w:rsidP="00B041A7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Código Penal</w:t>
      </w:r>
    </w:p>
    <w:p w14:paraId="10D90EFF" w14:textId="77777777" w:rsidR="00B041A7" w:rsidRPr="007137B0" w:rsidRDefault="00B041A7" w:rsidP="00B041A7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Código Procesal Penal</w:t>
      </w:r>
    </w:p>
    <w:p w14:paraId="49BD4F5C" w14:textId="2E24CDBD" w:rsidR="00700771" w:rsidRPr="007137B0" w:rsidRDefault="00B041A7" w:rsidP="008C07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Reglamento de Normas Té</w:t>
      </w:r>
      <w:r w:rsidR="00C63B7F">
        <w:rPr>
          <w:rFonts w:ascii="Museo Sans 100" w:eastAsia="Museo Sans 100" w:hAnsi="Museo Sans 100" w:cs="Museo Sans 100"/>
          <w:sz w:val="24"/>
          <w:szCs w:val="24"/>
        </w:rPr>
        <w:t>cnicas de Control Interno Especí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>ficas del Ministerio de</w:t>
      </w:r>
      <w:r w:rsidR="00AE7E5F" w:rsidRPr="007137B0">
        <w:rPr>
          <w:rFonts w:ascii="Museo Sans 100" w:eastAsia="Museo Sans 100" w:hAnsi="Museo Sans 100" w:cs="Museo Sans 100"/>
          <w:sz w:val="24"/>
          <w:szCs w:val="24"/>
        </w:rPr>
        <w:t xml:space="preserve"> Hacienda</w:t>
      </w:r>
    </w:p>
    <w:p w14:paraId="068E9582" w14:textId="21EA4DE6" w:rsidR="00FF5E74" w:rsidRPr="007137B0" w:rsidRDefault="00FF5E74" w:rsidP="00AE7E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Norma ISO 37001 Sistemas de Gestión Antisoborno. Requisitos</w:t>
      </w:r>
      <w:r w:rsidR="008A2AAC" w:rsidRPr="007137B0">
        <w:rPr>
          <w:sz w:val="24"/>
          <w:szCs w:val="24"/>
        </w:rPr>
        <w:t xml:space="preserve"> </w:t>
      </w:r>
      <w:r w:rsidR="008A2AAC" w:rsidRPr="007137B0">
        <w:rPr>
          <w:rFonts w:ascii="Museo Sans 100" w:eastAsia="Museo Sans 100" w:hAnsi="Museo Sans 100" w:cs="Museo Sans 100"/>
          <w:sz w:val="24"/>
          <w:szCs w:val="24"/>
        </w:rPr>
        <w:t>con orientación para su uso</w:t>
      </w:r>
    </w:p>
    <w:p w14:paraId="7D734EB6" w14:textId="77777777" w:rsidR="000B0E71" w:rsidRPr="007137B0" w:rsidRDefault="004C51ED" w:rsidP="00B04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t>DEFINICIONES</w:t>
      </w:r>
    </w:p>
    <w:p w14:paraId="4B9F8A1D" w14:textId="081D045F" w:rsidR="00621976" w:rsidRPr="007137B0" w:rsidRDefault="00621976" w:rsidP="00B041A7">
      <w:pPr>
        <w:spacing w:line="276" w:lineRule="auto"/>
        <w:jc w:val="both"/>
        <w:rPr>
          <w:rFonts w:ascii="Museo Sans 100" w:hAnsi="Museo Sans 100" w:cstheme="majorHAnsi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Aviso:</w:t>
      </w:r>
      <w:r w:rsidR="00D86F4C" w:rsidRPr="007137B0">
        <w:rPr>
          <w:rFonts w:ascii="Museo Sans 100" w:hAnsi="Museo Sans 100"/>
          <w:sz w:val="24"/>
          <w:szCs w:val="24"/>
        </w:rPr>
        <w:t xml:space="preserve"> </w:t>
      </w:r>
      <w:r w:rsidR="0079656A" w:rsidRPr="007137B0">
        <w:rPr>
          <w:rFonts w:ascii="Museo Sans 100" w:hAnsi="Museo Sans 100" w:cstheme="majorHAnsi"/>
          <w:sz w:val="24"/>
          <w:szCs w:val="24"/>
        </w:rPr>
        <w:t xml:space="preserve">Es el documento mediante el cual el Departamento Penal Aduanero ante el conocimiento de un delito </w:t>
      </w:r>
      <w:r w:rsidR="003B19CE" w:rsidRPr="007137B0">
        <w:rPr>
          <w:rFonts w:ascii="Museo Sans 100" w:hAnsi="Museo Sans 100" w:cstheme="majorHAnsi"/>
          <w:sz w:val="24"/>
          <w:szCs w:val="24"/>
        </w:rPr>
        <w:t>informará</w:t>
      </w:r>
      <w:r w:rsidR="0079656A" w:rsidRPr="007137B0">
        <w:rPr>
          <w:rFonts w:ascii="Museo Sans 100" w:hAnsi="Museo Sans 100" w:cstheme="majorHAnsi"/>
          <w:sz w:val="24"/>
          <w:szCs w:val="24"/>
        </w:rPr>
        <w:t xml:space="preserve"> a la autoridad competente.</w:t>
      </w:r>
    </w:p>
    <w:p w14:paraId="428246E3" w14:textId="370A9224" w:rsidR="00621976" w:rsidRPr="007137B0" w:rsidRDefault="004C51ED" w:rsidP="00B041A7">
      <w:pPr>
        <w:spacing w:line="276" w:lineRule="auto"/>
        <w:jc w:val="both"/>
        <w:rPr>
          <w:rFonts w:ascii="Museo Sans 100" w:eastAsia="Museo Sans 100" w:hAnsi="Museo Sans 100" w:cstheme="majorHAnsi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Denuncia:</w:t>
      </w:r>
      <w:r w:rsidR="004144BF" w:rsidRPr="007137B0">
        <w:rPr>
          <w:rFonts w:ascii="Museo Sans 100" w:eastAsia="Museo Sans 100" w:hAnsi="Museo Sans 100" w:cs="Museo Sans 100"/>
          <w:b/>
          <w:sz w:val="24"/>
          <w:szCs w:val="24"/>
        </w:rPr>
        <w:t xml:space="preserve"> </w:t>
      </w:r>
      <w:r w:rsidR="0079656A" w:rsidRPr="007137B0">
        <w:rPr>
          <w:rFonts w:ascii="Museo Sans 100" w:eastAsia="Museo Sans 100" w:hAnsi="Museo Sans 100" w:cstheme="majorHAnsi"/>
          <w:sz w:val="24"/>
          <w:szCs w:val="24"/>
        </w:rPr>
        <w:t xml:space="preserve">Es el acto realizado </w:t>
      </w:r>
      <w:r w:rsidR="0079656A" w:rsidRPr="007137B0">
        <w:rPr>
          <w:rFonts w:ascii="Museo Sans 100" w:hAnsi="Museo Sans 100" w:cstheme="majorHAnsi"/>
          <w:sz w:val="24"/>
          <w:szCs w:val="24"/>
        </w:rPr>
        <w:t>por una persona que presenciare</w:t>
      </w:r>
      <w:r w:rsidR="003B19CE" w:rsidRPr="007137B0">
        <w:rPr>
          <w:rFonts w:ascii="Museo Sans 100" w:hAnsi="Museo Sans 100" w:cstheme="majorHAnsi"/>
          <w:sz w:val="24"/>
          <w:szCs w:val="24"/>
        </w:rPr>
        <w:t xml:space="preserve"> o conociere</w:t>
      </w:r>
      <w:r w:rsidR="0079656A" w:rsidRPr="007137B0">
        <w:rPr>
          <w:rFonts w:ascii="Museo Sans 100" w:hAnsi="Museo Sans 100" w:cstheme="majorHAnsi"/>
          <w:sz w:val="24"/>
          <w:szCs w:val="24"/>
        </w:rPr>
        <w:t xml:space="preserve"> la perpetración de cualquier delito de acción pública estará obligada a interponerlo inmediatamente en conocimiento de la autoridad competente.</w:t>
      </w:r>
    </w:p>
    <w:p w14:paraId="491E2BE2" w14:textId="2079905B" w:rsidR="00B1496B" w:rsidRPr="007137B0" w:rsidRDefault="00B1496B" w:rsidP="00B041A7">
      <w:pPr>
        <w:spacing w:line="276" w:lineRule="auto"/>
        <w:jc w:val="both"/>
        <w:rPr>
          <w:rFonts w:ascii="Museo Sans 100" w:eastAsia="Museo Sans 100" w:hAnsi="Museo Sans 100" w:cstheme="majorHAnsi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 xml:space="preserve">Investigaciones de oficio: </w:t>
      </w:r>
      <w:r w:rsidR="0079656A" w:rsidRPr="007137B0">
        <w:rPr>
          <w:rFonts w:ascii="Museo Sans 100" w:eastAsia="Museo Sans 100" w:hAnsi="Museo Sans 100" w:cstheme="majorHAnsi"/>
          <w:sz w:val="24"/>
          <w:szCs w:val="24"/>
        </w:rPr>
        <w:t>Es el procedimiento que se realiza por iniciativa propia de la autoridad competente cuando esta tiene conocimiento de posibles irregularidades, delitos o situaciones que requieren intervención.</w:t>
      </w:r>
    </w:p>
    <w:p w14:paraId="4E400146" w14:textId="1F84BF28" w:rsidR="001A06C1" w:rsidRPr="007137B0" w:rsidRDefault="001A06C1" w:rsidP="00B041A7">
      <w:pPr>
        <w:spacing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Delitos conexos:</w:t>
      </w:r>
      <w:r w:rsidR="0079656A" w:rsidRPr="007137B0">
        <w:rPr>
          <w:rFonts w:ascii="Museo Sans 100" w:eastAsia="Museo Sans 100" w:hAnsi="Museo Sans 100" w:cs="Museo Sans 100"/>
          <w:b/>
          <w:sz w:val="24"/>
          <w:szCs w:val="24"/>
        </w:rPr>
        <w:t xml:space="preserve"> </w:t>
      </w:r>
      <w:r w:rsidR="0079656A" w:rsidRPr="007137B0">
        <w:rPr>
          <w:rFonts w:ascii="Museo Sans 100" w:eastAsia="Museo Sans 100" w:hAnsi="Museo Sans 100" w:cs="Museo Sans 100"/>
          <w:sz w:val="24"/>
          <w:szCs w:val="24"/>
        </w:rPr>
        <w:t>Son aquellos delitos que están relacionados entre sí o por vínculos</w:t>
      </w:r>
      <w:r w:rsidR="0079656A" w:rsidRPr="007137B0">
        <w:rPr>
          <w:rFonts w:ascii="Museo Sans 100" w:eastAsia="Museo Sans 100" w:hAnsi="Museo Sans 100" w:cs="Museo Sans 100"/>
          <w:b/>
          <w:sz w:val="24"/>
          <w:szCs w:val="24"/>
        </w:rPr>
        <w:t xml:space="preserve">, </w:t>
      </w:r>
      <w:r w:rsidR="0079656A" w:rsidRPr="007137B0">
        <w:rPr>
          <w:rFonts w:ascii="Museo Sans 100" w:eastAsia="Museo Sans 100" w:hAnsi="Museo Sans 100" w:cs="Museo Sans 100"/>
          <w:sz w:val="24"/>
          <w:szCs w:val="24"/>
        </w:rPr>
        <w:t>dicha conexión puede basarse en aspectos de tiempo, lugar, autoría o finalidad delictiva.</w:t>
      </w:r>
    </w:p>
    <w:p w14:paraId="4FE481A5" w14:textId="77777777" w:rsidR="00AE7E5F" w:rsidRPr="007137B0" w:rsidRDefault="001A06C1" w:rsidP="00B041A7">
      <w:pPr>
        <w:spacing w:line="276" w:lineRule="auto"/>
        <w:jc w:val="both"/>
        <w:rPr>
          <w:rFonts w:ascii="Museo Sans 100" w:eastAsia="Museo Sans 100" w:hAnsi="Museo Sans 100" w:cs="Museo Sans 100"/>
          <w:sz w:val="24"/>
          <w:szCs w:val="24"/>
        </w:rPr>
        <w:sectPr w:rsidR="00AE7E5F" w:rsidRPr="007137B0" w:rsidSect="00A1129E">
          <w:pgSz w:w="12240" w:h="15840"/>
          <w:pgMar w:top="1418" w:right="1134" w:bottom="1418" w:left="1418" w:header="567" w:footer="850" w:gutter="0"/>
          <w:cols w:space="720"/>
          <w:docGrid w:linePitch="299"/>
        </w:sectPr>
      </w:pPr>
      <w:r w:rsidRPr="007137B0">
        <w:rPr>
          <w:rFonts w:ascii="Museo Sans 100" w:eastAsia="Museo Sans 100" w:hAnsi="Museo Sans 100" w:cs="Museo Sans 100"/>
          <w:b/>
          <w:sz w:val="24"/>
          <w:szCs w:val="24"/>
        </w:rPr>
        <w:t>Indicios:</w:t>
      </w:r>
      <w:r w:rsidR="0079656A" w:rsidRPr="007137B0">
        <w:rPr>
          <w:rFonts w:ascii="Museo Sans 100" w:eastAsia="Museo Sans 100" w:hAnsi="Museo Sans 100" w:cs="Museo Sans 100"/>
          <w:b/>
          <w:sz w:val="24"/>
          <w:szCs w:val="24"/>
        </w:rPr>
        <w:t xml:space="preserve"> </w:t>
      </w:r>
      <w:r w:rsidR="0079656A" w:rsidRPr="007137B0">
        <w:rPr>
          <w:rFonts w:ascii="Museo Sans 100" w:eastAsia="Museo Sans 100" w:hAnsi="Museo Sans 100" w:cs="Museo Sans 100"/>
          <w:sz w:val="24"/>
          <w:szCs w:val="24"/>
        </w:rPr>
        <w:t>Son elementos o hechos objetivos que, aunque no prueban de manera directa un hecho, permiten inferir su existencia a través del análisis lógico y razonado.</w:t>
      </w:r>
    </w:p>
    <w:p w14:paraId="2E1B7CFB" w14:textId="77777777" w:rsidR="000B0E71" w:rsidRPr="007137B0" w:rsidRDefault="004C51ED" w:rsidP="00181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lastRenderedPageBreak/>
        <w:t>RESPONSABILIDADES</w:t>
      </w:r>
    </w:p>
    <w:p w14:paraId="6F9662A7" w14:textId="04B739DF" w:rsidR="000B0E71" w:rsidRPr="007137B0" w:rsidRDefault="004C51ED" w:rsidP="00181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Es responsabilidad del Subdirector General </w:t>
      </w:r>
      <w:r w:rsidR="00FF5E74" w:rsidRPr="007137B0">
        <w:rPr>
          <w:rFonts w:ascii="Museo Sans 100" w:eastAsia="Museo Sans 100" w:hAnsi="Museo Sans 100" w:cs="Museo Sans 100"/>
          <w:sz w:val="24"/>
          <w:szCs w:val="24"/>
        </w:rPr>
        <w:t xml:space="preserve">de Aduanas, </w:t>
      </w:r>
      <w:r w:rsidR="004D3A8E" w:rsidRPr="007137B0">
        <w:rPr>
          <w:rFonts w:ascii="Museo Sans 100" w:eastAsia="Museo Sans 100" w:hAnsi="Museo Sans 100" w:cs="Museo Sans 100"/>
          <w:sz w:val="24"/>
          <w:szCs w:val="24"/>
        </w:rPr>
        <w:t>autorizar este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procedimiento y sus futuras actualizaciones.</w:t>
      </w:r>
    </w:p>
    <w:p w14:paraId="775386B8" w14:textId="40510DA0" w:rsidR="000B0E71" w:rsidRPr="007137B0" w:rsidRDefault="004C51ED" w:rsidP="00181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Es responsabilidad del Subdirector Jurídico</w:t>
      </w:r>
      <w:r w:rsidR="00AA000B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>la revisión de este procedimiento y sus futuras actualizaciones.</w:t>
      </w:r>
    </w:p>
    <w:p w14:paraId="5A6429F8" w14:textId="10FB6257" w:rsidR="000B0E71" w:rsidRPr="007137B0" w:rsidRDefault="001E254D" w:rsidP="00181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Es responsabilidad del Jefe del</w:t>
      </w:r>
      <w:r w:rsidR="004C51ED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>Departamento Penal Aduanero</w:t>
      </w:r>
      <w:r w:rsidR="004C51ED" w:rsidRPr="007137B0">
        <w:rPr>
          <w:rFonts w:ascii="Museo Sans 100" w:eastAsia="Museo Sans 100" w:hAnsi="Museo Sans 100" w:cs="Museo Sans 100"/>
          <w:sz w:val="24"/>
          <w:szCs w:val="24"/>
        </w:rPr>
        <w:t xml:space="preserve"> elaborar y cumplir con lo dispuesto en este procedimiento. </w:t>
      </w:r>
    </w:p>
    <w:p w14:paraId="4FAAE2F0" w14:textId="299CF7E7" w:rsidR="000B0E71" w:rsidRPr="007137B0" w:rsidRDefault="004C51ED" w:rsidP="001814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Es responsabilidad de</w:t>
      </w:r>
      <w:r w:rsidR="001E254D" w:rsidRPr="007137B0">
        <w:rPr>
          <w:rFonts w:ascii="Museo Sans 100" w:eastAsia="Museo Sans 100" w:hAnsi="Museo Sans 100" w:cs="Museo Sans 100"/>
          <w:sz w:val="24"/>
          <w:szCs w:val="24"/>
        </w:rPr>
        <w:t>l personal del</w:t>
      </w:r>
      <w:r w:rsidR="00FF5E74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1E254D" w:rsidRPr="007137B0">
        <w:rPr>
          <w:rFonts w:ascii="Museo Sans 100" w:eastAsia="Museo Sans 100" w:hAnsi="Museo Sans 100" w:cs="Museo Sans 100"/>
          <w:sz w:val="24"/>
          <w:szCs w:val="24"/>
        </w:rPr>
        <w:t>Departamento Penal Aduanero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cumplir con lo establecido en este procedimiento y proponer mejoras al mismo.</w:t>
      </w:r>
    </w:p>
    <w:p w14:paraId="69D0F4D7" w14:textId="77777777" w:rsidR="000B0E71" w:rsidRPr="007137B0" w:rsidRDefault="004C51ED" w:rsidP="001814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7137B0">
        <w:rPr>
          <w:rFonts w:ascii="Bembo Std" w:eastAsia="Bembo Std" w:hAnsi="Bembo Std" w:cs="Bembo Std"/>
          <w:b/>
          <w:sz w:val="24"/>
          <w:szCs w:val="24"/>
        </w:rPr>
        <w:t xml:space="preserve">LINEAMIENTOS GENERALES </w:t>
      </w:r>
    </w:p>
    <w:p w14:paraId="104DCC47" w14:textId="10480382" w:rsidR="000B0E71" w:rsidRPr="007137B0" w:rsidRDefault="00890F6B" w:rsidP="001814DA">
      <w:pPr>
        <w:pStyle w:val="Prrafodelista"/>
        <w:numPr>
          <w:ilvl w:val="0"/>
          <w:numId w:val="9"/>
        </w:numPr>
        <w:spacing w:line="276" w:lineRule="auto"/>
        <w:ind w:left="568" w:hanging="284"/>
        <w:contextualSpacing w:val="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>Lo</w:t>
      </w:r>
      <w:r w:rsidR="00732F7E" w:rsidRPr="007137B0">
        <w:rPr>
          <w:rFonts w:ascii="Museo Sans 100" w:eastAsia="Museo Sans 100" w:hAnsi="Museo Sans 100" w:cs="Museo Sans 100"/>
          <w:sz w:val="24"/>
          <w:szCs w:val="24"/>
        </w:rPr>
        <w:t xml:space="preserve">s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avisos o </w:t>
      </w:r>
      <w:r w:rsidR="00732F7E" w:rsidRPr="007137B0">
        <w:rPr>
          <w:rFonts w:ascii="Museo Sans 100" w:eastAsia="Museo Sans 100" w:hAnsi="Museo Sans 100" w:cs="Museo Sans 100"/>
          <w:sz w:val="24"/>
          <w:szCs w:val="24"/>
        </w:rPr>
        <w:t>denuncias</w:t>
      </w:r>
      <w:r w:rsidR="004D1CCF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732F7E" w:rsidRPr="007137B0">
        <w:rPr>
          <w:rFonts w:ascii="Museo Sans 100" w:eastAsia="Museo Sans 100" w:hAnsi="Museo Sans 100" w:cs="Museo Sans 100"/>
          <w:sz w:val="24"/>
          <w:szCs w:val="24"/>
        </w:rPr>
        <w:t>serán</w:t>
      </w:r>
      <w:r w:rsidR="004D1CCF" w:rsidRPr="007137B0">
        <w:rPr>
          <w:rFonts w:ascii="Museo Sans 100" w:eastAsia="Museo Sans 100" w:hAnsi="Museo Sans 100" w:cs="Museo Sans 100"/>
          <w:sz w:val="24"/>
          <w:szCs w:val="24"/>
        </w:rPr>
        <w:t xml:space="preserve"> recibid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>a</w:t>
      </w:r>
      <w:r w:rsidR="00732F7E" w:rsidRPr="007137B0">
        <w:rPr>
          <w:rFonts w:ascii="Museo Sans 100" w:eastAsia="Museo Sans 100" w:hAnsi="Museo Sans 100" w:cs="Museo Sans 100"/>
          <w:sz w:val="24"/>
          <w:szCs w:val="24"/>
        </w:rPr>
        <w:t>s por los diferentes medios</w:t>
      </w:r>
      <w:r w:rsidR="008A3002" w:rsidRPr="007137B0">
        <w:rPr>
          <w:rFonts w:ascii="Museo Sans 100" w:eastAsia="Museo Sans 100" w:hAnsi="Museo Sans 100" w:cs="Museo Sans 100"/>
          <w:sz w:val="24"/>
          <w:szCs w:val="24"/>
        </w:rPr>
        <w:t>:</w:t>
      </w:r>
      <w:r w:rsidR="00732F7E" w:rsidRPr="007137B0">
        <w:rPr>
          <w:rFonts w:ascii="Museo Sans 100" w:eastAsia="Museo Sans 100" w:hAnsi="Museo Sans 100" w:cs="Museo Sans 100"/>
          <w:sz w:val="24"/>
          <w:szCs w:val="24"/>
        </w:rPr>
        <w:t xml:space="preserve"> en línea (redes sociales</w:t>
      </w:r>
      <w:r w:rsidR="00BE6E44" w:rsidRPr="007137B0">
        <w:rPr>
          <w:rFonts w:ascii="Museo Sans 100" w:eastAsia="Museo Sans 100" w:hAnsi="Museo Sans 100" w:cs="Museo Sans 100"/>
          <w:sz w:val="24"/>
          <w:szCs w:val="24"/>
        </w:rPr>
        <w:t>, correo electrónico), por llamada telefónica y de forma presencial</w:t>
      </w:r>
      <w:r w:rsidR="00E01EF8" w:rsidRPr="007137B0">
        <w:rPr>
          <w:rFonts w:ascii="Museo Sans 100" w:eastAsia="Museo Sans 100" w:hAnsi="Museo Sans 100" w:cs="Museo Sans 100"/>
          <w:sz w:val="24"/>
          <w:szCs w:val="24"/>
        </w:rPr>
        <w:t xml:space="preserve">; asimismo, las investigaciones de oficio serán </w:t>
      </w:r>
      <w:r w:rsidR="002702D2" w:rsidRPr="007137B0">
        <w:rPr>
          <w:rFonts w:ascii="Museo Sans 100" w:eastAsia="Museo Sans 100" w:hAnsi="Museo Sans 100" w:cs="Museo Sans 100"/>
          <w:sz w:val="24"/>
          <w:szCs w:val="24"/>
        </w:rPr>
        <w:t>iniciadas</w:t>
      </w:r>
      <w:r w:rsidR="0047229D">
        <w:rPr>
          <w:rFonts w:ascii="Museo Sans 100" w:eastAsia="Museo Sans 100" w:hAnsi="Museo Sans 100" w:cs="Museo Sans 100"/>
          <w:sz w:val="24"/>
          <w:szCs w:val="24"/>
        </w:rPr>
        <w:t xml:space="preserve"> con base en la información</w:t>
      </w:r>
      <w:r w:rsidR="002702D2"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47229D">
        <w:rPr>
          <w:rFonts w:ascii="Museo Sans 100" w:eastAsia="Museo Sans 100" w:hAnsi="Museo Sans 100" w:cs="Museo Sans 100"/>
          <w:sz w:val="24"/>
          <w:szCs w:val="24"/>
        </w:rPr>
        <w:t>que disponga el</w:t>
      </w:r>
      <w:r w:rsidR="00E01EF8" w:rsidRPr="007137B0">
        <w:rPr>
          <w:rFonts w:ascii="Museo Sans 100" w:eastAsia="Museo Sans 100" w:hAnsi="Museo Sans 100" w:cs="Museo Sans 100"/>
          <w:sz w:val="24"/>
          <w:szCs w:val="24"/>
        </w:rPr>
        <w:t xml:space="preserve"> Departamento Penal Aduanero.</w:t>
      </w:r>
    </w:p>
    <w:p w14:paraId="19A68CE9" w14:textId="013A4DC3" w:rsidR="00700771" w:rsidRPr="007137B0" w:rsidRDefault="00700771" w:rsidP="001814DA">
      <w:pPr>
        <w:pStyle w:val="Prrafodelista"/>
        <w:numPr>
          <w:ilvl w:val="0"/>
          <w:numId w:val="9"/>
        </w:numPr>
        <w:spacing w:line="276" w:lineRule="auto"/>
        <w:ind w:left="568" w:hanging="284"/>
        <w:contextualSpacing w:val="0"/>
        <w:jc w:val="both"/>
        <w:rPr>
          <w:rFonts w:ascii="Museo Sans 100" w:eastAsia="Museo Sans 100" w:hAnsi="Museo Sans 100" w:cs="Museo Sans 100"/>
          <w:sz w:val="24"/>
          <w:szCs w:val="24"/>
        </w:rPr>
      </w:pP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El equipo de trabajo </w:t>
      </w:r>
      <w:r w:rsidR="0047229D">
        <w:rPr>
          <w:rFonts w:ascii="Museo Sans 100" w:eastAsia="Museo Sans 100" w:hAnsi="Museo Sans 100" w:cs="Museo Sans 100"/>
          <w:sz w:val="24"/>
          <w:szCs w:val="24"/>
        </w:rPr>
        <w:t xml:space="preserve">que se menciona en el desarrollo de este procedimiento,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estará conformado por el Jefe del Departamento Penal Aduanero, </w:t>
      </w:r>
      <w:r w:rsidR="0079656A" w:rsidRPr="007137B0">
        <w:rPr>
          <w:rFonts w:ascii="Museo Sans 100" w:eastAsia="Museo Sans 100" w:hAnsi="Museo Sans 100" w:cs="Museo Sans 100"/>
          <w:sz w:val="24"/>
          <w:szCs w:val="24"/>
        </w:rPr>
        <w:t xml:space="preserve">Asistente Administrativo,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Técnico Especialista y Analista de Datos. </w:t>
      </w:r>
      <w:r w:rsidR="00350B80" w:rsidRPr="007137B0">
        <w:rPr>
          <w:rFonts w:ascii="Museo Sans 100" w:eastAsia="Museo Sans 100" w:hAnsi="Museo Sans 100" w:cs="Museo Sans 100"/>
          <w:sz w:val="24"/>
          <w:szCs w:val="24"/>
        </w:rPr>
        <w:t>Cada uno de los integrantes, en base a sus capacidades e idoneidad,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</w:t>
      </w:r>
      <w:r w:rsidR="00350B80" w:rsidRPr="007137B0">
        <w:rPr>
          <w:rFonts w:ascii="Museo Sans 100" w:eastAsia="Museo Sans 100" w:hAnsi="Museo Sans 100" w:cs="Museo Sans 100"/>
          <w:sz w:val="24"/>
          <w:szCs w:val="24"/>
        </w:rPr>
        <w:t>contribuir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>á</w:t>
      </w:r>
      <w:r w:rsidR="00350B80" w:rsidRPr="007137B0">
        <w:rPr>
          <w:rFonts w:ascii="Museo Sans 100" w:eastAsia="Museo Sans 100" w:hAnsi="Museo Sans 100" w:cs="Museo Sans 100"/>
          <w:sz w:val="24"/>
          <w:szCs w:val="24"/>
        </w:rPr>
        <w:t xml:space="preserve"> para el desarrollo del Plan </w:t>
      </w:r>
      <w:r w:rsidR="00B041A7" w:rsidRPr="007137B0">
        <w:rPr>
          <w:rFonts w:ascii="Museo Sans 100" w:eastAsia="Museo Sans 100" w:hAnsi="Museo Sans 100" w:cs="Museo Sans 100"/>
          <w:sz w:val="24"/>
          <w:szCs w:val="24"/>
        </w:rPr>
        <w:t>Anticontrabando, y</w:t>
      </w:r>
      <w:r w:rsidR="00350B80" w:rsidRPr="007137B0">
        <w:rPr>
          <w:rFonts w:ascii="Museo Sans 100" w:eastAsia="Museo Sans 100" w:hAnsi="Museo Sans 100" w:cs="Museo Sans 100"/>
          <w:sz w:val="24"/>
          <w:szCs w:val="24"/>
        </w:rPr>
        <w:t xml:space="preserve"> aportar 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>diferentes puntos de vista y experiencias p</w:t>
      </w:r>
      <w:r w:rsidR="0047229D">
        <w:rPr>
          <w:rFonts w:ascii="Museo Sans 100" w:eastAsia="Museo Sans 100" w:hAnsi="Museo Sans 100" w:cs="Museo Sans 100"/>
          <w:sz w:val="24"/>
          <w:szCs w:val="24"/>
        </w:rPr>
        <w:t>ara enriquecer la investigación;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así como</w:t>
      </w:r>
      <w:r w:rsidR="0047229D">
        <w:rPr>
          <w:rFonts w:ascii="Museo Sans 100" w:eastAsia="Museo Sans 100" w:hAnsi="Museo Sans 100" w:cs="Museo Sans 100"/>
          <w:sz w:val="24"/>
          <w:szCs w:val="24"/>
        </w:rPr>
        <w:t>,</w:t>
      </w:r>
      <w:r w:rsidRPr="007137B0">
        <w:rPr>
          <w:rFonts w:ascii="Museo Sans 100" w:eastAsia="Museo Sans 100" w:hAnsi="Museo Sans 100" w:cs="Museo Sans 100"/>
          <w:sz w:val="24"/>
          <w:szCs w:val="24"/>
        </w:rPr>
        <w:t xml:space="preserve"> identificar posibles errores o inconsistencias.</w:t>
      </w:r>
    </w:p>
    <w:p w14:paraId="05845D13" w14:textId="77777777" w:rsidR="00326305" w:rsidRPr="007137B0" w:rsidRDefault="00E57CCF" w:rsidP="001814DA">
      <w:pPr>
        <w:pStyle w:val="Textoindependiente"/>
        <w:numPr>
          <w:ilvl w:val="0"/>
          <w:numId w:val="9"/>
        </w:numPr>
        <w:spacing w:before="6" w:after="240" w:line="276" w:lineRule="auto"/>
        <w:ind w:left="567" w:hanging="283"/>
        <w:jc w:val="both"/>
        <w:rPr>
          <w:rFonts w:ascii="Museo Sans 100" w:hAnsi="Museo Sans 100" w:cs="Times New Roman"/>
          <w:bCs/>
          <w:sz w:val="24"/>
          <w:szCs w:val="24"/>
        </w:rPr>
      </w:pPr>
      <w:r w:rsidRPr="007137B0">
        <w:rPr>
          <w:rFonts w:ascii="Museo Sans 100" w:hAnsi="Museo Sans 100" w:cs="Times New Roman"/>
          <w:bCs/>
          <w:sz w:val="24"/>
          <w:szCs w:val="24"/>
        </w:rPr>
        <w:t xml:space="preserve">Las Unidades, Departamentos, Aduanas y Delegaciones de Aduanas </w:t>
      </w:r>
      <w:r w:rsidR="00774B27" w:rsidRPr="007137B0">
        <w:rPr>
          <w:rFonts w:ascii="Museo Sans 100" w:hAnsi="Museo Sans 100" w:cs="Times New Roman"/>
          <w:bCs/>
          <w:sz w:val="24"/>
          <w:szCs w:val="24"/>
        </w:rPr>
        <w:t xml:space="preserve">a quienes se solicite información, tendrán un plazo máximo de dos días hábiles para proporcionarla al Departamento Penal Aduanero, contados posterior al recibimiento de la solicitud. </w:t>
      </w:r>
    </w:p>
    <w:p w14:paraId="763164AC" w14:textId="62598C42" w:rsidR="00326305" w:rsidRPr="007137B0" w:rsidRDefault="00326305" w:rsidP="001814DA">
      <w:pPr>
        <w:pStyle w:val="Textoindependiente"/>
        <w:numPr>
          <w:ilvl w:val="0"/>
          <w:numId w:val="9"/>
        </w:numPr>
        <w:spacing w:before="6" w:after="240" w:line="276" w:lineRule="auto"/>
        <w:ind w:left="567" w:hanging="283"/>
        <w:jc w:val="both"/>
        <w:rPr>
          <w:rFonts w:ascii="Museo Sans 100" w:hAnsi="Museo Sans 100" w:cs="Times New Roman"/>
          <w:bCs/>
          <w:sz w:val="24"/>
          <w:szCs w:val="24"/>
        </w:rPr>
      </w:pPr>
      <w:r w:rsidRPr="007137B0">
        <w:rPr>
          <w:rFonts w:ascii="Museo Sans 100" w:hAnsi="Museo Sans 100" w:cs="Times New Roman"/>
          <w:bCs/>
          <w:sz w:val="24"/>
          <w:szCs w:val="24"/>
        </w:rPr>
        <w:t xml:space="preserve">El Departamento Penal Aduanero llevará a cabo las actividades operativas que </w:t>
      </w:r>
      <w:r w:rsidR="009125E2" w:rsidRPr="007137B0">
        <w:rPr>
          <w:rFonts w:ascii="Museo Sans 100" w:hAnsi="Museo Sans 100" w:cs="Times New Roman"/>
          <w:bCs/>
          <w:sz w:val="24"/>
          <w:szCs w:val="24"/>
        </w:rPr>
        <w:t>estime convenientes</w:t>
      </w:r>
      <w:r w:rsidRPr="007137B0">
        <w:rPr>
          <w:rFonts w:ascii="Museo Sans 100" w:hAnsi="Museo Sans 100" w:cs="Times New Roman"/>
          <w:bCs/>
          <w:sz w:val="24"/>
          <w:szCs w:val="24"/>
        </w:rPr>
        <w:t xml:space="preserve"> según la naturaleza de la investigación, con el objetivo de recolectar las evidencias necesarias para sustentarla.</w:t>
      </w:r>
    </w:p>
    <w:p w14:paraId="780A7EB6" w14:textId="7FA19DD8" w:rsidR="00DD4882" w:rsidRPr="007137B0" w:rsidRDefault="001B01EF" w:rsidP="001814DA">
      <w:pPr>
        <w:pStyle w:val="Textoindependiente"/>
        <w:numPr>
          <w:ilvl w:val="0"/>
          <w:numId w:val="9"/>
        </w:numPr>
        <w:spacing w:before="6" w:after="240" w:line="276" w:lineRule="auto"/>
        <w:ind w:left="567" w:hanging="283"/>
        <w:jc w:val="both"/>
        <w:rPr>
          <w:rFonts w:ascii="Museo Sans 100" w:hAnsi="Museo Sans 100" w:cs="Times New Roman"/>
          <w:bCs/>
          <w:sz w:val="24"/>
          <w:szCs w:val="24"/>
        </w:rPr>
      </w:pPr>
      <w:r w:rsidRPr="007137B0">
        <w:rPr>
          <w:rFonts w:ascii="Museo Sans 100" w:hAnsi="Museo Sans 100" w:cs="Times New Roman"/>
          <w:bCs/>
          <w:sz w:val="24"/>
          <w:szCs w:val="24"/>
        </w:rPr>
        <w:t>El Departamento Penal Aduanero se rige en base al Plan Anual Anticontrabando</w:t>
      </w:r>
      <w:r w:rsidR="001A06C1" w:rsidRPr="007137B0">
        <w:rPr>
          <w:rFonts w:ascii="Museo Sans 100" w:hAnsi="Museo Sans 100" w:cs="Times New Roman"/>
          <w:bCs/>
          <w:sz w:val="24"/>
          <w:szCs w:val="24"/>
        </w:rPr>
        <w:t>, revisado y aprobado por el Director General</w:t>
      </w:r>
      <w:r w:rsidR="00E73DA2" w:rsidRPr="007137B0">
        <w:rPr>
          <w:rFonts w:ascii="Museo Sans 100" w:hAnsi="Museo Sans 100" w:cs="Times New Roman"/>
          <w:bCs/>
          <w:sz w:val="24"/>
          <w:szCs w:val="24"/>
        </w:rPr>
        <w:t>.</w:t>
      </w:r>
    </w:p>
    <w:p w14:paraId="20CC8E0E" w14:textId="7E386125" w:rsidR="001B01EF" w:rsidRPr="007137B0" w:rsidRDefault="00DD4882" w:rsidP="001814DA">
      <w:pPr>
        <w:pStyle w:val="Textoindependiente"/>
        <w:numPr>
          <w:ilvl w:val="0"/>
          <w:numId w:val="9"/>
        </w:numPr>
        <w:spacing w:before="6" w:after="240" w:line="276" w:lineRule="auto"/>
        <w:ind w:left="567" w:hanging="283"/>
        <w:jc w:val="both"/>
        <w:rPr>
          <w:rFonts w:ascii="Museo Sans 100" w:hAnsi="Museo Sans 100" w:cs="Times New Roman"/>
          <w:bCs/>
          <w:sz w:val="24"/>
          <w:szCs w:val="24"/>
        </w:rPr>
      </w:pPr>
      <w:r w:rsidRPr="007137B0">
        <w:rPr>
          <w:rFonts w:ascii="Museo Sans 100" w:hAnsi="Museo Sans 100" w:cs="Times New Roman"/>
          <w:bCs/>
          <w:sz w:val="24"/>
          <w:szCs w:val="24"/>
        </w:rPr>
        <w:t xml:space="preserve">Todos los actos investigados por el Departamento </w:t>
      </w:r>
      <w:r w:rsidR="008A3002" w:rsidRPr="007137B0">
        <w:rPr>
          <w:rFonts w:ascii="Museo Sans 100" w:hAnsi="Museo Sans 100" w:cs="Times New Roman"/>
          <w:bCs/>
          <w:sz w:val="24"/>
          <w:szCs w:val="24"/>
        </w:rPr>
        <w:t>Penal Aduanero constituyen</w:t>
      </w:r>
      <w:r w:rsidRPr="007137B0">
        <w:rPr>
          <w:rFonts w:ascii="Museo Sans 100" w:hAnsi="Museo Sans 100" w:cs="Times New Roman"/>
          <w:bCs/>
          <w:sz w:val="24"/>
          <w:szCs w:val="24"/>
        </w:rPr>
        <w:t xml:space="preserve"> indicios de presunción de cometimiento de delitos</w:t>
      </w:r>
      <w:r w:rsidR="00B035C3" w:rsidRPr="007137B0">
        <w:rPr>
          <w:rFonts w:ascii="Museo Sans 100" w:hAnsi="Museo Sans 100" w:cs="Times New Roman"/>
          <w:bCs/>
          <w:sz w:val="24"/>
          <w:szCs w:val="24"/>
        </w:rPr>
        <w:t xml:space="preserve"> y conexos</w:t>
      </w:r>
      <w:r w:rsidR="00C63B7F">
        <w:rPr>
          <w:rFonts w:ascii="Museo Sans 100" w:hAnsi="Museo Sans 100" w:cs="Times New Roman"/>
          <w:bCs/>
          <w:sz w:val="24"/>
          <w:szCs w:val="24"/>
        </w:rPr>
        <w:t xml:space="preserve"> relacionados con</w:t>
      </w:r>
      <w:r w:rsidR="003D1A69" w:rsidRPr="007137B0">
        <w:rPr>
          <w:rFonts w:ascii="Museo Sans 100" w:hAnsi="Museo Sans 100" w:cs="Times New Roman"/>
          <w:bCs/>
          <w:sz w:val="24"/>
          <w:szCs w:val="24"/>
        </w:rPr>
        <w:t xml:space="preserve"> la L</w:t>
      </w:r>
      <w:r w:rsidR="00FB4D26" w:rsidRPr="007137B0">
        <w:rPr>
          <w:rFonts w:ascii="Museo Sans 100" w:hAnsi="Museo Sans 100" w:cs="Times New Roman"/>
          <w:bCs/>
          <w:sz w:val="24"/>
          <w:szCs w:val="24"/>
        </w:rPr>
        <w:t>ey</w:t>
      </w:r>
      <w:r w:rsidR="00D757B8" w:rsidRPr="007137B0">
        <w:rPr>
          <w:rFonts w:ascii="Museo Sans 100" w:hAnsi="Museo Sans 100" w:cs="Times New Roman"/>
          <w:bCs/>
          <w:sz w:val="24"/>
          <w:szCs w:val="24"/>
        </w:rPr>
        <w:t xml:space="preserve"> Especial</w:t>
      </w:r>
      <w:r w:rsidR="00FB4D26" w:rsidRPr="007137B0">
        <w:rPr>
          <w:rFonts w:ascii="Museo Sans 100" w:hAnsi="Museo Sans 100" w:cs="Times New Roman"/>
          <w:bCs/>
          <w:sz w:val="24"/>
          <w:szCs w:val="24"/>
        </w:rPr>
        <w:t xml:space="preserve"> para </w:t>
      </w:r>
      <w:r w:rsidR="008A3002" w:rsidRPr="007137B0">
        <w:rPr>
          <w:rFonts w:ascii="Museo Sans 100" w:hAnsi="Museo Sans 100" w:cs="Times New Roman"/>
          <w:bCs/>
          <w:sz w:val="24"/>
          <w:szCs w:val="24"/>
        </w:rPr>
        <w:t>S</w:t>
      </w:r>
      <w:r w:rsidR="00FB4D26" w:rsidRPr="007137B0">
        <w:rPr>
          <w:rFonts w:ascii="Museo Sans 100" w:hAnsi="Museo Sans 100" w:cs="Times New Roman"/>
          <w:bCs/>
          <w:sz w:val="24"/>
          <w:szCs w:val="24"/>
        </w:rPr>
        <w:t xml:space="preserve">ancionar </w:t>
      </w:r>
      <w:r w:rsidR="008A3002" w:rsidRPr="007137B0">
        <w:rPr>
          <w:rFonts w:ascii="Museo Sans 100" w:hAnsi="Museo Sans 100" w:cs="Times New Roman"/>
          <w:bCs/>
          <w:sz w:val="24"/>
          <w:szCs w:val="24"/>
        </w:rPr>
        <w:t>I</w:t>
      </w:r>
      <w:r w:rsidR="00FB4D26" w:rsidRPr="007137B0">
        <w:rPr>
          <w:rFonts w:ascii="Museo Sans 100" w:hAnsi="Museo Sans 100" w:cs="Times New Roman"/>
          <w:bCs/>
          <w:sz w:val="24"/>
          <w:szCs w:val="24"/>
        </w:rPr>
        <w:t>nfracciones Aduaneras</w:t>
      </w:r>
      <w:r w:rsidR="00B035C3" w:rsidRPr="007137B0">
        <w:rPr>
          <w:rFonts w:ascii="Museo Sans 100" w:hAnsi="Museo Sans 100" w:cs="Times New Roman"/>
          <w:bCs/>
          <w:sz w:val="24"/>
          <w:szCs w:val="24"/>
        </w:rPr>
        <w:t xml:space="preserve"> y otras</w:t>
      </w:r>
      <w:r w:rsidR="00587CA9" w:rsidRPr="007137B0">
        <w:rPr>
          <w:rFonts w:ascii="Museo Sans 100" w:hAnsi="Museo Sans 100" w:cs="Times New Roman"/>
          <w:bCs/>
          <w:sz w:val="24"/>
          <w:szCs w:val="24"/>
        </w:rPr>
        <w:t xml:space="preserve"> Leyes</w:t>
      </w:r>
      <w:r w:rsidR="00D757B8" w:rsidRPr="007137B0">
        <w:rPr>
          <w:rFonts w:ascii="Museo Sans 100" w:hAnsi="Museo Sans 100" w:cs="Times New Roman"/>
          <w:bCs/>
          <w:sz w:val="24"/>
          <w:szCs w:val="24"/>
        </w:rPr>
        <w:t>.</w:t>
      </w:r>
    </w:p>
    <w:p w14:paraId="12C5E05A" w14:textId="77777777" w:rsidR="00B041A7" w:rsidRDefault="00B041A7" w:rsidP="00B041A7">
      <w:pPr>
        <w:pStyle w:val="Textoindependiente"/>
        <w:spacing w:before="6" w:after="240" w:line="276" w:lineRule="auto"/>
        <w:ind w:left="567"/>
        <w:jc w:val="both"/>
        <w:rPr>
          <w:rFonts w:ascii="Museo Sans 100" w:hAnsi="Museo Sans 100" w:cs="Times New Roman"/>
          <w:bCs/>
          <w:sz w:val="24"/>
          <w:szCs w:val="24"/>
        </w:rPr>
        <w:sectPr w:rsidR="00B041A7" w:rsidSect="00A1129E">
          <w:pgSz w:w="12240" w:h="15840"/>
          <w:pgMar w:top="1418" w:right="1134" w:bottom="1418" w:left="1418" w:header="567" w:footer="850" w:gutter="0"/>
          <w:cols w:space="720"/>
          <w:docGrid w:linePitch="299"/>
        </w:sectPr>
      </w:pPr>
    </w:p>
    <w:p w14:paraId="31556148" w14:textId="095346A9" w:rsidR="000A4B36" w:rsidRPr="00D93A4B" w:rsidRDefault="004C51ED" w:rsidP="002867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D93A4B">
        <w:rPr>
          <w:rFonts w:ascii="Bembo Std" w:eastAsia="Bembo Std" w:hAnsi="Bembo Std" w:cs="Bembo Std"/>
          <w:b/>
          <w:sz w:val="24"/>
          <w:szCs w:val="24"/>
        </w:rPr>
        <w:lastRenderedPageBreak/>
        <w:t>PROCEDIMIENTO</w:t>
      </w:r>
    </w:p>
    <w:tbl>
      <w:tblPr>
        <w:tblW w:w="9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1047"/>
        <w:gridCol w:w="6324"/>
      </w:tblGrid>
      <w:tr w:rsidR="00D93A4B" w:rsidRPr="00D93A4B" w14:paraId="127EF261" w14:textId="77777777" w:rsidTr="0047229D">
        <w:trPr>
          <w:trHeight w:val="494"/>
          <w:tblHeader/>
        </w:trPr>
        <w:tc>
          <w:tcPr>
            <w:tcW w:w="2410" w:type="dxa"/>
            <w:vAlign w:val="center"/>
          </w:tcPr>
          <w:p w14:paraId="33CA356C" w14:textId="77777777" w:rsidR="00494D81" w:rsidRPr="00C63B7F" w:rsidRDefault="00494D81" w:rsidP="002867A4">
            <w:pPr>
              <w:spacing w:after="0" w:line="276" w:lineRule="auto"/>
              <w:jc w:val="center"/>
              <w:rPr>
                <w:rFonts w:ascii="Bembo Std" w:eastAsia="Bembo Std" w:hAnsi="Bembo Std" w:cs="Bembo Std"/>
                <w:b/>
                <w:sz w:val="24"/>
                <w:szCs w:val="24"/>
              </w:rPr>
            </w:pPr>
            <w:r w:rsidRPr="00C63B7F">
              <w:rPr>
                <w:rFonts w:ascii="Bembo Std" w:eastAsia="Bembo Std" w:hAnsi="Bembo Std" w:cs="Bembo Std"/>
                <w:b/>
                <w:sz w:val="24"/>
                <w:szCs w:val="24"/>
              </w:rPr>
              <w:t>RESPONSABLE</w:t>
            </w:r>
          </w:p>
        </w:tc>
        <w:tc>
          <w:tcPr>
            <w:tcW w:w="1047" w:type="dxa"/>
            <w:vAlign w:val="center"/>
          </w:tcPr>
          <w:p w14:paraId="6F70388A" w14:textId="77777777" w:rsidR="00494D81" w:rsidRPr="00C63B7F" w:rsidRDefault="00494D81" w:rsidP="002867A4">
            <w:pPr>
              <w:spacing w:after="0" w:line="276" w:lineRule="auto"/>
              <w:jc w:val="center"/>
              <w:rPr>
                <w:rFonts w:ascii="Bembo Std" w:eastAsia="Bembo Std" w:hAnsi="Bembo Std" w:cs="Bembo Std"/>
                <w:b/>
                <w:sz w:val="24"/>
                <w:szCs w:val="24"/>
              </w:rPr>
            </w:pPr>
            <w:r w:rsidRPr="00C63B7F">
              <w:rPr>
                <w:rFonts w:ascii="Bembo Std" w:eastAsia="Bembo Std" w:hAnsi="Bembo Std" w:cs="Bembo Std"/>
                <w:b/>
                <w:sz w:val="24"/>
                <w:szCs w:val="24"/>
              </w:rPr>
              <w:t>PASO</w:t>
            </w:r>
          </w:p>
        </w:tc>
        <w:tc>
          <w:tcPr>
            <w:tcW w:w="6324" w:type="dxa"/>
            <w:vAlign w:val="center"/>
          </w:tcPr>
          <w:p w14:paraId="3F35EAD6" w14:textId="77777777" w:rsidR="00494D81" w:rsidRPr="00C63B7F" w:rsidRDefault="00494D81" w:rsidP="002867A4">
            <w:pPr>
              <w:spacing w:after="0" w:line="276" w:lineRule="auto"/>
              <w:jc w:val="center"/>
              <w:rPr>
                <w:rFonts w:ascii="Bembo Std" w:eastAsia="Bembo Std" w:hAnsi="Bembo Std" w:cs="Bembo Std"/>
                <w:b/>
                <w:sz w:val="24"/>
                <w:szCs w:val="24"/>
              </w:rPr>
            </w:pPr>
            <w:r w:rsidRPr="00C63B7F">
              <w:rPr>
                <w:rFonts w:ascii="Bembo Std" w:eastAsia="Bembo Std" w:hAnsi="Bembo Std" w:cs="Bembo Std"/>
                <w:b/>
                <w:sz w:val="24"/>
                <w:szCs w:val="24"/>
              </w:rPr>
              <w:t>ACCIÓN</w:t>
            </w:r>
          </w:p>
        </w:tc>
      </w:tr>
      <w:tr w:rsidR="00D93A4B" w:rsidRPr="00D93A4B" w14:paraId="29D85ECE" w14:textId="77777777" w:rsidTr="0047229D">
        <w:trPr>
          <w:trHeight w:val="340"/>
        </w:trPr>
        <w:tc>
          <w:tcPr>
            <w:tcW w:w="9781" w:type="dxa"/>
            <w:gridSpan w:val="3"/>
            <w:vAlign w:val="center"/>
          </w:tcPr>
          <w:p w14:paraId="78212013" w14:textId="17EEA903" w:rsidR="00926688" w:rsidRPr="002B3183" w:rsidRDefault="00926688" w:rsidP="00A10140">
            <w:pPr>
              <w:spacing w:after="0" w:line="240" w:lineRule="auto"/>
              <w:jc w:val="both"/>
              <w:rPr>
                <w:rFonts w:ascii="Museo Sans 100" w:eastAsia="Bembo Std" w:hAnsi="Museo Sans 100" w:cs="Bembo Std"/>
                <w:b/>
                <w:sz w:val="24"/>
                <w:szCs w:val="24"/>
              </w:rPr>
            </w:pPr>
            <w:r w:rsidRPr="002B3183">
              <w:rPr>
                <w:rFonts w:ascii="Museo Sans 100" w:eastAsia="Bembo Std" w:hAnsi="Museo Sans 100" w:cs="Bembo Std"/>
                <w:b/>
                <w:sz w:val="24"/>
                <w:szCs w:val="24"/>
              </w:rPr>
              <w:t xml:space="preserve">7.1 </w:t>
            </w:r>
            <w:r w:rsidR="008B7DA9" w:rsidRPr="002B3183">
              <w:rPr>
                <w:rFonts w:ascii="Museo Sans 100" w:eastAsia="Bembo Std" w:hAnsi="Museo Sans 100" w:cs="Bembo Std"/>
                <w:b/>
                <w:sz w:val="24"/>
                <w:szCs w:val="24"/>
              </w:rPr>
              <w:t>RECEPCIÓN D</w:t>
            </w:r>
            <w:r w:rsidR="00A148EE" w:rsidRPr="002B3183">
              <w:rPr>
                <w:rFonts w:ascii="Museo Sans 100" w:eastAsia="Bembo Std" w:hAnsi="Museo Sans 100" w:cs="Bembo Std"/>
                <w:b/>
                <w:sz w:val="24"/>
                <w:szCs w:val="24"/>
              </w:rPr>
              <w:t>E AVISOS Y</w:t>
            </w:r>
            <w:r w:rsidR="0047229D" w:rsidRPr="002B3183">
              <w:rPr>
                <w:rFonts w:ascii="Museo Sans 100" w:eastAsia="Bembo Std" w:hAnsi="Museo Sans 100" w:cs="Bembo Std"/>
                <w:b/>
                <w:sz w:val="24"/>
                <w:szCs w:val="24"/>
              </w:rPr>
              <w:t xml:space="preserve"> </w:t>
            </w:r>
            <w:r w:rsidR="00E5701A" w:rsidRPr="002B3183">
              <w:rPr>
                <w:rFonts w:ascii="Museo Sans 100" w:eastAsia="Bembo Std" w:hAnsi="Museo Sans 100" w:cs="Bembo Std"/>
                <w:b/>
                <w:sz w:val="24"/>
                <w:szCs w:val="24"/>
              </w:rPr>
              <w:t>DENUNCIAS</w:t>
            </w:r>
            <w:r w:rsidR="0047229D" w:rsidRPr="002B3183">
              <w:rPr>
                <w:rFonts w:ascii="Museo Sans 100" w:eastAsia="Bembo Std" w:hAnsi="Museo Sans 100" w:cs="Bembo Std"/>
                <w:b/>
                <w:sz w:val="24"/>
                <w:szCs w:val="24"/>
              </w:rPr>
              <w:t xml:space="preserve"> </w:t>
            </w:r>
          </w:p>
        </w:tc>
      </w:tr>
      <w:tr w:rsidR="00D93A4B" w:rsidRPr="00D93A4B" w14:paraId="68E10FF5" w14:textId="77777777" w:rsidTr="0047229D">
        <w:tc>
          <w:tcPr>
            <w:tcW w:w="2410" w:type="dxa"/>
          </w:tcPr>
          <w:p w14:paraId="2B253687" w14:textId="2577C896" w:rsidR="00494D81" w:rsidRPr="003543FE" w:rsidRDefault="00494D81" w:rsidP="00EB60F3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Asistente </w:t>
            </w:r>
            <w:r w:rsidR="00FB4D2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Administrativo</w:t>
            </w:r>
          </w:p>
        </w:tc>
        <w:tc>
          <w:tcPr>
            <w:tcW w:w="1047" w:type="dxa"/>
          </w:tcPr>
          <w:p w14:paraId="4DA990DD" w14:textId="77777777" w:rsidR="00494D81" w:rsidRPr="003543FE" w:rsidRDefault="00494D81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6324" w:type="dxa"/>
          </w:tcPr>
          <w:p w14:paraId="7D27547C" w14:textId="35F5B3D1" w:rsidR="00494D81" w:rsidRPr="003543FE" w:rsidRDefault="00494D81" w:rsidP="004073CC">
            <w:pPr>
              <w:spacing w:before="24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Recibe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</w:t>
            </w:r>
            <w:r w:rsidR="00BF6E0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</w:t>
            </w:r>
            <w:r w:rsidR="003E44BB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visos o denuncias de usuarios internos o externos a través de los diferentes canales 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habilitados</w:t>
            </w:r>
            <w:r w:rsidR="008A3002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</w:t>
            </w:r>
            <w:r w:rsidR="008A3002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c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onsigna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la información necesaria para sustentar la denuncia o aviso; crea y codifica los expedientes.</w:t>
            </w:r>
            <w:r w:rsidR="00FB4D2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Cont</w:t>
            </w:r>
            <w:r w:rsidR="00BF6E0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inúa con el p</w:t>
            </w:r>
            <w:r w:rsidR="00A10140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aso</w:t>
            </w:r>
            <w:r w:rsidR="00A148EE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</w:t>
            </w:r>
            <w:r w:rsidR="00D24753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03</w:t>
            </w:r>
            <w:r w:rsidR="00A148EE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del apartado 7.3</w:t>
            </w:r>
            <w:r w:rsidR="00465642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.</w:t>
            </w:r>
          </w:p>
        </w:tc>
      </w:tr>
      <w:tr w:rsidR="00A148EE" w:rsidRPr="00D93A4B" w14:paraId="023D8FC0" w14:textId="77777777" w:rsidTr="00A148EE">
        <w:trPr>
          <w:trHeight w:val="340"/>
        </w:trPr>
        <w:tc>
          <w:tcPr>
            <w:tcW w:w="9781" w:type="dxa"/>
            <w:gridSpan w:val="3"/>
            <w:vAlign w:val="center"/>
          </w:tcPr>
          <w:p w14:paraId="080350C0" w14:textId="5EEE74BB" w:rsidR="00A148EE" w:rsidRPr="003543FE" w:rsidRDefault="00A148EE" w:rsidP="00A148EE">
            <w:pPr>
              <w:spacing w:after="0" w:line="240" w:lineRule="auto"/>
              <w:rPr>
                <w:rFonts w:ascii="Museo Sans 100" w:eastAsia="Museo Sans 100" w:hAnsi="Museo Sans 100" w:cs="Museo Sans 100"/>
                <w:b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b/>
                <w:color w:val="000000" w:themeColor="text1"/>
                <w:sz w:val="24"/>
                <w:szCs w:val="24"/>
              </w:rPr>
              <w:t>7.2 INVESTIGACIÓN DE OFICIO</w:t>
            </w:r>
          </w:p>
        </w:tc>
      </w:tr>
      <w:tr w:rsidR="00B1496B" w:rsidRPr="00D93A4B" w14:paraId="5A5CCC60" w14:textId="77777777" w:rsidTr="00465642">
        <w:trPr>
          <w:trHeight w:val="2423"/>
        </w:trPr>
        <w:tc>
          <w:tcPr>
            <w:tcW w:w="2410" w:type="dxa"/>
          </w:tcPr>
          <w:p w14:paraId="5CF639F5" w14:textId="744829C5" w:rsidR="00B1496B" w:rsidRPr="003543FE" w:rsidRDefault="00700771" w:rsidP="00B1496B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Analista de Datos / </w:t>
            </w:r>
            <w:r w:rsidR="00B1496B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Personal autorizado</w:t>
            </w:r>
          </w:p>
        </w:tc>
        <w:tc>
          <w:tcPr>
            <w:tcW w:w="1047" w:type="dxa"/>
          </w:tcPr>
          <w:p w14:paraId="7BD258D4" w14:textId="4A377052" w:rsidR="00520768" w:rsidRPr="003543FE" w:rsidRDefault="00520768" w:rsidP="00B1496B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02</w:t>
            </w:r>
          </w:p>
          <w:p w14:paraId="6D1A519B" w14:textId="60CECFD5" w:rsidR="00A148EE" w:rsidRPr="003543FE" w:rsidRDefault="00A148EE" w:rsidP="00B1496B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6324" w:type="dxa"/>
          </w:tcPr>
          <w:p w14:paraId="508EC2B5" w14:textId="228015FC" w:rsidR="00B1496B" w:rsidRPr="003543FE" w:rsidRDefault="00B1496B" w:rsidP="00A03AB8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Analiza en las diferentes bases de datos las operaciones de comercio y sus diferentes riesgos, determinando:</w:t>
            </w:r>
          </w:p>
          <w:p w14:paraId="0FD07432" w14:textId="77777777" w:rsidR="00B1496B" w:rsidRPr="003543FE" w:rsidRDefault="00B1496B" w:rsidP="00465642">
            <w:pPr>
              <w:pStyle w:val="Prrafodelista"/>
              <w:numPr>
                <w:ilvl w:val="0"/>
                <w:numId w:val="23"/>
              </w:numPr>
              <w:spacing w:after="80" w:line="276" w:lineRule="auto"/>
              <w:ind w:left="258" w:hanging="258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Origen</w:t>
            </w:r>
          </w:p>
          <w:p w14:paraId="71CF0740" w14:textId="77777777" w:rsidR="00B1496B" w:rsidRPr="003543FE" w:rsidRDefault="00B1496B" w:rsidP="00465642">
            <w:pPr>
              <w:pStyle w:val="Prrafodelista"/>
              <w:numPr>
                <w:ilvl w:val="0"/>
                <w:numId w:val="23"/>
              </w:numPr>
              <w:spacing w:before="240" w:after="80" w:line="276" w:lineRule="auto"/>
              <w:ind w:left="258" w:hanging="258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Autores</w:t>
            </w:r>
          </w:p>
          <w:p w14:paraId="732D47EB" w14:textId="7AC8B1BE" w:rsidR="001321FA" w:rsidRPr="003543FE" w:rsidRDefault="00B1496B" w:rsidP="00465642">
            <w:pPr>
              <w:pStyle w:val="Prrafodelista"/>
              <w:numPr>
                <w:ilvl w:val="0"/>
                <w:numId w:val="23"/>
              </w:numPr>
              <w:spacing w:before="240" w:after="0" w:line="276" w:lineRule="auto"/>
              <w:ind w:left="258" w:hanging="258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Hallazgos y documentación</w:t>
            </w:r>
            <w:r w:rsidR="00802EF9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de su análisis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.</w:t>
            </w:r>
            <w:r w:rsidR="00E67AB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</w:t>
            </w:r>
          </w:p>
          <w:p w14:paraId="25B98CD7" w14:textId="5C451666" w:rsidR="00C54A7D" w:rsidRPr="003543FE" w:rsidRDefault="00520768" w:rsidP="00C54A7D">
            <w:pPr>
              <w:spacing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Prepara expediente y c</w:t>
            </w:r>
            <w:r w:rsidR="00C54A7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ontinúa con el paso </w:t>
            </w:r>
            <w:r w:rsidR="006046F3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03</w:t>
            </w:r>
            <w:r w:rsidR="00C54A7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del apartado 7.3.</w:t>
            </w:r>
          </w:p>
        </w:tc>
      </w:tr>
      <w:tr w:rsidR="00D93A4B" w:rsidRPr="00D93A4B" w14:paraId="7D17AFEB" w14:textId="77777777" w:rsidTr="0047229D">
        <w:tc>
          <w:tcPr>
            <w:tcW w:w="9781" w:type="dxa"/>
            <w:gridSpan w:val="3"/>
            <w:vAlign w:val="center"/>
          </w:tcPr>
          <w:p w14:paraId="6E242E78" w14:textId="4F88EBB5" w:rsidR="008B7DA9" w:rsidRPr="003543FE" w:rsidRDefault="00F44D9E" w:rsidP="003543FE">
            <w:pPr>
              <w:spacing w:after="0" w:line="276" w:lineRule="auto"/>
              <w:jc w:val="both"/>
              <w:rPr>
                <w:rFonts w:ascii="Museo Sans 100" w:eastAsia="Museo Sans 100" w:hAnsi="Museo Sans 100" w:cs="Museo Sans 100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Museo Sans 100" w:eastAsia="Museo Sans 100" w:hAnsi="Museo Sans 100" w:cs="Museo Sans 100"/>
                <w:b/>
                <w:color w:val="000000" w:themeColor="text1"/>
                <w:sz w:val="24"/>
                <w:szCs w:val="24"/>
              </w:rPr>
              <w:t xml:space="preserve">7.3 </w:t>
            </w:r>
            <w:r w:rsidRPr="00F44D9E">
              <w:rPr>
                <w:rFonts w:ascii="Museo Sans 100" w:eastAsia="Museo Sans 100" w:hAnsi="Museo Sans 100" w:cs="Museo Sans 100"/>
                <w:b/>
                <w:color w:val="000000" w:themeColor="text1"/>
                <w:sz w:val="24"/>
                <w:szCs w:val="24"/>
              </w:rPr>
              <w:t>GESTIÓN DE AVISOS, DENUNCIAS E INVESTIGACIONES DE OFICIO</w:t>
            </w:r>
          </w:p>
        </w:tc>
      </w:tr>
      <w:tr w:rsidR="00FE1A6C" w:rsidRPr="00D93A4B" w14:paraId="6AAEFD58" w14:textId="77777777" w:rsidTr="0047229D">
        <w:tc>
          <w:tcPr>
            <w:tcW w:w="2410" w:type="dxa"/>
          </w:tcPr>
          <w:p w14:paraId="1D2E0E09" w14:textId="3F38AB77" w:rsidR="00FE1A6C" w:rsidRPr="003543FE" w:rsidRDefault="00FE1A6C" w:rsidP="00EF773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Jefe Departamento Penal Aduanero</w:t>
            </w:r>
          </w:p>
        </w:tc>
        <w:tc>
          <w:tcPr>
            <w:tcW w:w="1047" w:type="dxa"/>
          </w:tcPr>
          <w:p w14:paraId="0ADD358E" w14:textId="738D284E" w:rsidR="00520768" w:rsidRPr="003543FE" w:rsidRDefault="00520768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6324" w:type="dxa"/>
          </w:tcPr>
          <w:p w14:paraId="2AD4F856" w14:textId="31901FB4" w:rsidR="00FE1A6C" w:rsidRPr="003543FE" w:rsidRDefault="00FB4D26" w:rsidP="00FE1A6C">
            <w:pPr>
              <w:spacing w:before="24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ecibe</w:t>
            </w:r>
            <w:r w:rsidR="00C54A7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expediente</w:t>
            </w:r>
            <w:r w:rsid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, 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realiza un análisis preliminar</w:t>
            </w:r>
            <w:r w:rsidR="00277BD5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 procede a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: </w:t>
            </w:r>
          </w:p>
          <w:p w14:paraId="277DE2CC" w14:textId="3BC0129A" w:rsidR="00FE1A6C" w:rsidRPr="003543FE" w:rsidRDefault="00FE1A6C" w:rsidP="00465642">
            <w:pPr>
              <w:pStyle w:val="Prrafodelista"/>
              <w:numPr>
                <w:ilvl w:val="0"/>
                <w:numId w:val="21"/>
              </w:numPr>
              <w:spacing w:before="240" w:line="276" w:lineRule="auto"/>
              <w:ind w:left="258" w:hanging="219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Asigna</w:t>
            </w:r>
            <w:r w:rsidR="00277BD5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investigación al Técnico Especialista</w:t>
            </w:r>
            <w:r w:rsidR="0031650B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.</w:t>
            </w:r>
          </w:p>
          <w:p w14:paraId="16EBAF41" w14:textId="1CB31689" w:rsidR="00FE1A6C" w:rsidRPr="003543FE" w:rsidRDefault="00FE1A6C" w:rsidP="00465642">
            <w:pPr>
              <w:pStyle w:val="Prrafodelista"/>
              <w:numPr>
                <w:ilvl w:val="0"/>
                <w:numId w:val="21"/>
              </w:numPr>
              <w:spacing w:before="240" w:line="276" w:lineRule="auto"/>
              <w:ind w:left="258" w:hanging="219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</w:t>
            </w:r>
            <w:r w:rsidR="00277BD5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unir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al equipo de trabajo para discutir lo relacionado con el aviso, denuncia o indicio.</w:t>
            </w:r>
          </w:p>
        </w:tc>
      </w:tr>
      <w:tr w:rsidR="00EF7734" w:rsidRPr="00D93A4B" w14:paraId="5A61A604" w14:textId="77777777" w:rsidTr="0047229D">
        <w:trPr>
          <w:trHeight w:val="2475"/>
        </w:trPr>
        <w:tc>
          <w:tcPr>
            <w:tcW w:w="2410" w:type="dxa"/>
          </w:tcPr>
          <w:p w14:paraId="4AA745DE" w14:textId="35C28C3E" w:rsidR="00EF7734" w:rsidRPr="003543FE" w:rsidRDefault="00EF7734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Equipo de Trabajo</w:t>
            </w:r>
          </w:p>
        </w:tc>
        <w:tc>
          <w:tcPr>
            <w:tcW w:w="1047" w:type="dxa"/>
          </w:tcPr>
          <w:p w14:paraId="666D6E41" w14:textId="1690794A" w:rsidR="00520768" w:rsidRPr="003543FE" w:rsidRDefault="00520768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04</w:t>
            </w:r>
          </w:p>
          <w:p w14:paraId="0E302AB2" w14:textId="53362FF4" w:rsidR="000A2AB6" w:rsidRPr="003543FE" w:rsidRDefault="000A2AB6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</w:p>
        </w:tc>
        <w:tc>
          <w:tcPr>
            <w:tcW w:w="6324" w:type="dxa"/>
          </w:tcPr>
          <w:p w14:paraId="7C1F6F95" w14:textId="4DFFC80B" w:rsidR="00EF7734" w:rsidRPr="003543FE" w:rsidRDefault="00EF7734" w:rsidP="002867A4">
            <w:pPr>
              <w:spacing w:before="24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Analiza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n</w:t>
            </w:r>
            <w:r w:rsidR="001A513B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la información contenida en el expediente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 determinan lo siguiente: </w:t>
            </w:r>
          </w:p>
          <w:p w14:paraId="1C2C88AD" w14:textId="33AE7659" w:rsidR="00EF7734" w:rsidRPr="003543FE" w:rsidRDefault="00EF7734" w:rsidP="00465642">
            <w:pPr>
              <w:pStyle w:val="Prrafode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58" w:hanging="284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Si </w:t>
            </w:r>
            <w:r w:rsidR="00FE1A6C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los hechos se consideran infundado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s, se desestima el caso, y se notifica al usuario los fundamentos del cierre</w:t>
            </w:r>
            <w:r w:rsidR="00C54A7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.</w:t>
            </w:r>
          </w:p>
          <w:p w14:paraId="68E2A85B" w14:textId="5A06D168" w:rsidR="00EF7734" w:rsidRPr="003543FE" w:rsidRDefault="00EF7734" w:rsidP="00465642">
            <w:pPr>
              <w:pStyle w:val="Prrafodelista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58" w:hanging="284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Si se determina que la investigación es procedente, traslada expediente al Técnico Especialista.</w:t>
            </w:r>
          </w:p>
        </w:tc>
      </w:tr>
      <w:tr w:rsidR="00D93A4B" w:rsidRPr="00D93A4B" w14:paraId="05B02F45" w14:textId="77777777" w:rsidTr="0047229D">
        <w:trPr>
          <w:trHeight w:val="553"/>
        </w:trPr>
        <w:tc>
          <w:tcPr>
            <w:tcW w:w="2410" w:type="dxa"/>
          </w:tcPr>
          <w:p w14:paraId="563A03AA" w14:textId="47030D7B" w:rsidR="00494D81" w:rsidRPr="003543FE" w:rsidRDefault="00494D81" w:rsidP="00EF773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Técnico </w:t>
            </w:r>
            <w:r w:rsidR="00EF773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Especialista</w:t>
            </w:r>
          </w:p>
        </w:tc>
        <w:tc>
          <w:tcPr>
            <w:tcW w:w="1047" w:type="dxa"/>
          </w:tcPr>
          <w:p w14:paraId="0AAB83C7" w14:textId="31B89045" w:rsidR="00520768" w:rsidRPr="003543FE" w:rsidRDefault="00520768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6324" w:type="dxa"/>
          </w:tcPr>
          <w:p w14:paraId="70EB15CC" w14:textId="62375DD1" w:rsidR="00494D81" w:rsidRPr="003543FE" w:rsidRDefault="00EF7734" w:rsidP="00F44D9E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Recibe expediente e inicia </w:t>
            </w:r>
            <w:r w:rsidR="00AB5153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diligencias de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investigación</w:t>
            </w:r>
            <w:r w:rsidR="00520768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. En caso que necesite más información</w:t>
            </w:r>
            <w:r w:rsidR="00F44D9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,</w:t>
            </w:r>
            <w:r w:rsidR="00520768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la solicita al Analista de Datos.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F7734" w:rsidRPr="00D93A4B" w14:paraId="43A9C5B1" w14:textId="77777777" w:rsidTr="0047229D">
        <w:trPr>
          <w:trHeight w:val="553"/>
        </w:trPr>
        <w:tc>
          <w:tcPr>
            <w:tcW w:w="2410" w:type="dxa"/>
          </w:tcPr>
          <w:p w14:paraId="557F5FD9" w14:textId="63FBB757" w:rsidR="00EF7734" w:rsidRPr="003543FE" w:rsidRDefault="00EF7734" w:rsidP="00EF773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Analista de Datos</w:t>
            </w:r>
          </w:p>
        </w:tc>
        <w:tc>
          <w:tcPr>
            <w:tcW w:w="1047" w:type="dxa"/>
          </w:tcPr>
          <w:p w14:paraId="128CEABE" w14:textId="1800E21B" w:rsidR="00520768" w:rsidRPr="003543FE" w:rsidRDefault="00520768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6324" w:type="dxa"/>
          </w:tcPr>
          <w:p w14:paraId="43162582" w14:textId="5465D06B" w:rsidR="00EF7734" w:rsidRPr="003543FE" w:rsidRDefault="00EF7734" w:rsidP="00EF7734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Gestiona la información necesaria con las diferentes Aduanas, Delegaciones de Aduana, D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epartamentos o 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Unidades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de la 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lastRenderedPageBreak/>
              <w:t xml:space="preserve">DGA, o con las </w:t>
            </w:r>
            <w:r w:rsidR="008D20FF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Instituciones que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de</w:t>
            </w:r>
            <w:r w:rsidR="00BF6E0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termine conveniente de acuerdo con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los supuestos de investigación.</w:t>
            </w:r>
          </w:p>
        </w:tc>
      </w:tr>
      <w:tr w:rsidR="000A2AB6" w:rsidRPr="00D93A4B" w14:paraId="52103BF9" w14:textId="77777777" w:rsidTr="0047229D">
        <w:trPr>
          <w:trHeight w:val="553"/>
        </w:trPr>
        <w:tc>
          <w:tcPr>
            <w:tcW w:w="2410" w:type="dxa"/>
          </w:tcPr>
          <w:p w14:paraId="1E90A69D" w14:textId="77777777" w:rsidR="000A2AB6" w:rsidRPr="003543FE" w:rsidRDefault="000A2AB6" w:rsidP="00EF773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</w:tcPr>
          <w:p w14:paraId="2E549C38" w14:textId="569DE2C3" w:rsidR="00520768" w:rsidRPr="003543FE" w:rsidRDefault="00520768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6324" w:type="dxa"/>
          </w:tcPr>
          <w:p w14:paraId="7EF9D93F" w14:textId="407E62BF" w:rsidR="000A2AB6" w:rsidRPr="003543FE" w:rsidRDefault="006C6FC2" w:rsidP="00EF7734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C</w:t>
            </w:r>
            <w:r w:rsidR="000A2AB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onsulta en los diferentes sistemas informáticos disponibles (COGNOS, SIDUNEA WORLD, SIECA</w:t>
            </w:r>
            <w:r w:rsidR="008B0FD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, SIIT, entre otr</w:t>
            </w:r>
            <w:r w:rsidR="00841B5B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o</w:t>
            </w:r>
            <w:r w:rsidR="008B0FD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s)</w:t>
            </w:r>
          </w:p>
        </w:tc>
      </w:tr>
      <w:tr w:rsidR="000A2AB6" w:rsidRPr="00D93A4B" w14:paraId="362DD581" w14:textId="77777777" w:rsidTr="0047229D">
        <w:trPr>
          <w:trHeight w:val="553"/>
        </w:trPr>
        <w:tc>
          <w:tcPr>
            <w:tcW w:w="2410" w:type="dxa"/>
          </w:tcPr>
          <w:p w14:paraId="7EF9A435" w14:textId="77777777" w:rsidR="000A2AB6" w:rsidRPr="003543FE" w:rsidRDefault="000A2AB6" w:rsidP="00EF773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</w:tcPr>
          <w:p w14:paraId="4A1D7306" w14:textId="6E3DABC5" w:rsidR="00520768" w:rsidRPr="003543FE" w:rsidRDefault="00520768" w:rsidP="002867A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6324" w:type="dxa"/>
          </w:tcPr>
          <w:p w14:paraId="66D28B10" w14:textId="3540FBDF" w:rsidR="000A2AB6" w:rsidRPr="003543FE" w:rsidRDefault="000A2AB6" w:rsidP="00EF7734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Analiza y da tratamiento a la información recolectada y remite al Técnico Especialista</w:t>
            </w:r>
          </w:p>
        </w:tc>
      </w:tr>
      <w:tr w:rsidR="000A2AB6" w:rsidRPr="00D93A4B" w14:paraId="02C39266" w14:textId="77777777" w:rsidTr="0047229D">
        <w:trPr>
          <w:trHeight w:val="553"/>
        </w:trPr>
        <w:tc>
          <w:tcPr>
            <w:tcW w:w="2410" w:type="dxa"/>
          </w:tcPr>
          <w:p w14:paraId="679E4A3A" w14:textId="60843972" w:rsidR="000A2AB6" w:rsidRPr="003543FE" w:rsidRDefault="000A2AB6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Técnico Especialista</w:t>
            </w:r>
          </w:p>
        </w:tc>
        <w:tc>
          <w:tcPr>
            <w:tcW w:w="1047" w:type="dxa"/>
          </w:tcPr>
          <w:p w14:paraId="3E9289FB" w14:textId="60A1F645" w:rsidR="00520768" w:rsidRPr="003543FE" w:rsidRDefault="00520768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6324" w:type="dxa"/>
          </w:tcPr>
          <w:p w14:paraId="16C44624" w14:textId="7ADD5CCD" w:rsidR="000A2AB6" w:rsidRPr="003543FE" w:rsidRDefault="000A2AB6" w:rsidP="0031650B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Revisa la información recolectada por el Analista de Datos; elabora informe de investigación</w:t>
            </w:r>
            <w:r w:rsidR="00E60C4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con los demás datos complementarios que resulten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 </w:t>
            </w:r>
            <w:r w:rsidR="00E60C4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reúne</w:t>
            </w:r>
            <w:r w:rsidR="001C67B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</w:t>
            </w:r>
            <w:r w:rsidR="0031650B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al</w:t>
            </w:r>
            <w:r w:rsidR="001C67B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equipo de trabajo</w:t>
            </w:r>
            <w:r w:rsidR="00E60C4D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para presentar los avances.</w:t>
            </w:r>
          </w:p>
        </w:tc>
      </w:tr>
      <w:tr w:rsidR="00D47336" w:rsidRPr="00D93A4B" w14:paraId="16ECBCBD" w14:textId="77777777" w:rsidTr="0047229D">
        <w:trPr>
          <w:trHeight w:val="553"/>
        </w:trPr>
        <w:tc>
          <w:tcPr>
            <w:tcW w:w="2410" w:type="dxa"/>
          </w:tcPr>
          <w:p w14:paraId="6233668D" w14:textId="77777777" w:rsidR="00D47336" w:rsidRPr="003543FE" w:rsidRDefault="00D47336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</w:tcPr>
          <w:p w14:paraId="68F21114" w14:textId="1575D0CF" w:rsidR="00D24753" w:rsidRPr="003543FE" w:rsidRDefault="00D24753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24" w:type="dxa"/>
          </w:tcPr>
          <w:p w14:paraId="29860EA6" w14:textId="5676C91A" w:rsidR="00D47336" w:rsidRPr="003543FE" w:rsidRDefault="00D47336" w:rsidP="000A2AB6">
            <w:pPr>
              <w:spacing w:before="240" w:after="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Solventa observaciones y atiende recomendaciones, cuando sea requerido.</w:t>
            </w:r>
          </w:p>
        </w:tc>
      </w:tr>
      <w:tr w:rsidR="001C67B4" w:rsidRPr="00D93A4B" w14:paraId="4D4B1AAD" w14:textId="77777777" w:rsidTr="0047229D">
        <w:trPr>
          <w:trHeight w:val="553"/>
        </w:trPr>
        <w:tc>
          <w:tcPr>
            <w:tcW w:w="2410" w:type="dxa"/>
          </w:tcPr>
          <w:p w14:paraId="6A8E06A6" w14:textId="2F1716B1" w:rsidR="001C67B4" w:rsidRPr="003543FE" w:rsidRDefault="001C67B4" w:rsidP="001C67B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Equipo de Trabajo</w:t>
            </w:r>
          </w:p>
        </w:tc>
        <w:tc>
          <w:tcPr>
            <w:tcW w:w="1047" w:type="dxa"/>
          </w:tcPr>
          <w:p w14:paraId="2CBA8113" w14:textId="7406690B" w:rsidR="00D24753" w:rsidRPr="003543FE" w:rsidRDefault="00D24753" w:rsidP="001C67B4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24" w:type="dxa"/>
          </w:tcPr>
          <w:p w14:paraId="3CD95574" w14:textId="77777777" w:rsidR="001C67B4" w:rsidRPr="003543FE" w:rsidRDefault="001C67B4" w:rsidP="001C67B4">
            <w:pPr>
              <w:spacing w:before="240" w:after="8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Evalúan informe final con la información recolectada que sustenta la investigación y determinan:</w:t>
            </w:r>
          </w:p>
          <w:p w14:paraId="4617D030" w14:textId="1AAD6944" w:rsidR="001C67B4" w:rsidRPr="003543FE" w:rsidRDefault="001C67B4" w:rsidP="001C67B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8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De estar conforme, trasladan al Jefe del Departamento para su Visto Bueno. </w:t>
            </w:r>
          </w:p>
          <w:p w14:paraId="14138E69" w14:textId="24267B3B" w:rsidR="001C67B4" w:rsidRPr="003543FE" w:rsidRDefault="001C67B4" w:rsidP="001C67B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58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Caso contrario, regresa al paso anterior.</w:t>
            </w:r>
          </w:p>
        </w:tc>
      </w:tr>
      <w:tr w:rsidR="000A2AB6" w:rsidRPr="00D93A4B" w14:paraId="281E0212" w14:textId="77777777" w:rsidTr="0047229D">
        <w:trPr>
          <w:trHeight w:val="80"/>
        </w:trPr>
        <w:tc>
          <w:tcPr>
            <w:tcW w:w="2410" w:type="dxa"/>
          </w:tcPr>
          <w:p w14:paraId="66DFDAC7" w14:textId="22ECD753" w:rsidR="000A2AB6" w:rsidRPr="003543FE" w:rsidRDefault="000A2AB6" w:rsidP="00DE3F2A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Jefe 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Departamento Penal Aduanero</w:t>
            </w:r>
          </w:p>
        </w:tc>
        <w:tc>
          <w:tcPr>
            <w:tcW w:w="1047" w:type="dxa"/>
          </w:tcPr>
          <w:p w14:paraId="380A9526" w14:textId="134C61C2" w:rsidR="00D24753" w:rsidRPr="003543FE" w:rsidRDefault="00D24753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324" w:type="dxa"/>
          </w:tcPr>
          <w:p w14:paraId="2554250C" w14:textId="766CA173" w:rsidR="000A2AB6" w:rsidRPr="003543FE" w:rsidRDefault="000A2AB6" w:rsidP="00DE3F2A">
            <w:pPr>
              <w:spacing w:before="240" w:after="8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Revisa 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Informe final</w:t>
            </w:r>
            <w:r w:rsidR="001C67B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, de estar conforme rubrica y traslada al Subdirector Jurídico.</w:t>
            </w:r>
          </w:p>
        </w:tc>
      </w:tr>
      <w:tr w:rsidR="000A2AB6" w:rsidRPr="00D93A4B" w14:paraId="0641AD72" w14:textId="77777777" w:rsidTr="0047229D">
        <w:trPr>
          <w:trHeight w:val="637"/>
        </w:trPr>
        <w:tc>
          <w:tcPr>
            <w:tcW w:w="2410" w:type="dxa"/>
          </w:tcPr>
          <w:p w14:paraId="224235AC" w14:textId="41B4E470" w:rsidR="000A2AB6" w:rsidRPr="003543FE" w:rsidRDefault="000A2AB6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Subdirector Jurídico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/ Subdirector General</w:t>
            </w:r>
          </w:p>
        </w:tc>
        <w:tc>
          <w:tcPr>
            <w:tcW w:w="1047" w:type="dxa"/>
          </w:tcPr>
          <w:p w14:paraId="6111C5C0" w14:textId="3AF2FA12" w:rsidR="00D24753" w:rsidRPr="003543FE" w:rsidRDefault="00D24753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324" w:type="dxa"/>
          </w:tcPr>
          <w:p w14:paraId="01DC2E6C" w14:textId="09DDFA09" w:rsidR="000A2AB6" w:rsidRPr="003543FE" w:rsidRDefault="000A2AB6" w:rsidP="000A2AB6">
            <w:pPr>
              <w:spacing w:before="240" w:after="8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Recibe expediente e 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Informe Final de la Jefatura del Departamento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, revisa y determina lo siguiente:</w:t>
            </w:r>
          </w:p>
          <w:p w14:paraId="76ED8646" w14:textId="0F4759A9" w:rsidR="000A2AB6" w:rsidRPr="003543FE" w:rsidRDefault="000A2AB6" w:rsidP="000A2AB6">
            <w:pPr>
              <w:numPr>
                <w:ilvl w:val="0"/>
                <w:numId w:val="11"/>
              </w:numPr>
              <w:spacing w:before="240" w:after="0" w:line="276" w:lineRule="auto"/>
              <w:ind w:left="466"/>
              <w:contextualSpacing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De estar de acuerdo con lo establecido en el Informe, otorga Visto Bueno.</w:t>
            </w:r>
          </w:p>
          <w:p w14:paraId="11452F9C" w14:textId="62D1CFF0" w:rsidR="000A2AB6" w:rsidRPr="003543FE" w:rsidRDefault="000A2AB6" w:rsidP="000A2AB6">
            <w:pPr>
              <w:numPr>
                <w:ilvl w:val="0"/>
                <w:numId w:val="11"/>
              </w:numPr>
              <w:spacing w:after="0" w:line="276" w:lineRule="auto"/>
              <w:ind w:left="466"/>
              <w:contextualSpacing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Remite a la Jefatura con observaciones y/o recomendaciones.</w:t>
            </w:r>
          </w:p>
          <w:p w14:paraId="264027C0" w14:textId="595217AB" w:rsidR="000A2AB6" w:rsidRPr="003543FE" w:rsidRDefault="000A2AB6" w:rsidP="000A2AB6">
            <w:pPr>
              <w:numPr>
                <w:ilvl w:val="0"/>
                <w:numId w:val="11"/>
              </w:numPr>
              <w:spacing w:line="276" w:lineRule="auto"/>
              <w:ind w:left="465" w:hanging="357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Desestima el caso.</w:t>
            </w:r>
          </w:p>
        </w:tc>
      </w:tr>
      <w:tr w:rsidR="000A2AB6" w:rsidRPr="00D93A4B" w14:paraId="029352B9" w14:textId="77777777" w:rsidTr="0047229D">
        <w:trPr>
          <w:trHeight w:val="637"/>
        </w:trPr>
        <w:tc>
          <w:tcPr>
            <w:tcW w:w="2410" w:type="dxa"/>
          </w:tcPr>
          <w:p w14:paraId="07E49A9C" w14:textId="0C3CEED3" w:rsidR="000A2AB6" w:rsidRPr="003543FE" w:rsidRDefault="00DE3F2A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Jefe Departamento Penal Aduanero</w:t>
            </w:r>
          </w:p>
        </w:tc>
        <w:tc>
          <w:tcPr>
            <w:tcW w:w="1047" w:type="dxa"/>
          </w:tcPr>
          <w:p w14:paraId="680C1954" w14:textId="25580755" w:rsidR="00D24753" w:rsidRPr="003543FE" w:rsidRDefault="00D24753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24" w:type="dxa"/>
          </w:tcPr>
          <w:p w14:paraId="53F485C3" w14:textId="2B25F222" w:rsidR="000A2AB6" w:rsidRPr="003543FE" w:rsidRDefault="000A2AB6" w:rsidP="000A2AB6">
            <w:pPr>
              <w:spacing w:before="240" w:after="8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Recibe expediente e Informe final del Subdirector Jurídico</w:t>
            </w:r>
            <w:r w:rsidR="001C67B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/ Subdirector General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 procede de la siguiente manera: </w:t>
            </w:r>
          </w:p>
          <w:p w14:paraId="501F715B" w14:textId="193F043A" w:rsidR="000A2AB6" w:rsidRPr="003543FE" w:rsidRDefault="000A2AB6" w:rsidP="000A2AB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58" w:hanging="284"/>
              <w:contextualSpacing w:val="0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Obtenido el Visto Bueno, remite expediente e in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forme final al Director General.</w:t>
            </w:r>
          </w:p>
          <w:p w14:paraId="32B60F02" w14:textId="2F72DACF" w:rsidR="000A2AB6" w:rsidRPr="003543FE" w:rsidRDefault="000A2AB6" w:rsidP="000A2AB6">
            <w:pPr>
              <w:pStyle w:val="Prrafodelista"/>
              <w:numPr>
                <w:ilvl w:val="1"/>
                <w:numId w:val="1"/>
              </w:numPr>
              <w:spacing w:before="240" w:after="0" w:line="276" w:lineRule="auto"/>
              <w:ind w:left="458" w:hanging="284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lastRenderedPageBreak/>
              <w:t xml:space="preserve">Traslada expediente al Técnico </w:t>
            </w:r>
            <w:r w:rsidR="001C67B4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Especialista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para que solvente las observaciones y acate las recomendaciones. </w:t>
            </w:r>
            <w:r w:rsidR="00277BD5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Regresa al paso </w:t>
            </w:r>
            <w:r w:rsidR="00646B50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10.</w:t>
            </w:r>
          </w:p>
          <w:p w14:paraId="3334905F" w14:textId="17081C2A" w:rsidR="000A2AB6" w:rsidRPr="003543FE" w:rsidRDefault="000A2AB6" w:rsidP="00DE3F2A">
            <w:pPr>
              <w:pStyle w:val="Prrafodelista"/>
              <w:numPr>
                <w:ilvl w:val="1"/>
                <w:numId w:val="1"/>
              </w:numPr>
              <w:spacing w:before="240" w:after="0" w:line="276" w:lineRule="auto"/>
              <w:ind w:left="458" w:hanging="284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Si el caso es desestimado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, traslada al Asistente 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para archivar diligencias.</w:t>
            </w:r>
          </w:p>
        </w:tc>
      </w:tr>
      <w:tr w:rsidR="000A2AB6" w:rsidRPr="00D93A4B" w14:paraId="4AC584E8" w14:textId="77777777" w:rsidTr="0047229D">
        <w:trPr>
          <w:trHeight w:val="637"/>
        </w:trPr>
        <w:tc>
          <w:tcPr>
            <w:tcW w:w="2410" w:type="dxa"/>
          </w:tcPr>
          <w:p w14:paraId="20A7A6D6" w14:textId="604EB51E" w:rsidR="000A2AB6" w:rsidRPr="003543FE" w:rsidRDefault="000A2AB6" w:rsidP="00DE3F2A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lastRenderedPageBreak/>
              <w:t xml:space="preserve">Director General </w:t>
            </w:r>
          </w:p>
        </w:tc>
        <w:tc>
          <w:tcPr>
            <w:tcW w:w="1047" w:type="dxa"/>
          </w:tcPr>
          <w:p w14:paraId="5AB830F7" w14:textId="1FF5DF46" w:rsidR="00D24753" w:rsidRPr="003543FE" w:rsidRDefault="00D24753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324" w:type="dxa"/>
          </w:tcPr>
          <w:p w14:paraId="534DCDF6" w14:textId="28AA2BBD" w:rsidR="000A2AB6" w:rsidRPr="003543FE" w:rsidRDefault="000A2AB6" w:rsidP="000A2AB6">
            <w:pPr>
              <w:spacing w:before="240" w:after="8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Recibe expediente e Informe Final con visto bueno del Subdirector Jurídico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 Subdirector General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, evalúa y determina:</w:t>
            </w:r>
          </w:p>
          <w:p w14:paraId="180AF2C2" w14:textId="5C508587" w:rsidR="000A2AB6" w:rsidRPr="003543FE" w:rsidRDefault="000A2AB6" w:rsidP="000A2AB6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58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De estar de acuerdo con lo establecido en el Informe, </w:t>
            </w:r>
            <w:r w:rsidR="00DE3F2A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aprueba y </w:t>
            </w: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gira instrucciones para continuar con las debidas diligencias.</w:t>
            </w:r>
          </w:p>
          <w:p w14:paraId="2EC893F5" w14:textId="613C6E49" w:rsidR="000A2AB6" w:rsidRPr="003543FE" w:rsidRDefault="000A2AB6" w:rsidP="000A2AB6">
            <w:pPr>
              <w:pStyle w:val="Prrafodelista"/>
              <w:numPr>
                <w:ilvl w:val="1"/>
                <w:numId w:val="16"/>
              </w:numPr>
              <w:spacing w:before="240" w:after="0" w:line="276" w:lineRule="auto"/>
              <w:ind w:left="453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Remite con observaciones y/o recomendaciones.</w:t>
            </w:r>
            <w:r w:rsidR="007646C8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Regresa al paso </w:t>
            </w:r>
            <w:r w:rsidR="00F44D9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</w:t>
            </w:r>
            <w:r w:rsidR="00DE1E35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2</w:t>
            </w:r>
            <w:r w:rsidR="00D47336"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.</w:t>
            </w:r>
          </w:p>
          <w:p w14:paraId="7F49BC30" w14:textId="1DD106D2" w:rsidR="000A2AB6" w:rsidRPr="003543FE" w:rsidRDefault="000A2AB6" w:rsidP="000A2AB6">
            <w:pPr>
              <w:pStyle w:val="Prrafodelista"/>
              <w:numPr>
                <w:ilvl w:val="1"/>
                <w:numId w:val="16"/>
              </w:numPr>
              <w:spacing w:before="240" w:after="0" w:line="276" w:lineRule="auto"/>
              <w:ind w:left="453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3543FE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Desestima el caso.</w:t>
            </w:r>
          </w:p>
        </w:tc>
      </w:tr>
      <w:tr w:rsidR="000A2AB6" w:rsidRPr="00D93A4B" w14:paraId="4D427B44" w14:textId="77777777" w:rsidTr="0047229D">
        <w:trPr>
          <w:trHeight w:val="637"/>
        </w:trPr>
        <w:tc>
          <w:tcPr>
            <w:tcW w:w="2410" w:type="dxa"/>
          </w:tcPr>
          <w:p w14:paraId="38069C63" w14:textId="33093256" w:rsidR="000A2AB6" w:rsidRPr="008D0986" w:rsidRDefault="00DE3F2A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Jefe Departamento Penal Aduanero</w:t>
            </w:r>
          </w:p>
        </w:tc>
        <w:tc>
          <w:tcPr>
            <w:tcW w:w="1047" w:type="dxa"/>
          </w:tcPr>
          <w:p w14:paraId="70AA5967" w14:textId="1A2BCE3B" w:rsidR="00D24753" w:rsidRPr="008D0986" w:rsidRDefault="00D24753" w:rsidP="000A2AB6">
            <w:pPr>
              <w:spacing w:before="240" w:after="0" w:line="276" w:lineRule="auto"/>
              <w:jc w:val="center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324" w:type="dxa"/>
          </w:tcPr>
          <w:p w14:paraId="5234C3A5" w14:textId="0A5C5136" w:rsidR="000A2AB6" w:rsidRPr="008D0986" w:rsidRDefault="000A2AB6" w:rsidP="00D47336">
            <w:pPr>
              <w:spacing w:before="240" w:after="80" w:line="276" w:lineRule="auto"/>
              <w:jc w:val="both"/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</w:pPr>
            <w:r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Recibe expediente e Informe final </w:t>
            </w:r>
            <w:r w:rsidR="00D47336"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aprobado </w:t>
            </w:r>
            <w:r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del Director General</w:t>
            </w:r>
            <w:r w:rsidR="00D47336"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 y remite expedien</w:t>
            </w:r>
            <w:r w:rsidR="00BF6E04"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te a Fiscalía General de la Repú</w:t>
            </w:r>
            <w:r w:rsidR="00D47336"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>blica</w:t>
            </w:r>
            <w:r w:rsidRPr="008D0986">
              <w:rPr>
                <w:rFonts w:ascii="Museo Sans 100" w:eastAsia="Museo Sans 100" w:hAnsi="Museo Sans 100" w:cs="Museo Sans 100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3FFF6976" w14:textId="28A7DEB2" w:rsidR="001A62B2" w:rsidRPr="00D93A4B" w:rsidRDefault="001A62B2" w:rsidP="001A6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Bembo Std" w:eastAsia="Bembo Std" w:hAnsi="Bembo Std" w:cs="Bembo Std"/>
          <w:b/>
          <w:sz w:val="24"/>
          <w:szCs w:val="24"/>
        </w:rPr>
      </w:pPr>
    </w:p>
    <w:p w14:paraId="4B170F6E" w14:textId="77033576" w:rsidR="001A62B2" w:rsidRPr="00D93A4B" w:rsidRDefault="001A62B2" w:rsidP="001A6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Bembo Std" w:eastAsia="Bembo Std" w:hAnsi="Bembo Std" w:cs="Bembo Std"/>
          <w:b/>
          <w:sz w:val="24"/>
          <w:szCs w:val="24"/>
        </w:rPr>
      </w:pPr>
    </w:p>
    <w:p w14:paraId="5126E62E" w14:textId="0FB28342" w:rsidR="001A62B2" w:rsidRPr="00D93A4B" w:rsidRDefault="001A62B2" w:rsidP="001A6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Bembo Std" w:eastAsia="Bembo Std" w:hAnsi="Bembo Std" w:cs="Bembo Std"/>
          <w:b/>
          <w:sz w:val="24"/>
          <w:szCs w:val="24"/>
        </w:rPr>
      </w:pPr>
    </w:p>
    <w:p w14:paraId="4E62350C" w14:textId="1BBCD100" w:rsidR="001A62B2" w:rsidRPr="00D93A4B" w:rsidRDefault="001A62B2" w:rsidP="001A6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Bembo Std" w:eastAsia="Bembo Std" w:hAnsi="Bembo Std" w:cs="Bembo Std"/>
          <w:b/>
          <w:sz w:val="24"/>
          <w:szCs w:val="24"/>
        </w:rPr>
      </w:pPr>
    </w:p>
    <w:p w14:paraId="1BBC53B0" w14:textId="77777777" w:rsidR="001A62B2" w:rsidRPr="00D93A4B" w:rsidRDefault="001A62B2" w:rsidP="001A62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Bembo Std" w:eastAsia="Bembo Std" w:hAnsi="Bembo Std" w:cs="Bembo Std"/>
          <w:b/>
          <w:sz w:val="24"/>
          <w:szCs w:val="24"/>
        </w:rPr>
        <w:sectPr w:rsidR="001A62B2" w:rsidRPr="00D93A4B" w:rsidSect="00A1129E">
          <w:pgSz w:w="12240" w:h="15840"/>
          <w:pgMar w:top="1418" w:right="1134" w:bottom="1418" w:left="1418" w:header="567" w:footer="850" w:gutter="0"/>
          <w:cols w:space="720"/>
          <w:docGrid w:linePitch="299"/>
        </w:sectPr>
      </w:pPr>
    </w:p>
    <w:p w14:paraId="3381D7B5" w14:textId="028A08C3" w:rsidR="000B0E71" w:rsidRPr="00D93A4B" w:rsidRDefault="004C51ED" w:rsidP="00DE371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rFonts w:ascii="Bembo Std" w:eastAsia="Bembo Std" w:hAnsi="Bembo Std" w:cs="Bembo Std"/>
          <w:b/>
          <w:sz w:val="24"/>
          <w:szCs w:val="24"/>
        </w:rPr>
      </w:pPr>
      <w:r w:rsidRPr="00D93A4B">
        <w:rPr>
          <w:rFonts w:ascii="Bembo Std" w:eastAsia="Bembo Std" w:hAnsi="Bembo Std" w:cs="Bembo Std"/>
          <w:b/>
          <w:sz w:val="24"/>
          <w:szCs w:val="24"/>
        </w:rPr>
        <w:lastRenderedPageBreak/>
        <w:t>MODIFICACIONES</w:t>
      </w:r>
    </w:p>
    <w:p w14:paraId="173CF859" w14:textId="77777777" w:rsidR="000B0E71" w:rsidRPr="00D93A4B" w:rsidRDefault="004C51ED" w:rsidP="00A1129E">
      <w:pPr>
        <w:spacing w:line="276" w:lineRule="auto"/>
        <w:ind w:left="360"/>
        <w:jc w:val="center"/>
        <w:rPr>
          <w:rFonts w:ascii="Museo Sans 100" w:eastAsia="Museo Sans 100" w:hAnsi="Museo Sans 100" w:cs="Museo Sans 100"/>
          <w:b/>
          <w:sz w:val="24"/>
          <w:szCs w:val="24"/>
        </w:rPr>
      </w:pPr>
      <w:r w:rsidRPr="00D93A4B">
        <w:rPr>
          <w:rFonts w:ascii="Museo Sans 100" w:eastAsia="Museo Sans 100" w:hAnsi="Museo Sans 100" w:cs="Museo Sans 100"/>
          <w:b/>
          <w:sz w:val="24"/>
          <w:szCs w:val="24"/>
        </w:rPr>
        <w:t>REGISTRO DE MODIFICACIONES</w:t>
      </w:r>
    </w:p>
    <w:tbl>
      <w:tblPr>
        <w:tblStyle w:val="a3"/>
        <w:tblpPr w:leftFromText="141" w:rightFromText="141" w:vertAnchor="text" w:tblpY="136"/>
        <w:tblW w:w="97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190"/>
      </w:tblGrid>
      <w:tr w:rsidR="00D93A4B" w:rsidRPr="00D93A4B" w14:paraId="405B4620" w14:textId="77777777" w:rsidTr="00F44D9E">
        <w:trPr>
          <w:trHeight w:val="411"/>
          <w:tblHeader/>
        </w:trPr>
        <w:tc>
          <w:tcPr>
            <w:tcW w:w="1548" w:type="dxa"/>
            <w:vAlign w:val="center"/>
          </w:tcPr>
          <w:p w14:paraId="19102DA6" w14:textId="77777777" w:rsidR="000B0E71" w:rsidRPr="00D93A4B" w:rsidRDefault="004C51ED" w:rsidP="00F44D9E">
            <w:pPr>
              <w:tabs>
                <w:tab w:val="left" w:pos="2280"/>
                <w:tab w:val="left" w:pos="7680"/>
              </w:tabs>
              <w:spacing w:after="0" w:line="240" w:lineRule="auto"/>
              <w:ind w:right="-51"/>
              <w:jc w:val="center"/>
              <w:rPr>
                <w:rFonts w:ascii="Museo Sans 100" w:eastAsia="Museo Sans 100" w:hAnsi="Museo Sans 100" w:cs="Museo Sans 100"/>
                <w:b/>
              </w:rPr>
            </w:pPr>
            <w:r w:rsidRPr="00D93A4B">
              <w:rPr>
                <w:rFonts w:ascii="Museo Sans 100" w:eastAsia="Museo Sans 100" w:hAnsi="Museo Sans 100" w:cs="Museo Sans 100"/>
                <w:b/>
              </w:rPr>
              <w:t>No.</w:t>
            </w:r>
          </w:p>
        </w:tc>
        <w:tc>
          <w:tcPr>
            <w:tcW w:w="8190" w:type="dxa"/>
            <w:vAlign w:val="center"/>
          </w:tcPr>
          <w:p w14:paraId="1CB3FF71" w14:textId="77777777" w:rsidR="000B0E71" w:rsidRPr="00D93A4B" w:rsidRDefault="004C51ED" w:rsidP="00F44D9E">
            <w:pPr>
              <w:tabs>
                <w:tab w:val="left" w:pos="2280"/>
                <w:tab w:val="left" w:pos="7680"/>
              </w:tabs>
              <w:spacing w:after="0" w:line="240" w:lineRule="auto"/>
              <w:ind w:right="-51"/>
              <w:jc w:val="center"/>
              <w:rPr>
                <w:rFonts w:ascii="Museo Sans 100" w:eastAsia="Museo Sans 100" w:hAnsi="Museo Sans 100" w:cs="Museo Sans 100"/>
                <w:b/>
              </w:rPr>
            </w:pPr>
            <w:r w:rsidRPr="00D93A4B">
              <w:rPr>
                <w:rFonts w:ascii="Museo Sans 100" w:eastAsia="Museo Sans 100" w:hAnsi="Museo Sans 100" w:cs="Museo Sans 100"/>
                <w:b/>
              </w:rPr>
              <w:t>MODIFICACIONES</w:t>
            </w:r>
          </w:p>
        </w:tc>
      </w:tr>
      <w:tr w:rsidR="00D93A4B" w:rsidRPr="00D93A4B" w14:paraId="22EE90DC" w14:textId="77777777">
        <w:trPr>
          <w:trHeight w:val="306"/>
        </w:trPr>
        <w:tc>
          <w:tcPr>
            <w:tcW w:w="1548" w:type="dxa"/>
            <w:vAlign w:val="center"/>
          </w:tcPr>
          <w:p w14:paraId="089E1CAF" w14:textId="77777777" w:rsidR="000B0E71" w:rsidRPr="00D93A4B" w:rsidRDefault="000B0E71" w:rsidP="00A1129E">
            <w:pPr>
              <w:spacing w:line="276" w:lineRule="auto"/>
              <w:jc w:val="center"/>
              <w:rPr>
                <w:rFonts w:ascii="Museo Sans 100" w:eastAsia="Museo Sans 100" w:hAnsi="Museo Sans 100" w:cs="Museo Sans 100"/>
              </w:rPr>
            </w:pPr>
          </w:p>
        </w:tc>
        <w:tc>
          <w:tcPr>
            <w:tcW w:w="8190" w:type="dxa"/>
            <w:vAlign w:val="center"/>
          </w:tcPr>
          <w:p w14:paraId="34BF1DFF" w14:textId="77777777" w:rsidR="000B0E71" w:rsidRPr="00D93A4B" w:rsidRDefault="004C51ED" w:rsidP="00A1129E">
            <w:pPr>
              <w:tabs>
                <w:tab w:val="left" w:pos="2280"/>
                <w:tab w:val="left" w:pos="7680"/>
              </w:tabs>
              <w:spacing w:after="0" w:line="276" w:lineRule="auto"/>
              <w:jc w:val="center"/>
              <w:rPr>
                <w:rFonts w:ascii="Museo Sans 100" w:eastAsia="Museo Sans 100" w:hAnsi="Museo Sans 100" w:cs="Museo Sans 100"/>
              </w:rPr>
            </w:pPr>
            <w:r w:rsidRPr="00D93A4B">
              <w:rPr>
                <w:rFonts w:ascii="Museo Sans 100" w:eastAsia="Museo Sans 100" w:hAnsi="Museo Sans 100" w:cs="Museo Sans 100"/>
              </w:rPr>
              <w:t>N/A</w:t>
            </w:r>
          </w:p>
        </w:tc>
      </w:tr>
    </w:tbl>
    <w:p w14:paraId="35381DDE" w14:textId="77777777" w:rsidR="000B0E71" w:rsidRPr="00D93A4B" w:rsidRDefault="000B0E71" w:rsidP="00A1129E">
      <w:pPr>
        <w:spacing w:line="276" w:lineRule="auto"/>
        <w:ind w:left="360"/>
      </w:pPr>
    </w:p>
    <w:sectPr w:rsidR="000B0E71" w:rsidRPr="00D93A4B" w:rsidSect="00A1129E">
      <w:pgSz w:w="12240" w:h="15840"/>
      <w:pgMar w:top="1418" w:right="1134" w:bottom="1418" w:left="1418" w:header="56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1F50" w14:textId="77777777" w:rsidR="0013605F" w:rsidRDefault="0013605F">
      <w:pPr>
        <w:spacing w:after="0" w:line="240" w:lineRule="auto"/>
      </w:pPr>
      <w:r>
        <w:separator/>
      </w:r>
    </w:p>
  </w:endnote>
  <w:endnote w:type="continuationSeparator" w:id="0">
    <w:p w14:paraId="23DEB861" w14:textId="77777777" w:rsidR="0013605F" w:rsidRDefault="0013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Sitka Small"/>
    <w:panose1 w:val="00000000000000000000"/>
    <w:charset w:val="00"/>
    <w:family w:val="roman"/>
    <w:notTrueType/>
    <w:pitch w:val="variable"/>
    <w:sig w:usb0="00000003" w:usb1="5000205B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Bembo Std" w:hAnsi="Bembo Std"/>
        <w:b/>
        <w:sz w:val="20"/>
        <w:szCs w:val="20"/>
      </w:rPr>
      <w:id w:val="-995027896"/>
      <w:docPartObj>
        <w:docPartGallery w:val="Page Numbers (Bottom of Page)"/>
        <w:docPartUnique/>
      </w:docPartObj>
    </w:sdtPr>
    <w:sdtEndPr/>
    <w:sdtContent>
      <w:sdt>
        <w:sdtPr>
          <w:rPr>
            <w:rFonts w:ascii="Bembo Std" w:hAnsi="Bembo Std"/>
            <w:b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4702B5" w14:textId="05112E69" w:rsidR="00A1129E" w:rsidRPr="006317E2" w:rsidRDefault="006317E2" w:rsidP="006317E2">
            <w:pPr>
              <w:pStyle w:val="Piedepgina"/>
              <w:jc w:val="right"/>
              <w:rPr>
                <w:rFonts w:ascii="Bembo Std" w:hAnsi="Bembo Std"/>
                <w:b/>
                <w:sz w:val="20"/>
                <w:szCs w:val="20"/>
              </w:rPr>
            </w:pPr>
            <w:r w:rsidRPr="006317E2">
              <w:rPr>
                <w:rFonts w:ascii="Bembo Std" w:hAnsi="Bembo Std"/>
                <w:b/>
                <w:sz w:val="20"/>
                <w:szCs w:val="20"/>
                <w:lang w:val="es-ES"/>
              </w:rPr>
              <w:t xml:space="preserve">Página </w:t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fldChar w:fldCharType="begin"/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instrText>PAGE</w:instrText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fldChar w:fldCharType="separate"/>
            </w:r>
            <w:r w:rsidR="00B942C9">
              <w:rPr>
                <w:rFonts w:ascii="Bembo Std" w:hAnsi="Bembo Std"/>
                <w:b/>
                <w:bCs/>
                <w:noProof/>
                <w:sz w:val="20"/>
                <w:szCs w:val="20"/>
              </w:rPr>
              <w:t>2</w:t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fldChar w:fldCharType="end"/>
            </w:r>
            <w:r w:rsidRPr="006317E2">
              <w:rPr>
                <w:rFonts w:ascii="Bembo Std" w:hAnsi="Bembo Std"/>
                <w:b/>
                <w:sz w:val="20"/>
                <w:szCs w:val="20"/>
                <w:lang w:val="es-ES"/>
              </w:rPr>
              <w:t xml:space="preserve"> de </w:t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fldChar w:fldCharType="begin"/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instrText>NUMPAGES</w:instrText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fldChar w:fldCharType="separate"/>
            </w:r>
            <w:r w:rsidR="00B942C9">
              <w:rPr>
                <w:rFonts w:ascii="Bembo Std" w:hAnsi="Bembo Std"/>
                <w:b/>
                <w:bCs/>
                <w:noProof/>
                <w:sz w:val="20"/>
                <w:szCs w:val="20"/>
              </w:rPr>
              <w:t>7</w:t>
            </w:r>
            <w:r w:rsidRPr="006317E2">
              <w:rPr>
                <w:rFonts w:ascii="Bembo Std" w:hAnsi="Bembo St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D020" w14:textId="77777777" w:rsidR="0013605F" w:rsidRDefault="0013605F">
      <w:pPr>
        <w:spacing w:after="0" w:line="240" w:lineRule="auto"/>
      </w:pPr>
      <w:r>
        <w:separator/>
      </w:r>
    </w:p>
  </w:footnote>
  <w:footnote w:type="continuationSeparator" w:id="0">
    <w:p w14:paraId="44C091DC" w14:textId="77777777" w:rsidR="0013605F" w:rsidRDefault="0013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711" w:type="dxa"/>
      <w:tblInd w:w="70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443"/>
      <w:gridCol w:w="992"/>
      <w:gridCol w:w="1276"/>
    </w:tblGrid>
    <w:tr w:rsidR="00A746A9" w14:paraId="6B1E1762" w14:textId="77777777" w:rsidTr="003201B1">
      <w:trPr>
        <w:trHeight w:val="145"/>
      </w:trPr>
      <w:tc>
        <w:tcPr>
          <w:tcW w:w="7443" w:type="dxa"/>
        </w:tcPr>
        <w:p w14:paraId="65B42C01" w14:textId="77777777" w:rsidR="00A746A9" w:rsidRDefault="00A746A9" w:rsidP="00A746A9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>MACROPROCESO: GESTIÓN ESTRATÉGICA</w:t>
          </w:r>
        </w:p>
      </w:tc>
      <w:tc>
        <w:tcPr>
          <w:tcW w:w="992" w:type="dxa"/>
        </w:tcPr>
        <w:p w14:paraId="4C090F9C" w14:textId="77777777" w:rsidR="00A746A9" w:rsidRDefault="00A746A9" w:rsidP="00A746A9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 xml:space="preserve">CÓDIGO:   </w:t>
          </w:r>
        </w:p>
      </w:tc>
      <w:tc>
        <w:tcPr>
          <w:tcW w:w="1276" w:type="dxa"/>
        </w:tcPr>
        <w:p w14:paraId="12A8A712" w14:textId="20C26980" w:rsidR="006A3CB5" w:rsidRDefault="006A3CB5" w:rsidP="006A3CB5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ind w:left="-68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>PRO-1.4.2.4</w:t>
          </w:r>
        </w:p>
      </w:tc>
    </w:tr>
    <w:tr w:rsidR="00A746A9" w14:paraId="50E99B17" w14:textId="77777777" w:rsidTr="003201B1">
      <w:trPr>
        <w:trHeight w:val="92"/>
      </w:trPr>
      <w:tc>
        <w:tcPr>
          <w:tcW w:w="7443" w:type="dxa"/>
        </w:tcPr>
        <w:p w14:paraId="7C73ED21" w14:textId="77777777" w:rsidR="00A746A9" w:rsidRDefault="00A746A9" w:rsidP="00A746A9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>PROCESO: TRANSPARENCIA Y ANTICORRUPCIÓN</w:t>
          </w:r>
        </w:p>
      </w:tc>
      <w:tc>
        <w:tcPr>
          <w:tcW w:w="992" w:type="dxa"/>
        </w:tcPr>
        <w:p w14:paraId="065D05CD" w14:textId="77777777" w:rsidR="00A746A9" w:rsidRDefault="00A746A9" w:rsidP="00A746A9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 xml:space="preserve">EDICIÓN:   </w:t>
          </w:r>
        </w:p>
      </w:tc>
      <w:tc>
        <w:tcPr>
          <w:tcW w:w="1276" w:type="dxa"/>
        </w:tcPr>
        <w:p w14:paraId="39B431DC" w14:textId="77777777" w:rsidR="00A746A9" w:rsidRDefault="00A746A9" w:rsidP="003201B1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ind w:left="-68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>001</w:t>
          </w:r>
        </w:p>
      </w:tc>
    </w:tr>
    <w:tr w:rsidR="00A746A9" w14:paraId="6B0627E4" w14:textId="77777777" w:rsidTr="003201B1">
      <w:trPr>
        <w:trHeight w:val="180"/>
      </w:trPr>
      <w:tc>
        <w:tcPr>
          <w:tcW w:w="7443" w:type="dxa"/>
        </w:tcPr>
        <w:p w14:paraId="2CEF96DA" w14:textId="77777777" w:rsidR="00A746A9" w:rsidRDefault="00A746A9" w:rsidP="00A746A9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>SUBPROCESO: GESTIÓN DE LA INVESTIGACIÓN</w:t>
          </w:r>
        </w:p>
      </w:tc>
      <w:tc>
        <w:tcPr>
          <w:tcW w:w="992" w:type="dxa"/>
        </w:tcPr>
        <w:p w14:paraId="7E7AE655" w14:textId="77777777" w:rsidR="00A746A9" w:rsidRDefault="00A746A9" w:rsidP="00A746A9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 xml:space="preserve">FECHA: </w:t>
          </w:r>
        </w:p>
      </w:tc>
      <w:tc>
        <w:tcPr>
          <w:tcW w:w="1276" w:type="dxa"/>
        </w:tcPr>
        <w:p w14:paraId="4BE35379" w14:textId="2AF00BF1" w:rsidR="00A746A9" w:rsidRDefault="00C60E70" w:rsidP="00C60E70">
          <w:pPr>
            <w:tabs>
              <w:tab w:val="center" w:pos="4320"/>
              <w:tab w:val="left" w:pos="6521"/>
              <w:tab w:val="right" w:pos="8640"/>
            </w:tabs>
            <w:spacing w:after="0" w:line="240" w:lineRule="auto"/>
            <w:ind w:left="-70"/>
            <w:rPr>
              <w:rFonts w:ascii="Bembo Std" w:eastAsia="Bembo Std" w:hAnsi="Bembo Std" w:cs="Bembo Std"/>
              <w:b/>
              <w:sz w:val="16"/>
              <w:szCs w:val="16"/>
            </w:rPr>
          </w:pPr>
          <w:r>
            <w:rPr>
              <w:rFonts w:ascii="Bembo Std" w:eastAsia="Bembo Std" w:hAnsi="Bembo Std" w:cs="Bembo Std"/>
              <w:b/>
              <w:sz w:val="16"/>
              <w:szCs w:val="16"/>
            </w:rPr>
            <w:t>28/02/2025</w:t>
          </w:r>
        </w:p>
      </w:tc>
    </w:tr>
  </w:tbl>
  <w:p w14:paraId="2AE46297" w14:textId="20BD5AD3" w:rsidR="000B0E71" w:rsidRPr="006317E2" w:rsidRDefault="000B0E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Museo Sans 100" w:hAnsi="Museo Sans 100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9E7"/>
    <w:multiLevelType w:val="hybridMultilevel"/>
    <w:tmpl w:val="C2A617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3A4F"/>
    <w:multiLevelType w:val="multilevel"/>
    <w:tmpl w:val="31C6F9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8725F"/>
    <w:multiLevelType w:val="hybridMultilevel"/>
    <w:tmpl w:val="0A56E36E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A4D450D"/>
    <w:multiLevelType w:val="hybridMultilevel"/>
    <w:tmpl w:val="961E89D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F48F9"/>
    <w:multiLevelType w:val="multilevel"/>
    <w:tmpl w:val="628AD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5B6736"/>
    <w:multiLevelType w:val="hybridMultilevel"/>
    <w:tmpl w:val="A522AB52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83930"/>
    <w:multiLevelType w:val="multilevel"/>
    <w:tmpl w:val="FCB443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9551C3"/>
    <w:multiLevelType w:val="hybridMultilevel"/>
    <w:tmpl w:val="D00CD2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F05B1"/>
    <w:multiLevelType w:val="multilevel"/>
    <w:tmpl w:val="FCB443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972508"/>
    <w:multiLevelType w:val="hybridMultilevel"/>
    <w:tmpl w:val="1A42BB66"/>
    <w:lvl w:ilvl="0" w:tplc="D83295A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64F2D"/>
    <w:multiLevelType w:val="multilevel"/>
    <w:tmpl w:val="43BA84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C40CB7"/>
    <w:multiLevelType w:val="multilevel"/>
    <w:tmpl w:val="FA3690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5CB7782"/>
    <w:multiLevelType w:val="multilevel"/>
    <w:tmpl w:val="091CF0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5468F2"/>
    <w:multiLevelType w:val="hybridMultilevel"/>
    <w:tmpl w:val="A476E1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C73BB"/>
    <w:multiLevelType w:val="hybridMultilevel"/>
    <w:tmpl w:val="2CDE98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6202C"/>
    <w:multiLevelType w:val="multilevel"/>
    <w:tmpl w:val="90860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F7565EE"/>
    <w:multiLevelType w:val="multilevel"/>
    <w:tmpl w:val="2CF2A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D55725"/>
    <w:multiLevelType w:val="multilevel"/>
    <w:tmpl w:val="43BA843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E7414F"/>
    <w:multiLevelType w:val="multilevel"/>
    <w:tmpl w:val="82CAE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B4631"/>
    <w:multiLevelType w:val="hybridMultilevel"/>
    <w:tmpl w:val="A5205C9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A3269"/>
    <w:multiLevelType w:val="hybridMultilevel"/>
    <w:tmpl w:val="4A702D52"/>
    <w:lvl w:ilvl="0" w:tplc="0D28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DC24D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C82C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A81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22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84D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20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78C2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0C3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DC2AA3"/>
    <w:multiLevelType w:val="multilevel"/>
    <w:tmpl w:val="1B74813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47F6A7F"/>
    <w:multiLevelType w:val="hybridMultilevel"/>
    <w:tmpl w:val="934685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E2FD1"/>
    <w:multiLevelType w:val="multilevel"/>
    <w:tmpl w:val="4A309B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83E3DA4"/>
    <w:multiLevelType w:val="multilevel"/>
    <w:tmpl w:val="E208E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D1C5EB2"/>
    <w:multiLevelType w:val="hybridMultilevel"/>
    <w:tmpl w:val="5B649D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4"/>
  </w:num>
  <w:num w:numId="5">
    <w:abstractNumId w:val="24"/>
  </w:num>
  <w:num w:numId="6">
    <w:abstractNumId w:val="18"/>
  </w:num>
  <w:num w:numId="7">
    <w:abstractNumId w:val="14"/>
  </w:num>
  <w:num w:numId="8">
    <w:abstractNumId w:val="20"/>
  </w:num>
  <w:num w:numId="9">
    <w:abstractNumId w:val="9"/>
  </w:num>
  <w:num w:numId="10">
    <w:abstractNumId w:val="10"/>
  </w:num>
  <w:num w:numId="11">
    <w:abstractNumId w:val="19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21"/>
  </w:num>
  <w:num w:numId="17">
    <w:abstractNumId w:val="25"/>
  </w:num>
  <w:num w:numId="18">
    <w:abstractNumId w:val="6"/>
  </w:num>
  <w:num w:numId="19">
    <w:abstractNumId w:val="22"/>
  </w:num>
  <w:num w:numId="20">
    <w:abstractNumId w:val="12"/>
  </w:num>
  <w:num w:numId="21">
    <w:abstractNumId w:val="7"/>
  </w:num>
  <w:num w:numId="22">
    <w:abstractNumId w:val="17"/>
  </w:num>
  <w:num w:numId="23">
    <w:abstractNumId w:val="13"/>
  </w:num>
  <w:num w:numId="24">
    <w:abstractNumId w:val="23"/>
  </w:num>
  <w:num w:numId="25">
    <w:abstractNumId w:val="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71"/>
    <w:rsid w:val="00002C4A"/>
    <w:rsid w:val="00013E8C"/>
    <w:rsid w:val="00023CF2"/>
    <w:rsid w:val="00033C17"/>
    <w:rsid w:val="00043AD1"/>
    <w:rsid w:val="00061AF1"/>
    <w:rsid w:val="000A2AB6"/>
    <w:rsid w:val="000A4B36"/>
    <w:rsid w:val="000B0E71"/>
    <w:rsid w:val="000C5D8C"/>
    <w:rsid w:val="000C7C77"/>
    <w:rsid w:val="000F4E49"/>
    <w:rsid w:val="0010024F"/>
    <w:rsid w:val="00100795"/>
    <w:rsid w:val="00104834"/>
    <w:rsid w:val="00123670"/>
    <w:rsid w:val="001321FA"/>
    <w:rsid w:val="00132819"/>
    <w:rsid w:val="0013605F"/>
    <w:rsid w:val="001647C2"/>
    <w:rsid w:val="0017028B"/>
    <w:rsid w:val="00180E51"/>
    <w:rsid w:val="001814DA"/>
    <w:rsid w:val="00187A40"/>
    <w:rsid w:val="001A06C1"/>
    <w:rsid w:val="001A4D57"/>
    <w:rsid w:val="001A513B"/>
    <w:rsid w:val="001A62B2"/>
    <w:rsid w:val="001B01EF"/>
    <w:rsid w:val="001C1991"/>
    <w:rsid w:val="001C67B4"/>
    <w:rsid w:val="001C7208"/>
    <w:rsid w:val="001E254D"/>
    <w:rsid w:val="001E4397"/>
    <w:rsid w:val="001E6B7E"/>
    <w:rsid w:val="00216671"/>
    <w:rsid w:val="0023127D"/>
    <w:rsid w:val="00267EF9"/>
    <w:rsid w:val="002702D2"/>
    <w:rsid w:val="00270EAF"/>
    <w:rsid w:val="00271DDB"/>
    <w:rsid w:val="00277BD5"/>
    <w:rsid w:val="00277D58"/>
    <w:rsid w:val="002827A0"/>
    <w:rsid w:val="002867A4"/>
    <w:rsid w:val="00291B06"/>
    <w:rsid w:val="002A6316"/>
    <w:rsid w:val="002B08E1"/>
    <w:rsid w:val="002B3183"/>
    <w:rsid w:val="002C753C"/>
    <w:rsid w:val="002E543E"/>
    <w:rsid w:val="002F0F0A"/>
    <w:rsid w:val="00301779"/>
    <w:rsid w:val="00303037"/>
    <w:rsid w:val="0031386E"/>
    <w:rsid w:val="0031650B"/>
    <w:rsid w:val="003175EE"/>
    <w:rsid w:val="003201B1"/>
    <w:rsid w:val="00320B7B"/>
    <w:rsid w:val="00326305"/>
    <w:rsid w:val="00330F5D"/>
    <w:rsid w:val="00350B80"/>
    <w:rsid w:val="003543FE"/>
    <w:rsid w:val="0035549D"/>
    <w:rsid w:val="00374AA3"/>
    <w:rsid w:val="00391AF1"/>
    <w:rsid w:val="003A7178"/>
    <w:rsid w:val="003B19CE"/>
    <w:rsid w:val="003D1A69"/>
    <w:rsid w:val="003D678C"/>
    <w:rsid w:val="003E44BB"/>
    <w:rsid w:val="003E4A5E"/>
    <w:rsid w:val="003F5DFB"/>
    <w:rsid w:val="003F5F96"/>
    <w:rsid w:val="0040240A"/>
    <w:rsid w:val="0040407A"/>
    <w:rsid w:val="00404BD3"/>
    <w:rsid w:val="004073CC"/>
    <w:rsid w:val="004104A8"/>
    <w:rsid w:val="004144BF"/>
    <w:rsid w:val="00446368"/>
    <w:rsid w:val="00455196"/>
    <w:rsid w:val="00465642"/>
    <w:rsid w:val="0047229D"/>
    <w:rsid w:val="004737E9"/>
    <w:rsid w:val="004752FA"/>
    <w:rsid w:val="00483CC1"/>
    <w:rsid w:val="00491DF5"/>
    <w:rsid w:val="00494D81"/>
    <w:rsid w:val="004A5C5D"/>
    <w:rsid w:val="004A7B9F"/>
    <w:rsid w:val="004C51ED"/>
    <w:rsid w:val="004D1CCF"/>
    <w:rsid w:val="004D3A8E"/>
    <w:rsid w:val="004D469C"/>
    <w:rsid w:val="004D7AA2"/>
    <w:rsid w:val="004E451C"/>
    <w:rsid w:val="00511F86"/>
    <w:rsid w:val="00516013"/>
    <w:rsid w:val="00520768"/>
    <w:rsid w:val="00525F8A"/>
    <w:rsid w:val="0053558E"/>
    <w:rsid w:val="005402D7"/>
    <w:rsid w:val="00541692"/>
    <w:rsid w:val="00552C83"/>
    <w:rsid w:val="00577FB1"/>
    <w:rsid w:val="0058148E"/>
    <w:rsid w:val="00587CA9"/>
    <w:rsid w:val="005952D1"/>
    <w:rsid w:val="005A18C2"/>
    <w:rsid w:val="005C17BB"/>
    <w:rsid w:val="005C6C63"/>
    <w:rsid w:val="005D4381"/>
    <w:rsid w:val="005D72A2"/>
    <w:rsid w:val="00600539"/>
    <w:rsid w:val="0060098F"/>
    <w:rsid w:val="006022E7"/>
    <w:rsid w:val="00602BDF"/>
    <w:rsid w:val="006046F3"/>
    <w:rsid w:val="00621976"/>
    <w:rsid w:val="00624E5E"/>
    <w:rsid w:val="006317E2"/>
    <w:rsid w:val="00644E23"/>
    <w:rsid w:val="00646B50"/>
    <w:rsid w:val="00677541"/>
    <w:rsid w:val="00691D71"/>
    <w:rsid w:val="006932CB"/>
    <w:rsid w:val="006A055D"/>
    <w:rsid w:val="006A3CB5"/>
    <w:rsid w:val="006A520D"/>
    <w:rsid w:val="006B48DA"/>
    <w:rsid w:val="006C26C0"/>
    <w:rsid w:val="006C4733"/>
    <w:rsid w:val="006C6FC2"/>
    <w:rsid w:val="006D3A61"/>
    <w:rsid w:val="00700771"/>
    <w:rsid w:val="007031FB"/>
    <w:rsid w:val="00706389"/>
    <w:rsid w:val="0070754C"/>
    <w:rsid w:val="0071090F"/>
    <w:rsid w:val="007137B0"/>
    <w:rsid w:val="00717ECE"/>
    <w:rsid w:val="007219CB"/>
    <w:rsid w:val="00732F7E"/>
    <w:rsid w:val="00740139"/>
    <w:rsid w:val="00763A5E"/>
    <w:rsid w:val="007646C8"/>
    <w:rsid w:val="00772EB1"/>
    <w:rsid w:val="00774B27"/>
    <w:rsid w:val="00776768"/>
    <w:rsid w:val="007937BB"/>
    <w:rsid w:val="0079656A"/>
    <w:rsid w:val="007B7F03"/>
    <w:rsid w:val="007D4DFF"/>
    <w:rsid w:val="00802EF9"/>
    <w:rsid w:val="008160AB"/>
    <w:rsid w:val="008347A1"/>
    <w:rsid w:val="00841B5B"/>
    <w:rsid w:val="00842D59"/>
    <w:rsid w:val="00861C27"/>
    <w:rsid w:val="00870646"/>
    <w:rsid w:val="00890F6B"/>
    <w:rsid w:val="008A2AAC"/>
    <w:rsid w:val="008A3002"/>
    <w:rsid w:val="008A6B83"/>
    <w:rsid w:val="008A728B"/>
    <w:rsid w:val="008B0FD4"/>
    <w:rsid w:val="008B7DA9"/>
    <w:rsid w:val="008C3A40"/>
    <w:rsid w:val="008D0986"/>
    <w:rsid w:val="008D20FF"/>
    <w:rsid w:val="008D4335"/>
    <w:rsid w:val="008D5B9B"/>
    <w:rsid w:val="008D72A1"/>
    <w:rsid w:val="008E58B3"/>
    <w:rsid w:val="009002DC"/>
    <w:rsid w:val="0090259A"/>
    <w:rsid w:val="009125E2"/>
    <w:rsid w:val="00915CA5"/>
    <w:rsid w:val="00926688"/>
    <w:rsid w:val="00945065"/>
    <w:rsid w:val="009463A9"/>
    <w:rsid w:val="00956227"/>
    <w:rsid w:val="00964BF7"/>
    <w:rsid w:val="00980A29"/>
    <w:rsid w:val="00997E60"/>
    <w:rsid w:val="009B1545"/>
    <w:rsid w:val="009D01D1"/>
    <w:rsid w:val="009E563F"/>
    <w:rsid w:val="009F295E"/>
    <w:rsid w:val="009F7109"/>
    <w:rsid w:val="00A00E6F"/>
    <w:rsid w:val="00A03AB8"/>
    <w:rsid w:val="00A10140"/>
    <w:rsid w:val="00A1129E"/>
    <w:rsid w:val="00A148EE"/>
    <w:rsid w:val="00A4046E"/>
    <w:rsid w:val="00A424AE"/>
    <w:rsid w:val="00A53845"/>
    <w:rsid w:val="00A60164"/>
    <w:rsid w:val="00A746A9"/>
    <w:rsid w:val="00A76024"/>
    <w:rsid w:val="00A8190B"/>
    <w:rsid w:val="00A84672"/>
    <w:rsid w:val="00A91FC3"/>
    <w:rsid w:val="00AA000B"/>
    <w:rsid w:val="00AA7A95"/>
    <w:rsid w:val="00AB5153"/>
    <w:rsid w:val="00AE7E5F"/>
    <w:rsid w:val="00B035C3"/>
    <w:rsid w:val="00B041A7"/>
    <w:rsid w:val="00B10402"/>
    <w:rsid w:val="00B1247B"/>
    <w:rsid w:val="00B1496B"/>
    <w:rsid w:val="00B240BA"/>
    <w:rsid w:val="00B26DC7"/>
    <w:rsid w:val="00B324AD"/>
    <w:rsid w:val="00B9189A"/>
    <w:rsid w:val="00B92D61"/>
    <w:rsid w:val="00B942C9"/>
    <w:rsid w:val="00B9450D"/>
    <w:rsid w:val="00BB12FB"/>
    <w:rsid w:val="00BB2D08"/>
    <w:rsid w:val="00BB3C9E"/>
    <w:rsid w:val="00BB469F"/>
    <w:rsid w:val="00BC355D"/>
    <w:rsid w:val="00BD5CC5"/>
    <w:rsid w:val="00BE1842"/>
    <w:rsid w:val="00BE5F49"/>
    <w:rsid w:val="00BE6E44"/>
    <w:rsid w:val="00BE73C8"/>
    <w:rsid w:val="00BF6E04"/>
    <w:rsid w:val="00BF7EBE"/>
    <w:rsid w:val="00C05326"/>
    <w:rsid w:val="00C52B38"/>
    <w:rsid w:val="00C54A7D"/>
    <w:rsid w:val="00C60E70"/>
    <w:rsid w:val="00C63B7F"/>
    <w:rsid w:val="00C67AF0"/>
    <w:rsid w:val="00C7352A"/>
    <w:rsid w:val="00C812FA"/>
    <w:rsid w:val="00C95149"/>
    <w:rsid w:val="00C9545C"/>
    <w:rsid w:val="00C96391"/>
    <w:rsid w:val="00CA6209"/>
    <w:rsid w:val="00CB722E"/>
    <w:rsid w:val="00CD1A90"/>
    <w:rsid w:val="00D0413A"/>
    <w:rsid w:val="00D04E3D"/>
    <w:rsid w:val="00D0698F"/>
    <w:rsid w:val="00D24753"/>
    <w:rsid w:val="00D24D53"/>
    <w:rsid w:val="00D2792E"/>
    <w:rsid w:val="00D30269"/>
    <w:rsid w:val="00D33699"/>
    <w:rsid w:val="00D34949"/>
    <w:rsid w:val="00D47336"/>
    <w:rsid w:val="00D577F6"/>
    <w:rsid w:val="00D6309F"/>
    <w:rsid w:val="00D757B8"/>
    <w:rsid w:val="00D831AC"/>
    <w:rsid w:val="00D86F4C"/>
    <w:rsid w:val="00D9373E"/>
    <w:rsid w:val="00D93A4B"/>
    <w:rsid w:val="00DA3B8B"/>
    <w:rsid w:val="00DA5E10"/>
    <w:rsid w:val="00DB3601"/>
    <w:rsid w:val="00DB7902"/>
    <w:rsid w:val="00DC2289"/>
    <w:rsid w:val="00DC7CAC"/>
    <w:rsid w:val="00DD4882"/>
    <w:rsid w:val="00DE1E35"/>
    <w:rsid w:val="00DE3415"/>
    <w:rsid w:val="00DE3719"/>
    <w:rsid w:val="00DE3F2A"/>
    <w:rsid w:val="00DF27EA"/>
    <w:rsid w:val="00DF4031"/>
    <w:rsid w:val="00E01496"/>
    <w:rsid w:val="00E01EF8"/>
    <w:rsid w:val="00E26E13"/>
    <w:rsid w:val="00E43DFB"/>
    <w:rsid w:val="00E5701A"/>
    <w:rsid w:val="00E57CCF"/>
    <w:rsid w:val="00E60C4D"/>
    <w:rsid w:val="00E67ABD"/>
    <w:rsid w:val="00E73DA2"/>
    <w:rsid w:val="00E84FB3"/>
    <w:rsid w:val="00E87E81"/>
    <w:rsid w:val="00E92D66"/>
    <w:rsid w:val="00EA50B7"/>
    <w:rsid w:val="00EA77DB"/>
    <w:rsid w:val="00EB5F5E"/>
    <w:rsid w:val="00EB60F3"/>
    <w:rsid w:val="00EB7320"/>
    <w:rsid w:val="00EC30C7"/>
    <w:rsid w:val="00ED462D"/>
    <w:rsid w:val="00EE3DAF"/>
    <w:rsid w:val="00EE403E"/>
    <w:rsid w:val="00EF7734"/>
    <w:rsid w:val="00F22ACA"/>
    <w:rsid w:val="00F26B6F"/>
    <w:rsid w:val="00F26D73"/>
    <w:rsid w:val="00F37182"/>
    <w:rsid w:val="00F44A2D"/>
    <w:rsid w:val="00F44D9E"/>
    <w:rsid w:val="00F47E30"/>
    <w:rsid w:val="00F54F2B"/>
    <w:rsid w:val="00F72F93"/>
    <w:rsid w:val="00F80375"/>
    <w:rsid w:val="00FA1329"/>
    <w:rsid w:val="00FB2BC5"/>
    <w:rsid w:val="00FB3BD0"/>
    <w:rsid w:val="00FB4D26"/>
    <w:rsid w:val="00FE1A6C"/>
    <w:rsid w:val="00FF25F1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DBE6FF"/>
  <w15:docId w15:val="{E9570471-F35A-4136-B67D-05F22D80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37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07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6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651C"/>
  </w:style>
  <w:style w:type="paragraph" w:styleId="Piedepgina">
    <w:name w:val="footer"/>
    <w:basedOn w:val="Normal"/>
    <w:link w:val="PiedepginaCar"/>
    <w:uiPriority w:val="99"/>
    <w:unhideWhenUsed/>
    <w:rsid w:val="006365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51C"/>
  </w:style>
  <w:style w:type="paragraph" w:styleId="Textoindependiente">
    <w:name w:val="Body Text"/>
    <w:basedOn w:val="Normal"/>
    <w:link w:val="TextoindependienteCar"/>
    <w:uiPriority w:val="1"/>
    <w:qFormat/>
    <w:rsid w:val="00E2289A"/>
    <w:pPr>
      <w:widowControl w:val="0"/>
      <w:autoSpaceDE w:val="0"/>
      <w:autoSpaceDN w:val="0"/>
      <w:spacing w:after="0" w:line="240" w:lineRule="auto"/>
    </w:pPr>
    <w:rPr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289A"/>
    <w:rPr>
      <w:rFonts w:ascii="Calibri" w:eastAsia="Calibri" w:hAnsi="Calibri" w:cs="Calibri"/>
      <w:sz w:val="20"/>
      <w:szCs w:val="20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BE6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6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6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6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6E4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E4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6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JmmnB1kca7dDR47WEwGneAojw==">CgMxLjAyCGguZ2pkZ3hzOAByITFNOFBURmdWYnJXMEhGUXNfUkozU0ZWV3NGTGU0Yll3VQ==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EB692E4-A2AF-41DC-AE20-619B82EB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Lissette Guevara Cardona</dc:creator>
  <cp:lastModifiedBy>Silvia Susana Parada Cuestas</cp:lastModifiedBy>
  <cp:revision>2</cp:revision>
  <cp:lastPrinted>2025-02-28T19:46:00Z</cp:lastPrinted>
  <dcterms:created xsi:type="dcterms:W3CDTF">2025-02-28T20:21:00Z</dcterms:created>
  <dcterms:modified xsi:type="dcterms:W3CDTF">2025-02-28T20:21:00Z</dcterms:modified>
</cp:coreProperties>
</file>