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24" w:rsidRPr="00B5589A" w:rsidRDefault="006B4A24" w:rsidP="00377FD1">
      <w:pPr>
        <w:spacing w:after="0" w:line="240" w:lineRule="auto"/>
        <w:jc w:val="both"/>
        <w:rPr>
          <w:rFonts w:ascii="Museo Sans 100" w:hAnsi="Museo Sans 100"/>
          <w:lang w:val="es-ES"/>
        </w:rPr>
      </w:pPr>
      <w:r w:rsidRPr="00B5589A">
        <w:rPr>
          <w:rFonts w:ascii="Museo Sans 100" w:hAnsi="Museo Sans 100"/>
          <w:lang w:val="es-ES"/>
        </w:rPr>
        <w:t xml:space="preserve">Institución: </w:t>
      </w:r>
      <w:r w:rsidRPr="00B5589A">
        <w:rPr>
          <w:rFonts w:ascii="Museo Sans 100" w:hAnsi="Museo Sans 100"/>
          <w:lang w:val="es-ES"/>
        </w:rPr>
        <w:tab/>
        <w:t>Dirección General de Impuestos Internos del Ministerio de Hacienda.</w:t>
      </w:r>
    </w:p>
    <w:p w:rsidR="006B4A24" w:rsidRPr="00B5589A" w:rsidRDefault="006B4A24" w:rsidP="00377FD1">
      <w:pPr>
        <w:spacing w:after="0" w:line="240" w:lineRule="auto"/>
        <w:jc w:val="both"/>
        <w:rPr>
          <w:rFonts w:ascii="Museo Sans 100" w:hAnsi="Museo Sans 100"/>
          <w:lang w:val="es-ES"/>
        </w:rPr>
      </w:pPr>
      <w:r w:rsidRPr="00B5589A">
        <w:rPr>
          <w:rFonts w:ascii="Museo Sans 100" w:hAnsi="Museo Sans 100"/>
          <w:lang w:val="es-ES"/>
        </w:rPr>
        <w:t>Nombre:</w:t>
      </w:r>
      <w:r w:rsidRPr="00B5589A">
        <w:rPr>
          <w:rFonts w:ascii="Museo Sans 100" w:hAnsi="Museo Sans 100"/>
          <w:lang w:val="es-ES"/>
        </w:rPr>
        <w:tab/>
      </w:r>
      <w:r w:rsidR="009618B7">
        <w:rPr>
          <w:rFonts w:ascii="Museo Sans 100" w:hAnsi="Museo Sans 100"/>
          <w:lang w:val="es-ES"/>
        </w:rPr>
        <w:t>Mtro</w:t>
      </w:r>
      <w:r w:rsidRPr="00B5589A">
        <w:rPr>
          <w:rFonts w:ascii="Museo Sans 100" w:hAnsi="Museo Sans 100"/>
          <w:lang w:val="es-ES"/>
        </w:rPr>
        <w:t>. Marlon Antonio Vásquez Ticas</w:t>
      </w:r>
    </w:p>
    <w:p w:rsidR="006B4A24" w:rsidRPr="00B5589A" w:rsidRDefault="006B4A24" w:rsidP="00377FD1">
      <w:pPr>
        <w:spacing w:after="0" w:line="240" w:lineRule="auto"/>
        <w:jc w:val="both"/>
        <w:rPr>
          <w:rFonts w:ascii="Museo Sans 100" w:hAnsi="Museo Sans 100"/>
          <w:lang w:val="es-ES"/>
        </w:rPr>
      </w:pPr>
      <w:r w:rsidRPr="00B5589A">
        <w:rPr>
          <w:rFonts w:ascii="Museo Sans 100" w:hAnsi="Museo Sans 100"/>
          <w:lang w:val="es-ES"/>
        </w:rPr>
        <w:t>Teléfono:</w:t>
      </w:r>
      <w:r w:rsidRPr="00B5589A">
        <w:rPr>
          <w:rFonts w:ascii="Museo Sans 100" w:hAnsi="Museo Sans 100"/>
          <w:lang w:val="es-ES"/>
        </w:rPr>
        <w:tab/>
        <w:t>2244-3503</w:t>
      </w:r>
    </w:p>
    <w:p w:rsidR="006B4A24" w:rsidRPr="00B5589A" w:rsidRDefault="006B4A24" w:rsidP="00377FD1">
      <w:pPr>
        <w:spacing w:after="0" w:line="240" w:lineRule="auto"/>
        <w:jc w:val="both"/>
        <w:rPr>
          <w:rFonts w:ascii="Museo Sans 100" w:hAnsi="Museo Sans 100"/>
          <w:lang w:val="es-ES"/>
        </w:rPr>
      </w:pPr>
      <w:r w:rsidRPr="00B5589A">
        <w:rPr>
          <w:rFonts w:ascii="Museo Sans 100" w:hAnsi="Museo Sans 100"/>
          <w:lang w:val="es-ES"/>
        </w:rPr>
        <w:t xml:space="preserve">Email: </w:t>
      </w:r>
      <w:r w:rsidRPr="00B5589A">
        <w:rPr>
          <w:rFonts w:ascii="Museo Sans 100" w:hAnsi="Museo Sans 100"/>
          <w:lang w:val="es-ES"/>
        </w:rPr>
        <w:tab/>
      </w:r>
      <w:r w:rsidRPr="00B5589A">
        <w:rPr>
          <w:rFonts w:ascii="Museo Sans 100" w:hAnsi="Museo Sans 100"/>
          <w:lang w:val="es-ES"/>
        </w:rPr>
        <w:tab/>
      </w:r>
      <w:hyperlink r:id="rId5" w:history="1">
        <w:r w:rsidRPr="00B5589A">
          <w:rPr>
            <w:rStyle w:val="Hipervnculo"/>
            <w:rFonts w:ascii="Museo Sans 100" w:hAnsi="Museo Sans 100"/>
            <w:lang w:val="es-ES"/>
          </w:rPr>
          <w:t>marlon.vasquez@mh.gob.sv</w:t>
        </w:r>
      </w:hyperlink>
    </w:p>
    <w:p w:rsidR="006B4A24" w:rsidRPr="00B5589A" w:rsidRDefault="006B4A24" w:rsidP="00377FD1">
      <w:pPr>
        <w:spacing w:after="0" w:line="240" w:lineRule="auto"/>
        <w:jc w:val="both"/>
        <w:rPr>
          <w:rFonts w:ascii="Museo Sans 100" w:hAnsi="Museo Sans 100"/>
          <w:lang w:val="es-ES"/>
        </w:rPr>
      </w:pPr>
      <w:r w:rsidRPr="00B5589A">
        <w:rPr>
          <w:rFonts w:ascii="Museo Sans 100" w:hAnsi="Museo Sans 100"/>
          <w:lang w:val="es-ES"/>
        </w:rPr>
        <w:t xml:space="preserve">Cargo: </w:t>
      </w:r>
      <w:r w:rsidRPr="00B5589A">
        <w:rPr>
          <w:rFonts w:ascii="Museo Sans 100" w:hAnsi="Museo Sans 100"/>
          <w:lang w:val="es-ES"/>
        </w:rPr>
        <w:tab/>
        <w:t xml:space="preserve">Director General de Impuestos Internos (a partir del 15 de </w:t>
      </w:r>
      <w:r w:rsidR="000903EA">
        <w:rPr>
          <w:rFonts w:ascii="Museo Sans 100" w:hAnsi="Museo Sans 100"/>
          <w:lang w:val="es-ES"/>
        </w:rPr>
        <w:t>j</w:t>
      </w:r>
      <w:r w:rsidRPr="00B5589A">
        <w:rPr>
          <w:rFonts w:ascii="Museo Sans 100" w:hAnsi="Museo Sans 100"/>
          <w:lang w:val="es-ES"/>
        </w:rPr>
        <w:t>unio de 2021).</w:t>
      </w:r>
    </w:p>
    <w:p w:rsidR="006B4A24" w:rsidRPr="00B5589A" w:rsidRDefault="006B4A24" w:rsidP="00377FD1">
      <w:pPr>
        <w:spacing w:after="0" w:line="240" w:lineRule="auto"/>
        <w:ind w:left="1416" w:hanging="1416"/>
        <w:jc w:val="both"/>
        <w:rPr>
          <w:rFonts w:ascii="Museo Sans 100" w:hAnsi="Museo Sans 100"/>
          <w:lang w:val="es-ES"/>
        </w:rPr>
      </w:pPr>
      <w:r w:rsidRPr="00B5589A">
        <w:rPr>
          <w:rFonts w:ascii="Museo Sans 100" w:hAnsi="Museo Sans 100"/>
          <w:lang w:val="es-ES"/>
        </w:rPr>
        <w:t>Dirección:</w:t>
      </w:r>
      <w:r w:rsidRPr="00B5589A">
        <w:rPr>
          <w:rFonts w:ascii="Museo Sans 100" w:hAnsi="Museo Sans 100"/>
          <w:lang w:val="es-ES"/>
        </w:rPr>
        <w:tab/>
        <w:t>Diagonal Centroamérica y Avenida Alvarado, Condominio Tres Torres, ciudad y departamento de San Salvador.</w:t>
      </w:r>
    </w:p>
    <w:p w:rsidR="00F64FE7" w:rsidRPr="00F64FE7" w:rsidRDefault="00F64FE7" w:rsidP="00377FD1">
      <w:pPr>
        <w:shd w:val="clear" w:color="auto" w:fill="FEFEFE"/>
        <w:spacing w:after="0" w:line="240" w:lineRule="auto"/>
        <w:jc w:val="both"/>
        <w:rPr>
          <w:rFonts w:ascii="Museo Sans 100" w:eastAsia="Times New Roman" w:hAnsi="Museo Sans 100" w:cs="Arial"/>
          <w:b/>
          <w:bCs/>
          <w:color w:val="000000"/>
          <w:sz w:val="20"/>
          <w:lang w:eastAsia="es-SV"/>
        </w:rPr>
      </w:pPr>
    </w:p>
    <w:p w:rsidR="00F64FE7" w:rsidRPr="00377FD1" w:rsidRDefault="00F64FE7" w:rsidP="00377FD1">
      <w:pPr>
        <w:shd w:val="clear" w:color="auto" w:fill="FEFEFE"/>
        <w:spacing w:after="0" w:line="240" w:lineRule="auto"/>
        <w:jc w:val="both"/>
        <w:rPr>
          <w:rFonts w:ascii="Museo Sans 100" w:eastAsia="Times New Roman" w:hAnsi="Museo Sans 100" w:cs="Arial"/>
          <w:color w:val="383838"/>
          <w:lang w:eastAsia="es-SV"/>
        </w:rPr>
      </w:pPr>
    </w:p>
    <w:p w:rsidR="00F64FE7" w:rsidRPr="00377FD1" w:rsidRDefault="00F64FE7" w:rsidP="00377FD1">
      <w:pPr>
        <w:shd w:val="clear" w:color="auto" w:fill="FEFEFE"/>
        <w:spacing w:after="0" w:line="240" w:lineRule="auto"/>
        <w:jc w:val="both"/>
        <w:outlineLvl w:val="1"/>
        <w:rPr>
          <w:rFonts w:ascii="Museo Sans 100" w:eastAsia="Times New Roman" w:hAnsi="Museo Sans 100" w:cs="Arial"/>
          <w:b/>
          <w:color w:val="383838"/>
          <w:lang w:eastAsia="es-SV"/>
        </w:rPr>
      </w:pPr>
      <w:bookmarkStart w:id="0" w:name="_GoBack"/>
      <w:r w:rsidRPr="00377FD1">
        <w:rPr>
          <w:rFonts w:ascii="Museo Sans 100" w:eastAsia="Times New Roman" w:hAnsi="Museo Sans 100" w:cs="Arial"/>
          <w:b/>
          <w:color w:val="383838"/>
          <w:lang w:eastAsia="es-SV"/>
        </w:rPr>
        <w:t>Currículum</w:t>
      </w:r>
    </w:p>
    <w:bookmarkEnd w:id="0"/>
    <w:p w:rsidR="00A01767" w:rsidRDefault="00A01767" w:rsidP="00A01767">
      <w:pPr>
        <w:spacing w:line="240" w:lineRule="auto"/>
        <w:rPr>
          <w:rFonts w:ascii="Museo Sans 100" w:hAnsi="Museo Sans 100"/>
          <w:sz w:val="20"/>
        </w:rPr>
      </w:pPr>
    </w:p>
    <w:p w:rsidR="00A01767" w:rsidRPr="00A95AE8" w:rsidRDefault="00A01767" w:rsidP="00A01767">
      <w:pPr>
        <w:spacing w:line="240" w:lineRule="auto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 xml:space="preserve">Actual </w:t>
      </w:r>
      <w:r>
        <w:rPr>
          <w:rFonts w:ascii="Museo Sans 100" w:hAnsi="Museo Sans 100"/>
          <w:sz w:val="20"/>
        </w:rPr>
        <w:t>D</w:t>
      </w:r>
      <w:r w:rsidRPr="00A95AE8">
        <w:rPr>
          <w:rFonts w:ascii="Museo Sans 100" w:hAnsi="Museo Sans 100"/>
          <w:sz w:val="20"/>
        </w:rPr>
        <w:t xml:space="preserve">irector </w:t>
      </w:r>
      <w:r>
        <w:rPr>
          <w:rFonts w:ascii="Museo Sans 100" w:hAnsi="Museo Sans 100"/>
          <w:sz w:val="20"/>
        </w:rPr>
        <w:t>G</w:t>
      </w:r>
      <w:r w:rsidRPr="00A95AE8">
        <w:rPr>
          <w:rFonts w:ascii="Museo Sans 100" w:hAnsi="Museo Sans 100"/>
          <w:sz w:val="20"/>
        </w:rPr>
        <w:t>eneral de Impuestos Internos del Ministerio de Hacienda.</w:t>
      </w:r>
    </w:p>
    <w:p w:rsidR="00A01767" w:rsidRDefault="00A01767" w:rsidP="00A01767">
      <w:pPr>
        <w:spacing w:line="240" w:lineRule="auto"/>
        <w:jc w:val="both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 xml:space="preserve">El </w:t>
      </w:r>
      <w:r>
        <w:rPr>
          <w:rFonts w:ascii="Museo Sans 100" w:hAnsi="Museo Sans 100"/>
          <w:sz w:val="20"/>
        </w:rPr>
        <w:t>Maestro</w:t>
      </w:r>
      <w:r w:rsidRPr="00A95AE8">
        <w:rPr>
          <w:rFonts w:ascii="Museo Sans 100" w:hAnsi="Museo Sans 100"/>
          <w:sz w:val="20"/>
        </w:rPr>
        <w:t xml:space="preserve"> Vásquez Ticas, ha desarrollado su práctica profesional en el sector privado a través de una de las principales firmas de servicios profesionales de Auditoria</w:t>
      </w:r>
      <w:r>
        <w:rPr>
          <w:rFonts w:ascii="Museo Sans 100" w:hAnsi="Museo Sans 100"/>
          <w:sz w:val="20"/>
        </w:rPr>
        <w:t>,</w:t>
      </w:r>
      <w:r w:rsidRPr="00A95AE8">
        <w:rPr>
          <w:rFonts w:ascii="Museo Sans 100" w:hAnsi="Museo Sans 100"/>
          <w:sz w:val="20"/>
        </w:rPr>
        <w:t xml:space="preserve"> Consultoría e Impuestos de El Salvador, la cual ha sido galardonada por Confederación Mundial de Negocios con el premio “EXCELENCIA EMPRESARIAL, por el liderazgo y la excelencia de sus servicios, la firma en la que desarroll</w:t>
      </w:r>
      <w:r>
        <w:rPr>
          <w:rFonts w:ascii="Museo Sans 100" w:hAnsi="Museo Sans 100"/>
          <w:sz w:val="20"/>
        </w:rPr>
        <w:t>ó</w:t>
      </w:r>
      <w:r w:rsidRPr="00A95AE8">
        <w:rPr>
          <w:rFonts w:ascii="Museo Sans 100" w:hAnsi="Museo Sans 100"/>
          <w:sz w:val="20"/>
        </w:rPr>
        <w:t xml:space="preserve"> su práctica profesional</w:t>
      </w:r>
      <w:r>
        <w:rPr>
          <w:rFonts w:ascii="Museo Sans 100" w:hAnsi="Museo Sans 100"/>
          <w:sz w:val="20"/>
        </w:rPr>
        <w:t>,</w:t>
      </w:r>
      <w:r w:rsidRPr="00A95AE8">
        <w:rPr>
          <w:rFonts w:ascii="Museo Sans 100" w:hAnsi="Museo Sans 100"/>
          <w:sz w:val="20"/>
        </w:rPr>
        <w:t xml:space="preserve"> es miembro de una red de firmas a nivel mundial</w:t>
      </w:r>
      <w:r>
        <w:rPr>
          <w:rFonts w:ascii="Museo Sans 100" w:hAnsi="Museo Sans 100"/>
          <w:sz w:val="20"/>
        </w:rPr>
        <w:t>,</w:t>
      </w:r>
      <w:r w:rsidRPr="00A95AE8">
        <w:rPr>
          <w:rFonts w:ascii="Museo Sans 100" w:hAnsi="Museo Sans 100"/>
          <w:sz w:val="20"/>
        </w:rPr>
        <w:t xml:space="preserve"> </w:t>
      </w:r>
      <w:r>
        <w:rPr>
          <w:rFonts w:ascii="Museo Sans 100" w:hAnsi="Museo Sans 100"/>
          <w:sz w:val="20"/>
        </w:rPr>
        <w:t>c</w:t>
      </w:r>
      <w:r w:rsidRPr="00A95AE8">
        <w:rPr>
          <w:rFonts w:ascii="Museo Sans 100" w:hAnsi="Museo Sans 100"/>
          <w:sz w:val="20"/>
        </w:rPr>
        <w:t>on su sede principal en Londres</w:t>
      </w:r>
      <w:r>
        <w:rPr>
          <w:rFonts w:ascii="Museo Sans 100" w:hAnsi="Museo Sans 100"/>
          <w:sz w:val="20"/>
        </w:rPr>
        <w:t>,</w:t>
      </w:r>
      <w:r w:rsidRPr="00A95AE8">
        <w:rPr>
          <w:rFonts w:ascii="Museo Sans 100" w:hAnsi="Museo Sans 100"/>
          <w:sz w:val="20"/>
        </w:rPr>
        <w:t xml:space="preserve"> Inglaterra.</w:t>
      </w:r>
    </w:p>
    <w:p w:rsidR="00A01767" w:rsidRPr="00A95AE8" w:rsidRDefault="00A01767" w:rsidP="00A01767">
      <w:pPr>
        <w:spacing w:line="240" w:lineRule="auto"/>
        <w:jc w:val="both"/>
        <w:rPr>
          <w:rFonts w:ascii="Museo Sans 100" w:hAnsi="Museo Sans 100"/>
          <w:sz w:val="20"/>
        </w:rPr>
      </w:pPr>
    </w:p>
    <w:p w:rsidR="00A01767" w:rsidRPr="00A95AE8" w:rsidRDefault="00A01767" w:rsidP="00A01767">
      <w:pPr>
        <w:spacing w:line="240" w:lineRule="auto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b/>
          <w:bCs/>
          <w:sz w:val="20"/>
        </w:rPr>
        <w:t>Formación Profesional y Acreditaciones</w:t>
      </w:r>
    </w:p>
    <w:p w:rsidR="00A01767" w:rsidRPr="00A95AE8" w:rsidRDefault="00A01767" w:rsidP="00A01767">
      <w:pPr>
        <w:spacing w:after="0" w:line="240" w:lineRule="auto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>• Maestría en Administración Financiera</w:t>
      </w:r>
      <w:r w:rsidRPr="00A95AE8">
        <w:rPr>
          <w:rFonts w:ascii="Museo Sans 100" w:hAnsi="Museo Sans 100"/>
          <w:sz w:val="20"/>
        </w:rPr>
        <w:br/>
        <w:t>• Post Grado en Administración de Empresas</w:t>
      </w:r>
    </w:p>
    <w:p w:rsidR="00A01767" w:rsidRDefault="00A01767" w:rsidP="00A01767">
      <w:pPr>
        <w:spacing w:after="0" w:line="240" w:lineRule="auto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>• Post Grado en Pedagógica para Profesionales.</w:t>
      </w:r>
      <w:r w:rsidRPr="00A95AE8">
        <w:rPr>
          <w:rFonts w:ascii="Museo Sans 100" w:hAnsi="Museo Sans 100"/>
          <w:sz w:val="20"/>
        </w:rPr>
        <w:br/>
        <w:t>• Licenciado en Contaduría Pública</w:t>
      </w:r>
      <w:r w:rsidRPr="00A95AE8">
        <w:rPr>
          <w:rFonts w:ascii="Museo Sans 100" w:hAnsi="Museo Sans 100"/>
          <w:sz w:val="20"/>
        </w:rPr>
        <w:br/>
        <w:t>• Diplomado en Impuestos.</w:t>
      </w:r>
    </w:p>
    <w:p w:rsidR="00A01767" w:rsidRPr="00A95AE8" w:rsidRDefault="00A01767" w:rsidP="00A01767">
      <w:pPr>
        <w:spacing w:after="0" w:line="240" w:lineRule="auto"/>
        <w:jc w:val="both"/>
        <w:rPr>
          <w:rFonts w:ascii="Museo Sans 100" w:hAnsi="Museo Sans 100"/>
          <w:sz w:val="20"/>
        </w:rPr>
      </w:pPr>
    </w:p>
    <w:p w:rsidR="00A01767" w:rsidRPr="00A95AE8" w:rsidRDefault="00A01767" w:rsidP="00A01767">
      <w:pPr>
        <w:spacing w:line="240" w:lineRule="auto"/>
        <w:jc w:val="both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 xml:space="preserve">Estudios en las áreas de administración y finanzas en el Instituto Centroamericano de Administración de Empresas (INCAE Business </w:t>
      </w:r>
      <w:proofErr w:type="spellStart"/>
      <w:r w:rsidRPr="00A95AE8">
        <w:rPr>
          <w:rFonts w:ascii="Museo Sans 100" w:hAnsi="Museo Sans 100"/>
          <w:sz w:val="20"/>
        </w:rPr>
        <w:t>School</w:t>
      </w:r>
      <w:proofErr w:type="spellEnd"/>
      <w:r w:rsidRPr="00A95AE8">
        <w:rPr>
          <w:rFonts w:ascii="Museo Sans 100" w:hAnsi="Museo Sans 100"/>
          <w:sz w:val="20"/>
        </w:rPr>
        <w:t>)</w:t>
      </w:r>
    </w:p>
    <w:p w:rsidR="00A01767" w:rsidRPr="00A95AE8" w:rsidRDefault="00A01767" w:rsidP="00A01767">
      <w:pPr>
        <w:spacing w:line="240" w:lineRule="auto"/>
        <w:jc w:val="both"/>
        <w:rPr>
          <w:rFonts w:ascii="Museo Sans 100" w:hAnsi="Museo Sans 100"/>
          <w:sz w:val="20"/>
        </w:rPr>
      </w:pPr>
      <w:r>
        <w:rPr>
          <w:rFonts w:ascii="Museo Sans 100" w:hAnsi="Museo Sans 100"/>
          <w:sz w:val="20"/>
        </w:rPr>
        <w:t>Ha</w:t>
      </w:r>
      <w:r w:rsidRPr="00A95AE8">
        <w:rPr>
          <w:rFonts w:ascii="Museo Sans 100" w:hAnsi="Museo Sans 100"/>
          <w:sz w:val="20"/>
        </w:rPr>
        <w:t xml:space="preserve"> desarrollado estudios de especialización profesional a nivel internacional en países como EEUU, México, Guatemala, Costa Rica, Nicaragua, Panamá, Colombia, Paraguay, Perú, Brasil, Argentina, y Chile</w:t>
      </w:r>
      <w:r w:rsidR="00867F2B">
        <w:rPr>
          <w:rFonts w:ascii="Museo Sans 100" w:hAnsi="Museo Sans 100"/>
          <w:sz w:val="20"/>
        </w:rPr>
        <w:t>, en</w:t>
      </w:r>
      <w:r w:rsidRPr="00A95AE8">
        <w:rPr>
          <w:rFonts w:ascii="Museo Sans 100" w:hAnsi="Museo Sans 100"/>
          <w:sz w:val="20"/>
        </w:rPr>
        <w:t xml:space="preserve"> las áreas de: Impuestos y Planificación Fiscal, Finanzas Corporativas, Sostenibilidad Financiera, Planeación Financiera Estratégica, Evaluación de Proyectos, Control Interno, Gobierno Corporativo, Auditoría</w:t>
      </w:r>
      <w:r>
        <w:rPr>
          <w:rFonts w:ascii="Museo Sans 100" w:hAnsi="Museo Sans 100"/>
          <w:sz w:val="20"/>
        </w:rPr>
        <w:t xml:space="preserve"> </w:t>
      </w:r>
      <w:r w:rsidRPr="00A95AE8">
        <w:rPr>
          <w:rFonts w:ascii="Museo Sans 100" w:hAnsi="Museo Sans 100"/>
          <w:sz w:val="20"/>
        </w:rPr>
        <w:t>Externa,</w:t>
      </w:r>
      <w:r>
        <w:rPr>
          <w:rFonts w:ascii="Museo Sans 100" w:hAnsi="Museo Sans 100"/>
          <w:sz w:val="20"/>
        </w:rPr>
        <w:t xml:space="preserve"> </w:t>
      </w:r>
      <w:r w:rsidRPr="00A95AE8">
        <w:rPr>
          <w:rFonts w:ascii="Museo Sans 100" w:hAnsi="Museo Sans 100"/>
          <w:sz w:val="20"/>
        </w:rPr>
        <w:t>Auditoría Interna, Técnicas de Auditoria Asistidas por Computador, NIIF Completas, NIIF PYMES, NIAS, Instrumentos Financieros, Gestión de Empresas Familiares, Planificación Fiscal, Fraude, Lavado de Dinero y Activos, entre otros.</w:t>
      </w:r>
    </w:p>
    <w:p w:rsidR="00A01767" w:rsidRPr="00A95AE8" w:rsidRDefault="00A01767" w:rsidP="00A01767">
      <w:pPr>
        <w:spacing w:line="240" w:lineRule="auto"/>
        <w:jc w:val="both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 xml:space="preserve">Acreditado como consultor empresarial por </w:t>
      </w:r>
      <w:r w:rsidR="00867F2B">
        <w:rPr>
          <w:rFonts w:ascii="Museo Sans 100" w:hAnsi="Museo Sans 100"/>
          <w:sz w:val="20"/>
        </w:rPr>
        <w:t>l</w:t>
      </w:r>
      <w:r w:rsidRPr="00A95AE8">
        <w:rPr>
          <w:rFonts w:ascii="Museo Sans 100" w:hAnsi="Museo Sans 100"/>
          <w:sz w:val="20"/>
        </w:rPr>
        <w:t>a Universidad de San Antonio Texas y El Gobierno de El Salvador.</w:t>
      </w:r>
    </w:p>
    <w:p w:rsidR="00A01767" w:rsidRDefault="00A01767" w:rsidP="00A01767">
      <w:pPr>
        <w:spacing w:line="240" w:lineRule="auto"/>
        <w:jc w:val="both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>Inscrito al Consejo de Vigilancia de la Contaduría Pública.</w:t>
      </w:r>
    </w:p>
    <w:p w:rsidR="00A01767" w:rsidRDefault="00A01767" w:rsidP="00A01767">
      <w:pPr>
        <w:spacing w:line="240" w:lineRule="auto"/>
        <w:jc w:val="both"/>
        <w:rPr>
          <w:rFonts w:ascii="Museo Sans 100" w:hAnsi="Museo Sans 100"/>
          <w:sz w:val="20"/>
        </w:rPr>
      </w:pPr>
    </w:p>
    <w:p w:rsidR="00A01767" w:rsidRDefault="00A01767" w:rsidP="00867F2B">
      <w:pPr>
        <w:spacing w:after="0" w:line="240" w:lineRule="auto"/>
        <w:jc w:val="both"/>
        <w:rPr>
          <w:rFonts w:ascii="Museo Sans 100" w:hAnsi="Museo Sans 100"/>
          <w:b/>
          <w:bCs/>
          <w:sz w:val="20"/>
        </w:rPr>
      </w:pPr>
      <w:r w:rsidRPr="00A95AE8">
        <w:rPr>
          <w:rFonts w:ascii="Museo Sans 100" w:hAnsi="Museo Sans 100"/>
          <w:b/>
          <w:bCs/>
          <w:sz w:val="20"/>
        </w:rPr>
        <w:t>Experiencia Profesional</w:t>
      </w:r>
    </w:p>
    <w:p w:rsidR="00867F2B" w:rsidRDefault="00867F2B" w:rsidP="00867F2B">
      <w:pPr>
        <w:spacing w:after="0" w:line="240" w:lineRule="auto"/>
        <w:jc w:val="both"/>
        <w:rPr>
          <w:rFonts w:ascii="Museo Sans 100" w:hAnsi="Museo Sans 100"/>
          <w:sz w:val="20"/>
        </w:rPr>
      </w:pPr>
    </w:p>
    <w:p w:rsidR="00A01767" w:rsidRDefault="00A01767" w:rsidP="00867F2B">
      <w:pPr>
        <w:spacing w:after="0" w:line="240" w:lineRule="auto"/>
        <w:jc w:val="both"/>
        <w:rPr>
          <w:rFonts w:ascii="Museo Sans 100" w:hAnsi="Museo Sans 100"/>
          <w:sz w:val="20"/>
        </w:rPr>
      </w:pPr>
      <w:r>
        <w:rPr>
          <w:rFonts w:ascii="Museo Sans 100" w:hAnsi="Museo Sans 100"/>
          <w:sz w:val="20"/>
        </w:rPr>
        <w:t xml:space="preserve">Actual </w:t>
      </w:r>
      <w:r w:rsidR="00867F2B">
        <w:rPr>
          <w:rFonts w:ascii="Museo Sans 100" w:hAnsi="Museo Sans 100"/>
          <w:sz w:val="20"/>
        </w:rPr>
        <w:t>D</w:t>
      </w:r>
      <w:r w:rsidRPr="00A95AE8">
        <w:rPr>
          <w:rFonts w:ascii="Museo Sans 100" w:hAnsi="Museo Sans 100"/>
          <w:sz w:val="20"/>
        </w:rPr>
        <w:t xml:space="preserve">irector </w:t>
      </w:r>
      <w:r w:rsidR="00867F2B">
        <w:rPr>
          <w:rFonts w:ascii="Museo Sans 100" w:hAnsi="Museo Sans 100"/>
          <w:sz w:val="20"/>
        </w:rPr>
        <w:t>G</w:t>
      </w:r>
      <w:r w:rsidRPr="00A95AE8">
        <w:rPr>
          <w:rFonts w:ascii="Museo Sans 100" w:hAnsi="Museo Sans 100"/>
          <w:sz w:val="20"/>
        </w:rPr>
        <w:t>eneral de Impuestos Internos</w:t>
      </w:r>
    </w:p>
    <w:p w:rsidR="00867F2B" w:rsidRDefault="00867F2B" w:rsidP="00867F2B">
      <w:pPr>
        <w:spacing w:after="0" w:line="240" w:lineRule="auto"/>
        <w:jc w:val="both"/>
        <w:rPr>
          <w:rFonts w:ascii="Museo Sans 100" w:hAnsi="Museo Sans 100"/>
          <w:sz w:val="20"/>
        </w:rPr>
      </w:pPr>
    </w:p>
    <w:p w:rsidR="00A01767" w:rsidRDefault="00A01767" w:rsidP="00867F2B">
      <w:pPr>
        <w:spacing w:after="0" w:line="240" w:lineRule="auto"/>
        <w:jc w:val="both"/>
        <w:rPr>
          <w:rFonts w:ascii="Museo Sans 100" w:hAnsi="Museo Sans 100"/>
          <w:sz w:val="20"/>
        </w:rPr>
      </w:pPr>
      <w:r>
        <w:rPr>
          <w:rFonts w:ascii="Museo Sans 100" w:hAnsi="Museo Sans 100"/>
          <w:sz w:val="20"/>
        </w:rPr>
        <w:t>Ha participado como:</w:t>
      </w:r>
    </w:p>
    <w:p w:rsidR="00867F2B" w:rsidRPr="00A95AE8" w:rsidRDefault="00867F2B" w:rsidP="00867F2B">
      <w:pPr>
        <w:spacing w:after="0" w:line="240" w:lineRule="auto"/>
        <w:ind w:right="-93"/>
        <w:jc w:val="both"/>
        <w:rPr>
          <w:rFonts w:ascii="Museo Sans 100" w:hAnsi="Museo Sans 100"/>
          <w:sz w:val="20"/>
        </w:rPr>
      </w:pPr>
    </w:p>
    <w:p w:rsidR="00A01767" w:rsidRPr="00A95AE8" w:rsidRDefault="00A01767" w:rsidP="00A01767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>Miembro del Consejo Directivo de la Superintendencia del Sistema Financiero.</w:t>
      </w:r>
      <w:r w:rsidR="00867F2B">
        <w:rPr>
          <w:rFonts w:ascii="Museo Sans 100" w:hAnsi="Museo Sans 100"/>
          <w:sz w:val="20"/>
        </w:rPr>
        <w:t xml:space="preserve"> </w:t>
      </w:r>
      <w:r w:rsidRPr="00A95AE8">
        <w:rPr>
          <w:rFonts w:ascii="Museo Sans 100" w:hAnsi="Museo Sans 100"/>
          <w:sz w:val="20"/>
        </w:rPr>
        <w:t>(SSF)</w:t>
      </w:r>
    </w:p>
    <w:p w:rsidR="00A01767" w:rsidRPr="00A95AE8" w:rsidRDefault="00867F2B" w:rsidP="00A01767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0"/>
        </w:rPr>
      </w:pPr>
      <w:r>
        <w:rPr>
          <w:rFonts w:ascii="Museo Sans 100" w:hAnsi="Museo Sans 100"/>
          <w:sz w:val="20"/>
        </w:rPr>
        <w:lastRenderedPageBreak/>
        <w:t>Director</w:t>
      </w:r>
      <w:r w:rsidR="00A01767" w:rsidRPr="00A95AE8">
        <w:rPr>
          <w:rFonts w:ascii="Museo Sans 100" w:hAnsi="Museo Sans 100"/>
          <w:sz w:val="20"/>
        </w:rPr>
        <w:t xml:space="preserve"> del Consejo Directivo del Regulador de la Contaduría Pública y Auditoria en El Salvador. (CVPCPA) </w:t>
      </w:r>
    </w:p>
    <w:p w:rsidR="00A01767" w:rsidRDefault="00A01767" w:rsidP="00A01767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0"/>
        </w:rPr>
      </w:pPr>
      <w:r>
        <w:rPr>
          <w:rFonts w:ascii="Museo Sans 100" w:hAnsi="Museo Sans 100"/>
          <w:sz w:val="20"/>
        </w:rPr>
        <w:t>Vocal</w:t>
      </w:r>
      <w:r w:rsidRPr="00A95AE8">
        <w:rPr>
          <w:rFonts w:ascii="Museo Sans 100" w:hAnsi="Museo Sans 100"/>
          <w:sz w:val="20"/>
        </w:rPr>
        <w:t xml:space="preserve"> en materia de Impuestos Internos en el Tribunal de Apelaciones de los Impuestos Internos y de Aduanas (TAIIA)</w:t>
      </w:r>
    </w:p>
    <w:p w:rsidR="00A01767" w:rsidRDefault="00A01767" w:rsidP="00A01767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>Auditor Externo y como Consultor en temas financieros, fiscales y corporativos para compañías nacionales e internacionales.</w:t>
      </w:r>
    </w:p>
    <w:p w:rsidR="00A01767" w:rsidRPr="00A95AE8" w:rsidRDefault="00A01767" w:rsidP="00A01767">
      <w:pPr>
        <w:pStyle w:val="Prrafodelista"/>
        <w:spacing w:line="240" w:lineRule="auto"/>
        <w:ind w:left="360"/>
        <w:jc w:val="both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>Con 20 años de experiencia profesional en el área de organización administrativa, finanzas, auditoría e impuestos</w:t>
      </w:r>
      <w:r>
        <w:rPr>
          <w:rFonts w:ascii="Museo Sans 100" w:hAnsi="Museo Sans 100"/>
          <w:sz w:val="20"/>
        </w:rPr>
        <w:t>, e</w:t>
      </w:r>
      <w:r w:rsidRPr="00A95AE8">
        <w:rPr>
          <w:rFonts w:ascii="Museo Sans 100" w:hAnsi="Museo Sans 100"/>
          <w:sz w:val="20"/>
        </w:rPr>
        <w:t>n su ejercicio profesional tiene la oportunidad de haber servido a un selecto grupo de compañías nacionales e internacionales de diversas actividades empresariales, tales como: Farmacéuticas, Hospitales, Universidades, Colegios, Alimentos, Textiles, Distribuidores de Industrias de plásticos, Derivados de petróleo y combustibles, Compañías maquiladoras, exportadoras, Electrónicos, Pisos, azulejos y similares, Distribuidores de repuestos de Aviación, automotrices e industriales, Publicidad, Constructoras, Inmobiliarias, Agrícolas, Ganaderas y Avícolas, Minería, Entidades no lucrativas, fundaciones, asociaciones y organismos no gubernamentales, entre otros.</w:t>
      </w:r>
    </w:p>
    <w:p w:rsidR="00A01767" w:rsidRPr="00A95AE8" w:rsidRDefault="00A01767" w:rsidP="00A01767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>Posee más de 15 años de experiencia en el are de la docencia universitaria.</w:t>
      </w:r>
      <w:r>
        <w:rPr>
          <w:rFonts w:ascii="Museo Sans 100" w:hAnsi="Museo Sans 100"/>
          <w:sz w:val="20"/>
        </w:rPr>
        <w:t xml:space="preserve"> </w:t>
      </w:r>
      <w:r w:rsidRPr="00A95AE8">
        <w:rPr>
          <w:rFonts w:ascii="Museo Sans 100" w:hAnsi="Museo Sans 100"/>
          <w:sz w:val="20"/>
        </w:rPr>
        <w:t>Se ha desempeñado como docente, asesor y jurado de trabajos de graduación para varias de las más importantes universidades privadas en El Salvador, como catedrático de la Universidad de El Salvador y como Coordinador de la Maestría en Administración Financiera de la Universidad Nacional en Campus de la Zona Oriental del país.</w:t>
      </w:r>
    </w:p>
    <w:p w:rsidR="00A01767" w:rsidRPr="00A95AE8" w:rsidRDefault="00A01767" w:rsidP="00A01767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0"/>
        </w:rPr>
      </w:pPr>
      <w:r w:rsidRPr="00A95AE8">
        <w:rPr>
          <w:rFonts w:ascii="Museo Sans 100" w:hAnsi="Museo Sans 100"/>
          <w:sz w:val="20"/>
        </w:rPr>
        <w:t xml:space="preserve">Participa activamente en organizaciones profesionales, </w:t>
      </w:r>
      <w:r w:rsidR="000903EA">
        <w:rPr>
          <w:rFonts w:ascii="Museo Sans 100" w:hAnsi="Museo Sans 100"/>
          <w:sz w:val="20"/>
        </w:rPr>
        <w:t>h</w:t>
      </w:r>
      <w:r w:rsidRPr="00A95AE8">
        <w:rPr>
          <w:rFonts w:ascii="Museo Sans 100" w:hAnsi="Museo Sans 100"/>
          <w:sz w:val="20"/>
        </w:rPr>
        <w:t>a contribuido con el desarrollo de la profesión como facilitador en diversos seminarios, conferencias a nivel nacional e internacional, y a través de la docencia universitaria.</w:t>
      </w:r>
    </w:p>
    <w:p w:rsidR="00A01767" w:rsidRDefault="00A01767" w:rsidP="00A01767">
      <w:pPr>
        <w:spacing w:line="240" w:lineRule="auto"/>
        <w:jc w:val="both"/>
        <w:rPr>
          <w:rFonts w:ascii="Museo Sans 100" w:hAnsi="Museo Sans 100"/>
          <w:sz w:val="20"/>
        </w:rPr>
      </w:pPr>
    </w:p>
    <w:p w:rsidR="009826F1" w:rsidRPr="00377FD1" w:rsidRDefault="009826F1" w:rsidP="00A01767">
      <w:pPr>
        <w:shd w:val="clear" w:color="auto" w:fill="FEFEFE"/>
        <w:spacing w:before="100" w:beforeAutospacing="1" w:after="0" w:line="240" w:lineRule="auto"/>
        <w:jc w:val="both"/>
        <w:rPr>
          <w:rFonts w:ascii="Museo Sans 100" w:hAnsi="Museo Sans 100"/>
        </w:rPr>
      </w:pPr>
    </w:p>
    <w:sectPr w:rsidR="009826F1" w:rsidRPr="00377FD1" w:rsidSect="0062189D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Sans 100"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CDB"/>
    <w:multiLevelType w:val="hybridMultilevel"/>
    <w:tmpl w:val="DD441C02"/>
    <w:lvl w:ilvl="0" w:tplc="8C4A84FA"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2BE2"/>
    <w:multiLevelType w:val="multilevel"/>
    <w:tmpl w:val="7A2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A7BF9"/>
    <w:multiLevelType w:val="hybridMultilevel"/>
    <w:tmpl w:val="C032C004"/>
    <w:lvl w:ilvl="0" w:tplc="E04A3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64A3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2C5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7E65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54E2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8A38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5CDD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920B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7A8A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E7"/>
    <w:rsid w:val="000903EA"/>
    <w:rsid w:val="00377FD1"/>
    <w:rsid w:val="003E6DD3"/>
    <w:rsid w:val="0062189D"/>
    <w:rsid w:val="006B4A24"/>
    <w:rsid w:val="00867F2B"/>
    <w:rsid w:val="00914D20"/>
    <w:rsid w:val="009618B7"/>
    <w:rsid w:val="009826F1"/>
    <w:rsid w:val="00A01767"/>
    <w:rsid w:val="00A23A94"/>
    <w:rsid w:val="00B5589A"/>
    <w:rsid w:val="00C72260"/>
    <w:rsid w:val="00F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EF309-DFF7-4CA4-8568-D73A24B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4FE7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Textoennegrita">
    <w:name w:val="Strong"/>
    <w:basedOn w:val="Fuentedeprrafopredeter"/>
    <w:uiPriority w:val="22"/>
    <w:qFormat/>
    <w:rsid w:val="00F64FE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64F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A2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34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8847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20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27137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lon.vasquez@mh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Isamar Ventura Claros</dc:creator>
  <cp:keywords/>
  <dc:description/>
  <cp:lastModifiedBy>Carlos Antonio Martinez Valladares</cp:lastModifiedBy>
  <cp:revision>2</cp:revision>
  <dcterms:created xsi:type="dcterms:W3CDTF">2022-08-15T14:24:00Z</dcterms:created>
  <dcterms:modified xsi:type="dcterms:W3CDTF">2022-08-15T14:24:00Z</dcterms:modified>
</cp:coreProperties>
</file>