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C7D5" w14:textId="57092052" w:rsidR="004F4310" w:rsidRPr="00396D5C" w:rsidRDefault="00F67F44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>MECANISMO</w:t>
      </w:r>
      <w:r w:rsidR="00E60120" w:rsidRPr="00396D5C">
        <w:rPr>
          <w:rFonts w:ascii="Museo Sans 100" w:hAnsi="Museo Sans 100"/>
          <w:b/>
          <w:sz w:val="24"/>
          <w:szCs w:val="24"/>
        </w:rPr>
        <w:t>S</w:t>
      </w:r>
      <w:r w:rsidRPr="00396D5C">
        <w:rPr>
          <w:rFonts w:ascii="Museo Sans 100" w:hAnsi="Museo Sans 100"/>
          <w:b/>
          <w:sz w:val="24"/>
          <w:szCs w:val="24"/>
        </w:rPr>
        <w:t xml:space="preserve"> DE </w:t>
      </w:r>
      <w:r w:rsidR="008F56D5" w:rsidRPr="00396D5C">
        <w:rPr>
          <w:rFonts w:ascii="Museo Sans 100" w:hAnsi="Museo Sans 100"/>
          <w:b/>
          <w:sz w:val="24"/>
          <w:szCs w:val="24"/>
        </w:rPr>
        <w:t xml:space="preserve">PARTICIPACION </w:t>
      </w:r>
      <w:r w:rsidRPr="00396D5C">
        <w:rPr>
          <w:rFonts w:ascii="Museo Sans 100" w:hAnsi="Museo Sans 100"/>
          <w:b/>
          <w:sz w:val="24"/>
          <w:szCs w:val="24"/>
        </w:rPr>
        <w:t>CIUDADANA</w:t>
      </w:r>
    </w:p>
    <w:p w14:paraId="1D36425A" w14:textId="1115309C" w:rsidR="00233745" w:rsidRPr="00396D5C" w:rsidRDefault="00D26543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>UNIDAD DE</w:t>
      </w:r>
      <w:r w:rsidR="00F67F44" w:rsidRPr="00396D5C">
        <w:rPr>
          <w:rFonts w:ascii="Museo Sans 100" w:hAnsi="Museo Sans 100"/>
          <w:b/>
          <w:sz w:val="24"/>
          <w:szCs w:val="24"/>
        </w:rPr>
        <w:t xml:space="preserve"> DEFENSORIA DEL CONTRIBUYENTE </w:t>
      </w:r>
      <w:r w:rsidR="00B60F80" w:rsidRPr="00396D5C">
        <w:rPr>
          <w:rFonts w:ascii="Museo Sans 100" w:hAnsi="Museo Sans 100"/>
          <w:b/>
          <w:sz w:val="24"/>
          <w:szCs w:val="24"/>
        </w:rPr>
        <w:t xml:space="preserve">Y EDUCACION FISCAL </w:t>
      </w:r>
      <w:r w:rsidR="00F67F44" w:rsidRPr="00396D5C">
        <w:rPr>
          <w:rFonts w:ascii="Museo Sans 100" w:hAnsi="Museo Sans 100"/>
          <w:b/>
          <w:sz w:val="24"/>
          <w:szCs w:val="24"/>
        </w:rPr>
        <w:t>DIRECCION GENERAL DE IMPUESTOS INTERNOS</w:t>
      </w:r>
    </w:p>
    <w:p w14:paraId="14D8E7D6" w14:textId="4146F6CF" w:rsidR="00F67F44" w:rsidRPr="00396D5C" w:rsidRDefault="006F067F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 xml:space="preserve">2021 </w:t>
      </w:r>
    </w:p>
    <w:p w14:paraId="06C69931" w14:textId="72D2D0F7" w:rsidR="00D26543" w:rsidRPr="00396D5C" w:rsidRDefault="00F67F44" w:rsidP="00E60120">
      <w:pPr>
        <w:spacing w:after="0" w:line="360" w:lineRule="auto"/>
        <w:jc w:val="center"/>
        <w:rPr>
          <w:rFonts w:ascii="Museo Sans 100" w:eastAsia="Calibri" w:hAnsi="Museo Sans 100" w:cs="Arial"/>
          <w:sz w:val="20"/>
          <w:szCs w:val="20"/>
          <w:lang w:eastAsia="de-DE"/>
        </w:rPr>
      </w:pPr>
      <w:r w:rsidRPr="00396D5C">
        <w:rPr>
          <w:rFonts w:ascii="Museo Sans 100" w:hAnsi="Museo Sans 100"/>
          <w:b/>
          <w:sz w:val="24"/>
          <w:szCs w:val="24"/>
        </w:rPr>
        <w:t xml:space="preserve"> </w:t>
      </w:r>
    </w:p>
    <w:p w14:paraId="02045F8E" w14:textId="77777777" w:rsidR="00D26543" w:rsidRPr="00396D5C" w:rsidRDefault="00D26543" w:rsidP="00D26543">
      <w:pPr>
        <w:spacing w:after="60" w:line="240" w:lineRule="exact"/>
        <w:jc w:val="both"/>
        <w:rPr>
          <w:rFonts w:ascii="Museo Sans 100" w:eastAsia="Calibri" w:hAnsi="Museo Sans 100" w:cs="Arial"/>
          <w:b/>
          <w:sz w:val="24"/>
          <w:szCs w:val="24"/>
          <w:lang w:eastAsia="de-DE"/>
        </w:rPr>
      </w:pPr>
    </w:p>
    <w:p w14:paraId="2C96663B" w14:textId="012AECF8" w:rsidR="009F5AE6" w:rsidRPr="00396D5C" w:rsidRDefault="00D26543" w:rsidP="00D26543">
      <w:pPr>
        <w:spacing w:after="60" w:line="240" w:lineRule="exact"/>
        <w:jc w:val="both"/>
        <w:rPr>
          <w:rFonts w:ascii="Museo Sans 100" w:eastAsia="Calibri" w:hAnsi="Museo Sans 100" w:cs="Arial"/>
          <w:sz w:val="24"/>
          <w:szCs w:val="24"/>
          <w:lang w:eastAsia="de-DE"/>
        </w:rPr>
      </w:pP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>La Unidad de Defensoría del Contribuyente</w:t>
      </w:r>
      <w:r w:rsidR="00B60F80"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 y Educación Fiscal</w:t>
      </w: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, ha venido </w:t>
      </w:r>
      <w:r w:rsidR="009F5AE6" w:rsidRPr="00396D5C">
        <w:rPr>
          <w:rFonts w:ascii="Museo Sans 100" w:eastAsia="Calibri" w:hAnsi="Museo Sans 100" w:cs="Arial"/>
          <w:sz w:val="24"/>
          <w:szCs w:val="24"/>
          <w:lang w:eastAsia="de-DE"/>
        </w:rPr>
        <w:t>utilizando</w:t>
      </w: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 como mecanismos de participación ciudadana</w:t>
      </w:r>
      <w:r w:rsidR="009F5AE6" w:rsidRPr="00396D5C">
        <w:rPr>
          <w:rFonts w:ascii="Museo Sans 100" w:eastAsia="Calibri" w:hAnsi="Museo Sans 100" w:cs="Arial"/>
          <w:sz w:val="24"/>
          <w:szCs w:val="24"/>
          <w:lang w:eastAsia="de-DE"/>
        </w:rPr>
        <w:t>:</w:t>
      </w:r>
    </w:p>
    <w:p w14:paraId="4CB1E5BD" w14:textId="77777777" w:rsidR="009F5AE6" w:rsidRPr="00396D5C" w:rsidRDefault="009F5AE6" w:rsidP="00D26543">
      <w:pPr>
        <w:spacing w:after="60" w:line="240" w:lineRule="exact"/>
        <w:jc w:val="both"/>
        <w:rPr>
          <w:rFonts w:ascii="Museo Sans 100" w:eastAsia="Calibri" w:hAnsi="Museo Sans 100" w:cs="Arial"/>
          <w:sz w:val="24"/>
          <w:szCs w:val="24"/>
          <w:lang w:eastAsia="de-DE"/>
        </w:rPr>
      </w:pPr>
    </w:p>
    <w:p w14:paraId="5E0B37DF" w14:textId="5D55EA2C" w:rsidR="009F5AE6" w:rsidRPr="00396D5C" w:rsidRDefault="009F5AE6" w:rsidP="009F5AE6">
      <w:pPr>
        <w:pStyle w:val="Prrafodelista"/>
        <w:numPr>
          <w:ilvl w:val="0"/>
          <w:numId w:val="16"/>
        </w:numPr>
        <w:spacing w:after="60" w:line="240" w:lineRule="exact"/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Medición de la Satisfacción.</w:t>
      </w:r>
    </w:p>
    <w:p w14:paraId="7D07A36E" w14:textId="248345EC" w:rsidR="009F5AE6" w:rsidRPr="00396D5C" w:rsidRDefault="009F5AE6" w:rsidP="009F5AE6">
      <w:pPr>
        <w:pStyle w:val="Prrafodelista"/>
        <w:numPr>
          <w:ilvl w:val="0"/>
          <w:numId w:val="16"/>
        </w:numPr>
        <w:spacing w:after="60" w:line="240" w:lineRule="exact"/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Tramitaci</w:t>
      </w:r>
      <w:r w:rsidR="00E60120"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ó</w:t>
      </w: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n de Quejas, Avisos, Sugerencias y Felicitaciones.</w:t>
      </w:r>
    </w:p>
    <w:p w14:paraId="6CC3C68B" w14:textId="77777777" w:rsidR="009F5AE6" w:rsidRPr="00396D5C" w:rsidRDefault="009F5AE6" w:rsidP="009F5AE6">
      <w:pPr>
        <w:pStyle w:val="Prrafodelista"/>
        <w:spacing w:after="60" w:line="240" w:lineRule="exact"/>
        <w:rPr>
          <w:rFonts w:ascii="Museo Sans 100" w:eastAsia="Times New Roman" w:hAnsi="Museo Sans 100"/>
          <w:sz w:val="24"/>
          <w:szCs w:val="24"/>
          <w:lang w:eastAsia="de-DE"/>
        </w:rPr>
      </w:pPr>
    </w:p>
    <w:p w14:paraId="79DD9204" w14:textId="77777777" w:rsidR="009F5AE6" w:rsidRPr="00396D5C" w:rsidRDefault="009F5AE6" w:rsidP="009F5AE6">
      <w:pPr>
        <w:pStyle w:val="Prrafodelista"/>
        <w:spacing w:after="60" w:line="240" w:lineRule="exact"/>
        <w:rPr>
          <w:rFonts w:ascii="Museo Sans 100" w:eastAsia="Times New Roman" w:hAnsi="Museo Sans 100"/>
          <w:sz w:val="24"/>
          <w:szCs w:val="24"/>
          <w:lang w:eastAsia="de-DE"/>
        </w:rPr>
      </w:pPr>
    </w:p>
    <w:p w14:paraId="26A5203D" w14:textId="3B34C232" w:rsidR="009F5AE6" w:rsidRPr="00396D5C" w:rsidRDefault="009F5AE6" w:rsidP="00E53548">
      <w:pPr>
        <w:pStyle w:val="Prrafodelista"/>
        <w:numPr>
          <w:ilvl w:val="0"/>
          <w:numId w:val="18"/>
        </w:num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/>
          <w:b/>
          <w:sz w:val="24"/>
          <w:szCs w:val="24"/>
          <w:lang w:eastAsia="de-DE"/>
        </w:rPr>
        <w:t>Medición de la Satisfacción:</w:t>
      </w:r>
    </w:p>
    <w:p w14:paraId="720ACC9B" w14:textId="6F72FDF5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2A0A11B9" w14:textId="3F4825A5" w:rsidR="00475065" w:rsidRPr="00396D5C" w:rsidRDefault="00537E9C" w:rsidP="00475065">
      <w:pPr>
        <w:spacing w:after="0"/>
        <w:jc w:val="both"/>
        <w:rPr>
          <w:rFonts w:ascii="Museo Sans 100" w:eastAsia="Calibri" w:hAnsi="Museo Sans 100" w:cs="Arial"/>
          <w:sz w:val="24"/>
          <w:szCs w:val="24"/>
          <w:lang w:val="es-SV"/>
        </w:rPr>
      </w:pP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La Dirección General de Impuestos Internos, basada en el plan Estratégico Institucional PEI (2019-2024) del Ministerio de Hacienda, en aras de dar continuidad al proceso de mejora en la calidad de los servicios que presta e implementar acciones para su fortalecimiento, realizó en el mes de agosto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y octubre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de 2021, el proceso de Medición de Satisfacción del Contribuyente, a través de la Unidad de Defensoría del Contribuyente y Educación Fiscal</w:t>
      </w:r>
      <w:r w:rsidR="00B06937">
        <w:rPr>
          <w:rFonts w:ascii="Museo Sans 100" w:eastAsia="Calibri" w:hAnsi="Museo Sans 100" w:cs="Arial"/>
          <w:sz w:val="24"/>
          <w:szCs w:val="24"/>
          <w:lang w:val="es-SV"/>
        </w:rPr>
        <w:t xml:space="preserve">;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tomando de parámetro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para la medición del mes de agosto 2021,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la opinión de las personas naturales inscritas como contribuyentes en IVA, durante el periodo comprendido de enero a junio del presente año, cuya información fue retomada de  la base de datos que la División de Registro y Asistencia Tributaria, remite mensualmente a la Coordinación de Educación Fiscal, para llevar a cabo las capacitaciones dirigidas a los nuevos contribuyentes, en temas relativos a sus obligaciones formales y uso de los servicios en línea.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Y 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en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>la segunda medición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que se realizó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>en el mes de octubre 2021, se consideró el segmento de grandes contribuyentes,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tomando de base la in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formación proporcionada por la Unidad de Servicios Informáticos de esta Dirección General. </w:t>
      </w:r>
    </w:p>
    <w:p w14:paraId="69050D72" w14:textId="5154731E" w:rsidR="00537E9C" w:rsidRPr="00396D5C" w:rsidRDefault="00537E9C" w:rsidP="00537E9C">
      <w:pPr>
        <w:spacing w:after="0"/>
        <w:jc w:val="both"/>
        <w:rPr>
          <w:rFonts w:ascii="Museo Sans 100" w:eastAsia="Calibri" w:hAnsi="Museo Sans 100" w:cs="Arial"/>
          <w:sz w:val="24"/>
          <w:szCs w:val="24"/>
          <w:lang w:val="es-SV"/>
        </w:rPr>
      </w:pPr>
    </w:p>
    <w:p w14:paraId="4C8A0E8C" w14:textId="5B634CDA" w:rsidR="00537E9C" w:rsidRPr="00396D5C" w:rsidRDefault="00DA7DA4" w:rsidP="00537E9C">
      <w:pPr>
        <w:spacing w:after="0"/>
        <w:jc w:val="both"/>
        <w:rPr>
          <w:rFonts w:ascii="Museo Sans 100" w:eastAsia="Calibri" w:hAnsi="Museo Sans 100" w:cs="Arial"/>
          <w:iCs/>
          <w:sz w:val="24"/>
          <w:szCs w:val="24"/>
          <w:lang w:val="es-SV"/>
        </w:rPr>
      </w:pPr>
      <w:r w:rsidRPr="00396D5C">
        <w:rPr>
          <w:rFonts w:ascii="Museo Sans 100" w:eastAsia="Calibri" w:hAnsi="Museo Sans 100" w:cs="Arial"/>
          <w:iCs/>
          <w:sz w:val="24"/>
          <w:szCs w:val="24"/>
        </w:rPr>
        <w:t xml:space="preserve">A fin de cumplir con el proceso de medición antes citado y </w:t>
      </w:r>
      <w:r w:rsidR="00537E9C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consideración que el Ministerio de Hacienda, se ha destacado como una entidad que está a la vanguardia en el uso de las herramientas tecnológicas y con el propósito de salvaguardar la salud del personal y de los contribuyentes ante la emergencia nacional </w:t>
      </w:r>
      <w:r w:rsidR="00537E9C" w:rsidRPr="00396D5C">
        <w:rPr>
          <w:rFonts w:ascii="Museo Sans 100" w:eastAsia="Calibri" w:hAnsi="Museo Sans 100" w:cs="Arial"/>
          <w:iCs/>
          <w:sz w:val="24"/>
          <w:szCs w:val="24"/>
          <w:lang w:val="es-SV"/>
        </w:rPr>
        <w:t>por la PANDEMIA COVID-19, se optó por realizar la medición de la satisfacción, a través de una encuesta electrónica.</w:t>
      </w:r>
    </w:p>
    <w:p w14:paraId="675CF078" w14:textId="77777777" w:rsidR="00537E9C" w:rsidRPr="00396D5C" w:rsidRDefault="00537E9C" w:rsidP="00537E9C">
      <w:pPr>
        <w:spacing w:after="0"/>
        <w:jc w:val="both"/>
        <w:rPr>
          <w:rFonts w:ascii="Museo Sans 100" w:eastAsia="Calibri" w:hAnsi="Museo Sans 100" w:cs="Arial"/>
          <w:iCs/>
          <w:sz w:val="24"/>
          <w:szCs w:val="24"/>
          <w:lang w:val="es-SV"/>
        </w:rPr>
      </w:pPr>
    </w:p>
    <w:p w14:paraId="298599D7" w14:textId="056B8E12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0A360E87" w14:textId="56D7F72E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36328B02" w14:textId="4C0BA9C3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7AF41B4A" w14:textId="1B6249C5" w:rsidR="00421108" w:rsidRPr="00396D5C" w:rsidRDefault="00125A68" w:rsidP="00C454FC">
      <w:pPr>
        <w:jc w:val="both"/>
        <w:rPr>
          <w:rFonts w:ascii="Museo Sans 100" w:eastAsia="Calibri" w:hAnsi="Museo Sans 100" w:cs="Arial"/>
          <w:iCs/>
          <w:sz w:val="24"/>
          <w:szCs w:val="24"/>
          <w:lang w:val="es-ES"/>
        </w:rPr>
      </w:pPr>
      <w:bookmarkStart w:id="0" w:name="_Hlk52798284"/>
      <w:r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lastRenderedPageBreak/>
        <w:t>Obteniendo c</w:t>
      </w:r>
      <w:r w:rsidR="0042110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omo resultado un índice de satisfacción </w:t>
      </w:r>
      <w:r w:rsidR="001376CA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promedio del 7.64</w:t>
      </w:r>
      <w:r w:rsidR="0042110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%, el cual es favorable y representa el esfuerzo en brindar una mejor atención</w:t>
      </w:r>
      <w:r w:rsidR="00B06937">
        <w:rPr>
          <w:rFonts w:ascii="Museo Sans 100" w:eastAsia="Calibri" w:hAnsi="Museo Sans 100" w:cs="Arial"/>
          <w:iCs/>
          <w:sz w:val="24"/>
          <w:szCs w:val="24"/>
          <w:lang w:val="es-ES"/>
        </w:rPr>
        <w:t>;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sin embargo, no supera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la meta del 7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.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7% establecida en el Plan Estratégico Institucional 201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9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-20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24 para el 2021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.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</w:t>
      </w:r>
      <w:r w:rsidR="000D52D4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Se muestra a continuación, el detalle de los datos obtenidos en cada medición.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 </w:t>
      </w:r>
    </w:p>
    <w:p w14:paraId="38FF1FAC" w14:textId="60A04EDF" w:rsidR="001376CA" w:rsidRDefault="001376CA" w:rsidP="00C454FC">
      <w:pPr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W w:w="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79"/>
      </w:tblGrid>
      <w:tr w:rsidR="001376CA" w:rsidRPr="001376CA" w14:paraId="3015C4E4" w14:textId="77777777" w:rsidTr="00925088">
        <w:trPr>
          <w:jc w:val="center"/>
        </w:trPr>
        <w:tc>
          <w:tcPr>
            <w:tcW w:w="2122" w:type="dxa"/>
            <w:vMerge w:val="restart"/>
            <w:shd w:val="clear" w:color="auto" w:fill="17365D"/>
          </w:tcPr>
          <w:p w14:paraId="0FD86A9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Dimensión</w:t>
            </w:r>
          </w:p>
        </w:tc>
        <w:tc>
          <w:tcPr>
            <w:tcW w:w="1417" w:type="dxa"/>
            <w:vMerge w:val="restart"/>
            <w:shd w:val="clear" w:color="auto" w:fill="17365D"/>
          </w:tcPr>
          <w:p w14:paraId="7C7CDCBE" w14:textId="77777777" w:rsidR="001376CA" w:rsidRPr="001376CA" w:rsidRDefault="001376CA" w:rsidP="00925088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Pesos ajustados de ponderación del modelo SERPERF (%)</w:t>
            </w:r>
          </w:p>
        </w:tc>
        <w:tc>
          <w:tcPr>
            <w:tcW w:w="2271" w:type="dxa"/>
            <w:gridSpan w:val="2"/>
            <w:shd w:val="clear" w:color="auto" w:fill="17365D"/>
          </w:tcPr>
          <w:p w14:paraId="5D2D5B5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Agosto 2021</w:t>
            </w:r>
          </w:p>
        </w:tc>
      </w:tr>
      <w:tr w:rsidR="00925088" w:rsidRPr="00396D5C" w14:paraId="2F68D6C9" w14:textId="77777777" w:rsidTr="00925088">
        <w:trPr>
          <w:jc w:val="center"/>
        </w:trPr>
        <w:tc>
          <w:tcPr>
            <w:tcW w:w="2122" w:type="dxa"/>
            <w:vMerge/>
            <w:shd w:val="clear" w:color="auto" w:fill="17365D"/>
          </w:tcPr>
          <w:p w14:paraId="4E2F1FB7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417" w:type="dxa"/>
            <w:vMerge/>
            <w:shd w:val="clear" w:color="auto" w:fill="17365D"/>
          </w:tcPr>
          <w:p w14:paraId="00E094D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992" w:type="dxa"/>
            <w:shd w:val="clear" w:color="auto" w:fill="17365D"/>
          </w:tcPr>
          <w:p w14:paraId="42BB8C8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300B9B6C" w14:textId="77777777" w:rsidR="001376CA" w:rsidRPr="001376CA" w:rsidRDefault="001376CA" w:rsidP="00925088">
            <w:pPr>
              <w:spacing w:after="0" w:line="240" w:lineRule="auto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Puntaje promedio</w:t>
            </w:r>
          </w:p>
        </w:tc>
        <w:tc>
          <w:tcPr>
            <w:tcW w:w="1279" w:type="dxa"/>
            <w:shd w:val="clear" w:color="auto" w:fill="17365D"/>
          </w:tcPr>
          <w:p w14:paraId="485644E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309DC3AF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 xml:space="preserve">Índice de satisfacción </w:t>
            </w:r>
          </w:p>
        </w:tc>
      </w:tr>
      <w:tr w:rsidR="001376CA" w:rsidRPr="001376CA" w14:paraId="730657A6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64049810" w14:textId="3015792A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I</w:t>
            </w: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nfraestructura 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de la página WEB y servicios en línea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A7CC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08A8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8.36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EFEA9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0.92</w:t>
            </w:r>
          </w:p>
        </w:tc>
      </w:tr>
      <w:tr w:rsidR="001376CA" w:rsidRPr="001376CA" w14:paraId="3EE306A6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555D6421" w14:textId="434017D2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Empatía del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 portal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72452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16.0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951E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8.45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E8DFE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1.35</w:t>
            </w:r>
          </w:p>
        </w:tc>
      </w:tr>
      <w:tr w:rsidR="001376CA" w:rsidRPr="001376CA" w14:paraId="1AD404EF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2682E4B3" w14:textId="3A1C5939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Profesionalism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C6B1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41BF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7.57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E142FF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2.42</w:t>
            </w:r>
          </w:p>
        </w:tc>
      </w:tr>
      <w:tr w:rsidR="001376CA" w:rsidRPr="001376CA" w14:paraId="7F4F1CFE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52CE0590" w14:textId="58EAD70B" w:rsidR="001376CA" w:rsidRPr="001376CA" w:rsidRDefault="00F56029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C</w:t>
            </w:r>
            <w:r w:rsidR="001376CA"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apacidad de respuesta institucional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83CC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F90F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  <w:p w14:paraId="6969B0F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7.61</w:t>
            </w:r>
          </w:p>
          <w:p w14:paraId="16B7E8F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70829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3.12</w:t>
            </w:r>
          </w:p>
        </w:tc>
      </w:tr>
      <w:tr w:rsidR="00925088" w:rsidRPr="00396D5C" w14:paraId="3B8C63F7" w14:textId="77777777" w:rsidTr="00925088">
        <w:trPr>
          <w:jc w:val="center"/>
        </w:trPr>
        <w:tc>
          <w:tcPr>
            <w:tcW w:w="2122" w:type="dxa"/>
            <w:shd w:val="clear" w:color="auto" w:fill="F2F2F2"/>
          </w:tcPr>
          <w:p w14:paraId="19182E51" w14:textId="77777777" w:rsidR="001376CA" w:rsidRPr="001376CA" w:rsidRDefault="001376CA" w:rsidP="001376CA">
            <w:pPr>
              <w:spacing w:after="0" w:line="240" w:lineRule="auto"/>
              <w:ind w:left="360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TOTAL</w:t>
            </w:r>
          </w:p>
        </w:tc>
        <w:tc>
          <w:tcPr>
            <w:tcW w:w="1417" w:type="dxa"/>
            <w:shd w:val="clear" w:color="auto" w:fill="F2F2F2"/>
          </w:tcPr>
          <w:p w14:paraId="4FB59E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100.00</w:t>
            </w:r>
          </w:p>
        </w:tc>
        <w:tc>
          <w:tcPr>
            <w:tcW w:w="992" w:type="dxa"/>
            <w:shd w:val="clear" w:color="auto" w:fill="F2F2F2"/>
          </w:tcPr>
          <w:p w14:paraId="0591AD1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279" w:type="dxa"/>
            <w:shd w:val="clear" w:color="auto" w:fill="F2F2F2"/>
            <w:vAlign w:val="center"/>
          </w:tcPr>
          <w:p w14:paraId="40A9577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7.81</w:t>
            </w:r>
          </w:p>
        </w:tc>
      </w:tr>
    </w:tbl>
    <w:p w14:paraId="400C9A4F" w14:textId="3E88A90F" w:rsidR="001376CA" w:rsidRDefault="001376CA" w:rsidP="00C454FC">
      <w:pPr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W w:w="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325"/>
        <w:gridCol w:w="1029"/>
        <w:gridCol w:w="1474"/>
      </w:tblGrid>
      <w:tr w:rsidR="001376CA" w:rsidRPr="001376CA" w14:paraId="135AA530" w14:textId="77777777" w:rsidTr="00833703">
        <w:trPr>
          <w:trHeight w:val="213"/>
          <w:jc w:val="center"/>
        </w:trPr>
        <w:tc>
          <w:tcPr>
            <w:tcW w:w="1909" w:type="dxa"/>
            <w:vMerge w:val="restart"/>
            <w:shd w:val="clear" w:color="auto" w:fill="17365D"/>
          </w:tcPr>
          <w:p w14:paraId="3BC0A9E2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Dimensión</w:t>
            </w:r>
          </w:p>
        </w:tc>
        <w:tc>
          <w:tcPr>
            <w:tcW w:w="1325" w:type="dxa"/>
            <w:vMerge w:val="restart"/>
            <w:shd w:val="clear" w:color="auto" w:fill="17365D"/>
          </w:tcPr>
          <w:p w14:paraId="69420DC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Pesos ajustados de ponderación del modelo SERPERF (%)</w:t>
            </w:r>
          </w:p>
        </w:tc>
        <w:tc>
          <w:tcPr>
            <w:tcW w:w="2503" w:type="dxa"/>
            <w:gridSpan w:val="2"/>
            <w:shd w:val="clear" w:color="auto" w:fill="17365D"/>
          </w:tcPr>
          <w:p w14:paraId="2618755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Octubre 2021</w:t>
            </w:r>
          </w:p>
        </w:tc>
      </w:tr>
      <w:tr w:rsidR="001376CA" w:rsidRPr="001376CA" w14:paraId="25413652" w14:textId="77777777" w:rsidTr="00833703">
        <w:trPr>
          <w:trHeight w:val="866"/>
          <w:jc w:val="center"/>
        </w:trPr>
        <w:tc>
          <w:tcPr>
            <w:tcW w:w="1909" w:type="dxa"/>
            <w:vMerge/>
            <w:shd w:val="clear" w:color="auto" w:fill="17365D"/>
          </w:tcPr>
          <w:p w14:paraId="177FCB5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325" w:type="dxa"/>
            <w:vMerge/>
            <w:shd w:val="clear" w:color="auto" w:fill="17365D"/>
          </w:tcPr>
          <w:p w14:paraId="1CA8F5E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1029" w:type="dxa"/>
            <w:shd w:val="clear" w:color="auto" w:fill="17365D"/>
          </w:tcPr>
          <w:p w14:paraId="18EEF10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21A10C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Puntaje promedio</w:t>
            </w:r>
          </w:p>
        </w:tc>
        <w:tc>
          <w:tcPr>
            <w:tcW w:w="1473" w:type="dxa"/>
            <w:shd w:val="clear" w:color="auto" w:fill="17365D"/>
          </w:tcPr>
          <w:p w14:paraId="3A6C79B6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6E85FCD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 xml:space="preserve">Índice de satisfacción </w:t>
            </w:r>
          </w:p>
        </w:tc>
      </w:tr>
      <w:tr w:rsidR="001376CA" w:rsidRPr="001376CA" w14:paraId="37217270" w14:textId="77777777" w:rsidTr="00833703">
        <w:trPr>
          <w:trHeight w:val="496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51CDB171" w14:textId="358BAC62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1.Infraestructura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 de la página WEB y servicios en línea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B1D2B1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11.0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0B18E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7.94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9C71FF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0.87</w:t>
            </w:r>
          </w:p>
        </w:tc>
      </w:tr>
      <w:tr w:rsidR="001376CA" w:rsidRPr="001376CA" w14:paraId="6CC3F199" w14:textId="77777777" w:rsidTr="00833703">
        <w:trPr>
          <w:trHeight w:val="482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192FFF44" w14:textId="3884197D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2.Empatía del 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portal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1609F9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16.0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D7D73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8.09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D687E5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1.29</w:t>
            </w:r>
          </w:p>
        </w:tc>
      </w:tr>
      <w:tr w:rsidR="001376CA" w:rsidRPr="001376CA" w14:paraId="38658AA6" w14:textId="77777777" w:rsidTr="00833703">
        <w:trPr>
          <w:trHeight w:val="482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34186F8C" w14:textId="13331CE7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3.Profesionalismo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87C162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32.0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6B2DF6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7.31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9CF150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2.34</w:t>
            </w:r>
          </w:p>
        </w:tc>
      </w:tr>
      <w:tr w:rsidR="001376CA" w:rsidRPr="001376CA" w14:paraId="039720D2" w14:textId="77777777" w:rsidTr="00833703">
        <w:trPr>
          <w:trHeight w:val="980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2A84E07E" w14:textId="508C3993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</w:t>
            </w:r>
            <w:r w:rsidR="00925088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.C</w:t>
            </w: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apacidad de respuesta institucional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6A5019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41.0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3BB4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  <w:p w14:paraId="648B9C1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7.29</w:t>
            </w:r>
          </w:p>
          <w:p w14:paraId="5AEFB74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95817D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2.98</w:t>
            </w:r>
          </w:p>
        </w:tc>
      </w:tr>
      <w:tr w:rsidR="001376CA" w:rsidRPr="001376CA" w14:paraId="0D30001A" w14:textId="77777777" w:rsidTr="00833703">
        <w:trPr>
          <w:trHeight w:val="241"/>
          <w:jc w:val="center"/>
        </w:trPr>
        <w:tc>
          <w:tcPr>
            <w:tcW w:w="1909" w:type="dxa"/>
            <w:shd w:val="clear" w:color="auto" w:fill="F2F2F2"/>
          </w:tcPr>
          <w:p w14:paraId="57D2D4FB" w14:textId="77777777" w:rsidR="001376CA" w:rsidRPr="001376CA" w:rsidRDefault="001376CA" w:rsidP="001376CA">
            <w:pPr>
              <w:spacing w:after="0" w:line="240" w:lineRule="auto"/>
              <w:ind w:left="360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TOTAL</w:t>
            </w:r>
          </w:p>
        </w:tc>
        <w:tc>
          <w:tcPr>
            <w:tcW w:w="1325" w:type="dxa"/>
            <w:shd w:val="clear" w:color="auto" w:fill="F2F2F2"/>
          </w:tcPr>
          <w:p w14:paraId="4E417FF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100.00</w:t>
            </w:r>
          </w:p>
        </w:tc>
        <w:tc>
          <w:tcPr>
            <w:tcW w:w="1029" w:type="dxa"/>
            <w:shd w:val="clear" w:color="auto" w:fill="F2F2F2"/>
          </w:tcPr>
          <w:p w14:paraId="41D71E5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473" w:type="dxa"/>
            <w:shd w:val="clear" w:color="auto" w:fill="F2F2F2"/>
            <w:vAlign w:val="center"/>
          </w:tcPr>
          <w:p w14:paraId="74B2DF5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7.48</w:t>
            </w:r>
          </w:p>
        </w:tc>
      </w:tr>
    </w:tbl>
    <w:p w14:paraId="604F089F" w14:textId="3E4DDBD6" w:rsidR="00A65229" w:rsidRPr="00125A68" w:rsidRDefault="00D4632F" w:rsidP="00D4632F">
      <w:pPr>
        <w:spacing w:after="0" w:line="240" w:lineRule="auto"/>
        <w:jc w:val="both"/>
        <w:rPr>
          <w:rFonts w:ascii="MS Reference Sans Serif" w:hAnsi="MS Reference Sans Serif"/>
          <w:b/>
          <w:sz w:val="16"/>
          <w:szCs w:val="16"/>
        </w:rPr>
      </w:pPr>
      <w:bookmarkStart w:id="1" w:name="_Hlk52802928"/>
      <w:bookmarkEnd w:id="0"/>
      <w:r>
        <w:rPr>
          <w:rFonts w:ascii="MS Reference Sans Serif" w:hAnsi="MS Reference Sans Serif"/>
          <w:b/>
          <w:sz w:val="16"/>
          <w:szCs w:val="16"/>
        </w:rPr>
        <w:t xml:space="preserve">                             </w:t>
      </w:r>
      <w:r w:rsidR="00421108" w:rsidRPr="00125A68">
        <w:rPr>
          <w:rFonts w:ascii="MS Reference Sans Serif" w:hAnsi="MS Reference Sans Serif"/>
          <w:b/>
          <w:sz w:val="16"/>
          <w:szCs w:val="16"/>
        </w:rPr>
        <w:t>Fuente: Unidad de Defensoría del Contribuyente</w:t>
      </w:r>
      <w:r>
        <w:rPr>
          <w:rFonts w:ascii="MS Reference Sans Serif" w:hAnsi="MS Reference Sans Serif"/>
          <w:b/>
          <w:sz w:val="16"/>
          <w:szCs w:val="16"/>
        </w:rPr>
        <w:t xml:space="preserve"> y Educación Fiscal</w:t>
      </w:r>
    </w:p>
    <w:p w14:paraId="530AA2B6" w14:textId="77777777" w:rsidR="00A65229" w:rsidRPr="00E60120" w:rsidRDefault="00A65229" w:rsidP="007B50A3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1625996" w14:textId="07588288" w:rsidR="000A380D" w:rsidRDefault="000A380D" w:rsidP="005A67A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9945BB1" w14:textId="410BDCFB" w:rsidR="00446333" w:rsidRPr="00396D5C" w:rsidRDefault="000D52D4" w:rsidP="000D52D4">
      <w:pPr>
        <w:spacing w:after="0"/>
        <w:jc w:val="both"/>
        <w:rPr>
          <w:rFonts w:ascii="Museo Sans 100" w:hAnsi="Museo Sans 100"/>
          <w:sz w:val="24"/>
          <w:szCs w:val="24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Es de mencionar, </w:t>
      </w:r>
      <w:proofErr w:type="gramStart"/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</w:t>
      </w:r>
      <w:proofErr w:type="gramEnd"/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del total de encuestas remitidas a las direcciones electrónicas de los contribuyentes seleccionados según el método aplicado, para el caso de la medición realizada en agosto 2021, de 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>un total de 555 encuestas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se recibieron 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en respuesta </w:t>
      </w:r>
      <w:r w:rsidRPr="000D52D4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56</w:t>
      </w:r>
      <w:r w:rsidR="000B0B57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 encuestas</w:t>
      </w:r>
      <w:r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,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las cuales representan el 10% de la muestra seleccionada.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Y respecto del mes de octubre 2021, de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un total de 383 encuestas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se 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recibie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ron 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en respuesta </w:t>
      </w:r>
      <w:r w:rsidR="00446333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55 encuestas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, las cuales representan el 14% de la muestra seleccionada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</w:p>
    <w:p w14:paraId="45ACB6BA" w14:textId="0DEAE5CD" w:rsidR="00446333" w:rsidRPr="00396D5C" w:rsidRDefault="00446333" w:rsidP="005A67A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077E8FFD" w14:textId="77777777" w:rsidR="00446333" w:rsidRPr="00396D5C" w:rsidRDefault="00446333" w:rsidP="005A67A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7F3963BE" w14:textId="6E94D37D" w:rsidR="007E7281" w:rsidRPr="00396D5C" w:rsidRDefault="000B0B57" w:rsidP="006F4130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lastRenderedPageBreak/>
        <w:t>De igual forma,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es de citar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durante 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>los ejercicios fiscales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2019 y 2020 no se </w:t>
      </w:r>
      <w:r w:rsidR="006F4130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llevó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a cabo el proceso de medición, siendo hasta el 2021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que se retom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>ó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bajo la modalidad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de la encuesta electrónica</w:t>
      </w:r>
      <w:r w:rsidR="00126D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  <w:r w:rsidR="00833703" w:rsidRPr="00396D5C">
        <w:rPr>
          <w:rFonts w:ascii="Museo Sans 100" w:hAnsi="Museo Sans 100"/>
          <w:sz w:val="24"/>
          <w:szCs w:val="24"/>
        </w:rPr>
        <w:t xml:space="preserve"> </w:t>
      </w:r>
    </w:p>
    <w:p w14:paraId="6367DF78" w14:textId="4B531427" w:rsidR="006F4130" w:rsidRDefault="006F4130" w:rsidP="006F4130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078D389D" w14:textId="7FB25EF2" w:rsidR="000D444F" w:rsidRPr="00396D5C" w:rsidRDefault="000D444F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Si bien es cierto el resultado de esta consulta ciudadana, evidenció una notable percepción de mejora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los cuales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corresponden 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l enfoque de los servicios en línea, aún 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es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necesario seguir mejorando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tomando en cuenta en lo pertinente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aquellos aspectos observados por los grupos consultados,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que sirvan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como pauta para la Administración Tributaria, en la toma de decisiones y acciones para mejorar la calidad de los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servicios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prestados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</w:p>
    <w:p w14:paraId="2D378F78" w14:textId="5E824756" w:rsidR="009436B1" w:rsidRDefault="009436B1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46F7A1DB" w14:textId="77777777" w:rsidR="00A72195" w:rsidRPr="00396D5C" w:rsidRDefault="00A72195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68E6EA10" w14:textId="6B54DB3D" w:rsidR="008A07DB" w:rsidRPr="00396D5C" w:rsidRDefault="00B90581" w:rsidP="007E728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useo Sans 100" w:eastAsia="Calibri" w:hAnsi="Museo Sans 100" w:cs="Arial"/>
          <w:b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TRAMITACION DE QUEJAS</w:t>
      </w:r>
      <w:r w:rsidR="008A07DB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, AVISOS, SUGERENCIAS Y </w:t>
      </w:r>
      <w:r w:rsidR="00A77F74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     </w:t>
      </w:r>
      <w:r w:rsidR="008A07DB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FELICITACIONES</w:t>
      </w:r>
    </w:p>
    <w:p w14:paraId="37929AD4" w14:textId="238787A1" w:rsidR="009940E9" w:rsidRPr="00396D5C" w:rsidRDefault="009940E9" w:rsidP="009940E9">
      <w:pPr>
        <w:spacing w:after="0" w:line="240" w:lineRule="auto"/>
        <w:jc w:val="both"/>
        <w:rPr>
          <w:rFonts w:ascii="Museo Sans 100" w:eastAsia="Calibri" w:hAnsi="Museo Sans 100" w:cs="Arial"/>
          <w:b/>
          <w:iCs/>
          <w:sz w:val="24"/>
          <w:szCs w:val="24"/>
          <w:lang w:val="es-MX"/>
        </w:rPr>
      </w:pPr>
    </w:p>
    <w:p w14:paraId="1C19BB78" w14:textId="77777777" w:rsidR="00634A3B" w:rsidRDefault="00634A3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7DAE5AE6" w14:textId="2239B826" w:rsidR="007B50A3" w:rsidRDefault="00376EC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La Unidad de Defensoría del Contribuyente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y Educación Fiscal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,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atendió en el año 20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21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:</w:t>
      </w:r>
    </w:p>
    <w:p w14:paraId="1B5A3D35" w14:textId="77777777" w:rsidR="00634A3B" w:rsidRPr="00396D5C" w:rsidRDefault="00634A3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1D6CCA8B" w14:textId="05C69A81" w:rsidR="00E53548" w:rsidRPr="00396D5C" w:rsidRDefault="00E53548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24E229C2" w14:textId="487E97AE" w:rsidR="007B50A3" w:rsidRPr="00396D5C" w:rsidRDefault="00396D5C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44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quejas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/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visos, </w:t>
      </w:r>
    </w:p>
    <w:p w14:paraId="1368C93A" w14:textId="2616D098" w:rsidR="007B50A3" w:rsidRPr="00396D5C" w:rsidRDefault="00E53548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396D5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12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sugerencias</w:t>
      </w:r>
      <w:r w:rsidR="00362BE1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.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</w:p>
    <w:p w14:paraId="35FC7011" w14:textId="517867E8" w:rsidR="007B50A3" w:rsidRPr="00396D5C" w:rsidRDefault="00396D5C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40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felicitaciones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 </w:t>
      </w:r>
    </w:p>
    <w:p w14:paraId="39722AD6" w14:textId="6FEAE4F4" w:rsidR="000D444F" w:rsidRDefault="00A77F74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  <w:bookmarkStart w:id="2" w:name="_Hlk52577928"/>
      <w:bookmarkEnd w:id="1"/>
      <w:r>
        <w:rPr>
          <w:rFonts w:ascii="MS Reference Sans Serif" w:hAnsi="MS Reference Sans Serif"/>
          <w:sz w:val="16"/>
          <w:szCs w:val="16"/>
        </w:rPr>
        <w:t xml:space="preserve"> </w:t>
      </w:r>
      <w:r w:rsidR="009324B3" w:rsidRPr="00A77F74">
        <w:rPr>
          <w:rFonts w:ascii="MS Reference Sans Serif" w:hAnsi="MS Reference Sans Serif"/>
          <w:sz w:val="16"/>
          <w:szCs w:val="16"/>
        </w:rPr>
        <w:t xml:space="preserve"> </w:t>
      </w:r>
      <w:r w:rsidR="000D444F">
        <w:rPr>
          <w:rFonts w:ascii="MS Reference Sans Serif" w:hAnsi="MS Reference Sans Serif"/>
          <w:sz w:val="16"/>
          <w:szCs w:val="16"/>
        </w:rPr>
        <w:t xml:space="preserve">                            </w:t>
      </w:r>
    </w:p>
    <w:p w14:paraId="215E6884" w14:textId="3DDC5DCE" w:rsidR="00634A3B" w:rsidRDefault="00634A3B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4A07771C" w14:textId="77777777" w:rsidR="00634A3B" w:rsidRDefault="00634A3B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1FB76FE8" w14:textId="2AB8428A" w:rsidR="004A3450" w:rsidRDefault="004A3450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  <w:r w:rsidRPr="00396D5C">
        <w:rPr>
          <w:rFonts w:ascii="Museo Sans 100" w:hAnsi="Museo Sans 100"/>
          <w:noProof/>
        </w:rPr>
        <w:drawing>
          <wp:inline distT="0" distB="0" distL="0" distR="0" wp14:anchorId="0A746600" wp14:editId="7741EA60">
            <wp:extent cx="3124200" cy="2308860"/>
            <wp:effectExtent l="0" t="0" r="0" b="0"/>
            <wp:docPr id="1095171069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FDFB4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71069" name="Picture">
                      <a:extLst>
                        <a:ext uri="{FF2B5EF4-FFF2-40B4-BE49-F238E27FC236}">
                          <a16:creationId xmlns:a16="http://schemas.microsoft.com/office/drawing/2014/main" id="{00000000-0008-0000-0000-0000FDFB4641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D5C">
        <w:rPr>
          <w:rFonts w:ascii="Museo Sans 100" w:hAnsi="Museo Sans 100"/>
          <w:noProof/>
        </w:rPr>
        <w:drawing>
          <wp:inline distT="0" distB="0" distL="0" distR="0" wp14:anchorId="55A4563B" wp14:editId="05972CB1">
            <wp:extent cx="2171700" cy="18745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656C" w14:textId="77777777" w:rsidR="00396D5C" w:rsidRDefault="00396D5C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1A06FF1A" w14:textId="1F8ACD33" w:rsidR="009324B3" w:rsidRPr="00396D5C" w:rsidRDefault="004A3450" w:rsidP="009436B1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>FUENTE</w:t>
      </w:r>
      <w:r w:rsidR="004A464F" w:rsidRPr="00396D5C">
        <w:rPr>
          <w:rFonts w:ascii="Museo Sans 100" w:hAnsi="Museo Sans 100"/>
          <w:b/>
          <w:sz w:val="12"/>
          <w:szCs w:val="12"/>
        </w:rPr>
        <w:t xml:space="preserve">: UNIDAD DE DEFENSORÍA DEL CONTRIBUYENTE </w:t>
      </w:r>
      <w:r w:rsidR="00396D5C">
        <w:rPr>
          <w:rFonts w:ascii="Museo Sans 100" w:hAnsi="Museo Sans 100"/>
          <w:b/>
          <w:sz w:val="12"/>
          <w:szCs w:val="12"/>
        </w:rPr>
        <w:t xml:space="preserve">Y EDUCACION FISCAL. </w:t>
      </w:r>
      <w:r w:rsidR="004A464F" w:rsidRPr="00396D5C">
        <w:rPr>
          <w:rFonts w:ascii="Museo Sans 100" w:hAnsi="Museo Sans 100"/>
          <w:b/>
          <w:sz w:val="12"/>
          <w:szCs w:val="12"/>
        </w:rPr>
        <w:t>DGII</w:t>
      </w:r>
    </w:p>
    <w:p w14:paraId="155FAFCD" w14:textId="78F15548" w:rsidR="00396D5C" w:rsidRDefault="00396D5C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5D61B699" w14:textId="08A6E6C6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05EFEF95" w14:textId="60C6DCB3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480DBA5C" w14:textId="51B33483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62F25E4E" w14:textId="0718B294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59877BE1" w14:textId="3DA855B5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1C56DEE1" w14:textId="5ECC9567" w:rsidR="00396D5C" w:rsidRPr="00F33C37" w:rsidRDefault="000D444F" w:rsidP="00396D5C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F33C37">
        <w:rPr>
          <w:rFonts w:ascii="Museo Sans 100" w:hAnsi="Museo Sans 100"/>
          <w:sz w:val="24"/>
          <w:szCs w:val="24"/>
        </w:rPr>
        <w:t>L</w:t>
      </w:r>
      <w:r w:rsidR="00E53548" w:rsidRPr="00F33C37">
        <w:rPr>
          <w:rFonts w:ascii="Museo Sans 100" w:hAnsi="Museo Sans 100"/>
          <w:sz w:val="24"/>
          <w:szCs w:val="24"/>
        </w:rPr>
        <w:t>os</w:t>
      </w:r>
      <w:r w:rsidR="009436B1" w:rsidRPr="00F33C37">
        <w:rPr>
          <w:rFonts w:ascii="Museo Sans 100" w:hAnsi="Museo Sans 100"/>
          <w:sz w:val="24"/>
          <w:szCs w:val="24"/>
        </w:rPr>
        <w:t xml:space="preserve"> </w:t>
      </w:r>
      <w:r w:rsidR="00E53548" w:rsidRPr="00F33C37">
        <w:rPr>
          <w:rFonts w:ascii="Museo Sans 100" w:hAnsi="Museo Sans 100"/>
          <w:sz w:val="24"/>
          <w:szCs w:val="24"/>
        </w:rPr>
        <w:t xml:space="preserve">contribuyentes y/o usuarios, hicieron uso de los siguientes medios de interposición: </w:t>
      </w:r>
    </w:p>
    <w:p w14:paraId="7DB51430" w14:textId="74503E82" w:rsidR="00E53548" w:rsidRDefault="00E53548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95819A0" w14:textId="73F17E29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281D080" w14:textId="45F98E1D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1CDCC0C" w14:textId="3C787F69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75BCBE27" w14:textId="28BC2E2E" w:rsidR="00F33C37" w:rsidRDefault="00C557D2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inline distT="0" distB="0" distL="0" distR="0" wp14:anchorId="5F8FC479" wp14:editId="0591661E">
            <wp:extent cx="3665220" cy="2423160"/>
            <wp:effectExtent l="0" t="0" r="0" b="0"/>
            <wp:docPr id="714951588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44B9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51588" name="Picture">
                      <a:extLst>
                        <a:ext uri="{FF2B5EF4-FFF2-40B4-BE49-F238E27FC236}">
                          <a16:creationId xmlns:a16="http://schemas.microsoft.com/office/drawing/2014/main" id="{00000000-0008-0000-0000-0000A44B9D2A}"/>
                        </a:ext>
                      </a:extLst>
                    </pic:cNvPr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D2">
        <w:rPr>
          <w:noProof/>
        </w:rPr>
        <w:drawing>
          <wp:inline distT="0" distB="0" distL="0" distR="0" wp14:anchorId="006F78D4" wp14:editId="6E82BD0C">
            <wp:extent cx="1820762" cy="21780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66" cy="2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2EC9" w14:textId="1D20FCAE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0C3A0F7E" w14:textId="77777777" w:rsidR="00C557D2" w:rsidRPr="00396D5C" w:rsidRDefault="00C557D2" w:rsidP="00C557D2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 xml:space="preserve">FUENTE: UNIDAD DE DEFENSORÍA DEL CONTRIBUYENTE </w:t>
      </w:r>
      <w:r>
        <w:rPr>
          <w:rFonts w:ascii="Museo Sans 100" w:hAnsi="Museo Sans 100"/>
          <w:b/>
          <w:sz w:val="12"/>
          <w:szCs w:val="12"/>
        </w:rPr>
        <w:t xml:space="preserve">Y EDUCACION FISCAL. </w:t>
      </w:r>
      <w:r w:rsidRPr="00396D5C">
        <w:rPr>
          <w:rFonts w:ascii="Museo Sans 100" w:hAnsi="Museo Sans 100"/>
          <w:b/>
          <w:sz w:val="12"/>
          <w:szCs w:val="12"/>
        </w:rPr>
        <w:t>DGII</w:t>
      </w:r>
    </w:p>
    <w:p w14:paraId="158A6B1E" w14:textId="36074D56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512EBE2C" w14:textId="77777777" w:rsidR="00634A3B" w:rsidRDefault="00634A3B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bookmarkEnd w:id="2"/>
    <w:p w14:paraId="646F6B52" w14:textId="2C54E552" w:rsidR="000D444F" w:rsidRDefault="00A77F74" w:rsidP="007F5212">
      <w:pPr>
        <w:spacing w:after="0" w:line="240" w:lineRule="auto"/>
        <w:ind w:left="709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</w:t>
      </w:r>
    </w:p>
    <w:p w14:paraId="7D30A4B4" w14:textId="1ED8D5B0" w:rsidR="00C326E3" w:rsidRPr="00C557D2" w:rsidRDefault="00A77F74" w:rsidP="00C557D2">
      <w:pPr>
        <w:spacing w:after="0" w:line="240" w:lineRule="auto"/>
        <w:rPr>
          <w:rFonts w:ascii="Museo Sans 100" w:hAnsi="Museo Sans 100"/>
          <w:sz w:val="24"/>
          <w:szCs w:val="24"/>
        </w:rPr>
      </w:pPr>
      <w:r w:rsidRPr="000D444F">
        <w:rPr>
          <w:rFonts w:ascii="MS Reference Sans Serif" w:hAnsi="MS Reference Sans Serif"/>
          <w:b/>
          <w:sz w:val="12"/>
          <w:szCs w:val="12"/>
        </w:rPr>
        <w:t xml:space="preserve"> </w:t>
      </w:r>
      <w:r w:rsidR="007F5212">
        <w:rPr>
          <w:rFonts w:ascii="MS Reference Sans Serif" w:hAnsi="MS Reference Sans Serif"/>
          <w:b/>
          <w:sz w:val="12"/>
          <w:szCs w:val="12"/>
        </w:rPr>
        <w:t xml:space="preserve">  </w:t>
      </w:r>
      <w:r w:rsidR="009436B1" w:rsidRPr="00C557D2">
        <w:rPr>
          <w:rFonts w:ascii="Museo Sans 100" w:hAnsi="Museo Sans 100"/>
          <w:sz w:val="24"/>
          <w:szCs w:val="24"/>
        </w:rPr>
        <w:t>Siendo</w:t>
      </w:r>
      <w:r w:rsidR="007F5212" w:rsidRPr="00C557D2">
        <w:rPr>
          <w:rFonts w:ascii="Museo Sans 100" w:hAnsi="Museo Sans 100"/>
          <w:sz w:val="24"/>
          <w:szCs w:val="24"/>
        </w:rPr>
        <w:t xml:space="preserve"> las categorías</w:t>
      </w:r>
      <w:r w:rsidR="00C557D2">
        <w:rPr>
          <w:rFonts w:ascii="Museo Sans 100" w:hAnsi="Museo Sans 100"/>
          <w:sz w:val="24"/>
          <w:szCs w:val="24"/>
        </w:rPr>
        <w:t xml:space="preserve"> </w:t>
      </w:r>
      <w:r w:rsidR="007F5212" w:rsidRPr="00C557D2">
        <w:rPr>
          <w:rFonts w:ascii="Museo Sans 100" w:hAnsi="Museo Sans 100"/>
          <w:sz w:val="24"/>
          <w:szCs w:val="24"/>
        </w:rPr>
        <w:t>de</w:t>
      </w:r>
      <w:r w:rsidR="00C557D2">
        <w:rPr>
          <w:rFonts w:ascii="Museo Sans 100" w:hAnsi="Museo Sans 100"/>
          <w:sz w:val="24"/>
          <w:szCs w:val="24"/>
        </w:rPr>
        <w:t xml:space="preserve"> los casos </w:t>
      </w:r>
      <w:r w:rsidR="007F5212" w:rsidRPr="00C557D2">
        <w:rPr>
          <w:rFonts w:ascii="Museo Sans 100" w:hAnsi="Museo Sans 100"/>
          <w:sz w:val="24"/>
          <w:szCs w:val="24"/>
        </w:rPr>
        <w:t>que se recibieron</w:t>
      </w:r>
      <w:r w:rsidR="009436B1" w:rsidRPr="00C557D2">
        <w:rPr>
          <w:rFonts w:ascii="Museo Sans 100" w:hAnsi="Museo Sans 100"/>
          <w:sz w:val="24"/>
          <w:szCs w:val="24"/>
        </w:rPr>
        <w:t>, las siguientes:</w:t>
      </w:r>
      <w:r w:rsidR="00C326E3" w:rsidRPr="00C557D2">
        <w:rPr>
          <w:rFonts w:ascii="Museo Sans 100" w:hAnsi="Museo Sans 100"/>
          <w:sz w:val="24"/>
          <w:szCs w:val="24"/>
        </w:rPr>
        <w:t xml:space="preserve"> </w:t>
      </w:r>
    </w:p>
    <w:p w14:paraId="2CC51205" w14:textId="7A4C7DB0" w:rsidR="00C326E3" w:rsidRDefault="00C326E3" w:rsidP="009324B3">
      <w:pPr>
        <w:spacing w:after="0" w:line="360" w:lineRule="auto"/>
        <w:jc w:val="both"/>
        <w:rPr>
          <w:rFonts w:ascii="MS Reference Sans Serif" w:hAnsi="MS Reference Sans Serif"/>
          <w:b/>
          <w:sz w:val="16"/>
          <w:szCs w:val="16"/>
        </w:rPr>
      </w:pPr>
    </w:p>
    <w:p w14:paraId="637ED44D" w14:textId="2B4B7A4B" w:rsidR="00C326E3" w:rsidRDefault="00C557D2" w:rsidP="00B06937">
      <w:pPr>
        <w:pStyle w:val="Ttulo2"/>
        <w:rPr>
          <w:rFonts w:ascii="MS Reference Sans Serif" w:hAnsi="MS Reference Sans Serif"/>
          <w:b/>
          <w:sz w:val="16"/>
          <w:szCs w:val="16"/>
        </w:rPr>
      </w:pPr>
      <w:r w:rsidRPr="00C557D2">
        <w:rPr>
          <w:noProof/>
        </w:rPr>
        <w:drawing>
          <wp:inline distT="0" distB="0" distL="0" distR="0" wp14:anchorId="48E0FA21" wp14:editId="457A6309">
            <wp:extent cx="3322320" cy="2346960"/>
            <wp:effectExtent l="0" t="0" r="0" b="0"/>
            <wp:docPr id="413685209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D955A8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85209" name="Picture">
                      <a:extLst>
                        <a:ext uri="{FF2B5EF4-FFF2-40B4-BE49-F238E27FC236}">
                          <a16:creationId xmlns:a16="http://schemas.microsoft.com/office/drawing/2014/main" id="{00000000-0008-0000-0000-0000D955A818}"/>
                        </a:ext>
                      </a:extLst>
                    </pic:cNvPr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D2">
        <w:rPr>
          <w:rFonts w:ascii="MS Reference Sans Serif" w:hAnsi="MS Reference Sans Serif"/>
          <w:b/>
          <w:sz w:val="16"/>
          <w:szCs w:val="16"/>
        </w:rPr>
        <w:t xml:space="preserve"> </w:t>
      </w:r>
      <w:r w:rsidRPr="00C557D2">
        <w:rPr>
          <w:noProof/>
        </w:rPr>
        <w:drawing>
          <wp:inline distT="0" distB="0" distL="0" distR="0" wp14:anchorId="632BFCC2" wp14:editId="4084B478">
            <wp:extent cx="1965960" cy="24993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5B11" w14:textId="1F1282F8" w:rsidR="00C326E3" w:rsidRDefault="00C326E3" w:rsidP="009324B3">
      <w:pPr>
        <w:spacing w:after="0" w:line="360" w:lineRule="auto"/>
        <w:jc w:val="both"/>
        <w:rPr>
          <w:rFonts w:ascii="MS Reference Sans Serif" w:hAnsi="MS Reference Sans Serif"/>
          <w:b/>
          <w:sz w:val="16"/>
          <w:szCs w:val="16"/>
        </w:rPr>
      </w:pPr>
    </w:p>
    <w:p w14:paraId="5113F92B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7F6CB904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4E0C1A31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0D42BE74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550472E0" w14:textId="692D4B6F" w:rsidR="00A93515" w:rsidRPr="009F34A4" w:rsidRDefault="009F34A4" w:rsidP="009F34A4">
      <w:pPr>
        <w:jc w:val="both"/>
        <w:rPr>
          <w:rFonts w:ascii="Museo Sans 100" w:hAnsi="Museo Sans 100"/>
          <w:sz w:val="24"/>
          <w:szCs w:val="24"/>
        </w:rPr>
      </w:pPr>
      <w:r w:rsidRPr="009F34A4">
        <w:rPr>
          <w:rFonts w:ascii="Museo Sans 100" w:hAnsi="Museo Sans 100"/>
          <w:sz w:val="24"/>
          <w:szCs w:val="24"/>
        </w:rPr>
        <w:t xml:space="preserve">Y por el tipo de caso </w:t>
      </w:r>
      <w:r w:rsidR="00634A3B">
        <w:rPr>
          <w:rFonts w:ascii="Museo Sans 100" w:hAnsi="Museo Sans 100"/>
          <w:sz w:val="24"/>
          <w:szCs w:val="24"/>
        </w:rPr>
        <w:t xml:space="preserve">y categoría </w:t>
      </w:r>
      <w:r w:rsidRPr="009F34A4">
        <w:rPr>
          <w:rFonts w:ascii="Museo Sans 100" w:hAnsi="Museo Sans 100"/>
          <w:sz w:val="24"/>
          <w:szCs w:val="24"/>
        </w:rPr>
        <w:t xml:space="preserve">se </w:t>
      </w:r>
      <w:r w:rsidR="00002865" w:rsidRPr="009F34A4">
        <w:rPr>
          <w:rFonts w:ascii="Museo Sans 100" w:hAnsi="Museo Sans 100"/>
          <w:sz w:val="24"/>
          <w:szCs w:val="24"/>
        </w:rPr>
        <w:t>clasificaron</w:t>
      </w:r>
      <w:r w:rsidR="00A93515" w:rsidRPr="009F34A4">
        <w:rPr>
          <w:rFonts w:ascii="Museo Sans 100" w:hAnsi="Museo Sans 100"/>
          <w:sz w:val="24"/>
          <w:szCs w:val="24"/>
        </w:rPr>
        <w:t xml:space="preserve"> de la siguiente manera:</w:t>
      </w:r>
    </w:p>
    <w:p w14:paraId="26B7EB05" w14:textId="77777777" w:rsidR="00A93515" w:rsidRDefault="00A93515" w:rsidP="00A93515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2215"/>
        <w:gridCol w:w="2033"/>
        <w:gridCol w:w="1789"/>
        <w:gridCol w:w="1892"/>
        <w:gridCol w:w="899"/>
      </w:tblGrid>
      <w:tr w:rsidR="00A93515" w:rsidRPr="009F34A4" w14:paraId="41736174" w14:textId="77777777" w:rsidTr="00B0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14:paraId="78BFEB04" w14:textId="77777777" w:rsidR="00A93515" w:rsidRPr="009F34A4" w:rsidRDefault="00A93515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CATEGORIA</w:t>
            </w:r>
          </w:p>
        </w:tc>
        <w:tc>
          <w:tcPr>
            <w:tcW w:w="2033" w:type="dxa"/>
            <w:hideMark/>
          </w:tcPr>
          <w:p w14:paraId="75A7EE3D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QUEJAS/AVISOS</w:t>
            </w:r>
          </w:p>
        </w:tc>
        <w:tc>
          <w:tcPr>
            <w:tcW w:w="1789" w:type="dxa"/>
            <w:noWrap/>
            <w:hideMark/>
          </w:tcPr>
          <w:p w14:paraId="466B88AE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SUGERENCIAS</w:t>
            </w:r>
          </w:p>
        </w:tc>
        <w:tc>
          <w:tcPr>
            <w:tcW w:w="1892" w:type="dxa"/>
            <w:noWrap/>
            <w:hideMark/>
          </w:tcPr>
          <w:p w14:paraId="2667520E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FELICITACIONES</w:t>
            </w:r>
          </w:p>
        </w:tc>
        <w:tc>
          <w:tcPr>
            <w:tcW w:w="899" w:type="dxa"/>
            <w:noWrap/>
            <w:hideMark/>
          </w:tcPr>
          <w:p w14:paraId="64C3AA91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TOTAL</w:t>
            </w:r>
          </w:p>
        </w:tc>
      </w:tr>
      <w:tr w:rsidR="00A93515" w:rsidRPr="009F34A4" w14:paraId="593C4E1F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hideMark/>
          </w:tcPr>
          <w:p w14:paraId="026E84BF" w14:textId="77777777" w:rsidR="00A93515" w:rsidRPr="009F34A4" w:rsidRDefault="00A93515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ATENCION AL CONTRIBUYENTE O USUARIO</w:t>
            </w:r>
          </w:p>
        </w:tc>
        <w:tc>
          <w:tcPr>
            <w:tcW w:w="2033" w:type="dxa"/>
            <w:noWrap/>
          </w:tcPr>
          <w:p w14:paraId="64E7528D" w14:textId="2BF45BA8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789" w:type="dxa"/>
            <w:noWrap/>
          </w:tcPr>
          <w:p w14:paraId="1956C9CA" w14:textId="544B8855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892" w:type="dxa"/>
            <w:noWrap/>
          </w:tcPr>
          <w:p w14:paraId="3187F757" w14:textId="0C1CEF42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899" w:type="dxa"/>
            <w:noWrap/>
          </w:tcPr>
          <w:p w14:paraId="48289DD8" w14:textId="07CE2CF7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65</w:t>
            </w:r>
          </w:p>
        </w:tc>
      </w:tr>
      <w:tr w:rsidR="00A93515" w:rsidRPr="009F34A4" w14:paraId="5A395283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36016BBD" w14:textId="7FE53A37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COMPETENCIA TÉCNICA</w:t>
            </w:r>
          </w:p>
        </w:tc>
        <w:tc>
          <w:tcPr>
            <w:tcW w:w="2033" w:type="dxa"/>
            <w:noWrap/>
          </w:tcPr>
          <w:p w14:paraId="6F8EFE9C" w14:textId="2944D8F5" w:rsidR="00A93515" w:rsidRPr="009F34A4" w:rsidRDefault="009F34A4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789" w:type="dxa"/>
            <w:noWrap/>
          </w:tcPr>
          <w:p w14:paraId="5BCA956A" w14:textId="6E632B74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92" w:type="dxa"/>
            <w:noWrap/>
          </w:tcPr>
          <w:p w14:paraId="05D2EF55" w14:textId="4D136B33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899" w:type="dxa"/>
            <w:noWrap/>
          </w:tcPr>
          <w:p w14:paraId="083451F8" w14:textId="0B9FB95B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</w:tr>
      <w:tr w:rsidR="00A93515" w:rsidRPr="009F34A4" w14:paraId="147380E1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641F4700" w14:textId="60840870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TECNOLOGIA</w:t>
            </w:r>
          </w:p>
        </w:tc>
        <w:tc>
          <w:tcPr>
            <w:tcW w:w="2033" w:type="dxa"/>
            <w:noWrap/>
          </w:tcPr>
          <w:p w14:paraId="1EF3BBEB" w14:textId="4427D18B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789" w:type="dxa"/>
            <w:noWrap/>
          </w:tcPr>
          <w:p w14:paraId="077CF5F3" w14:textId="67888B97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892" w:type="dxa"/>
            <w:noWrap/>
          </w:tcPr>
          <w:p w14:paraId="5FF41B01" w14:textId="6EE10393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32BCEA41" w14:textId="09967F53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</w:tr>
      <w:tr w:rsidR="00A93515" w:rsidRPr="009F34A4" w14:paraId="0E7911EA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2E23F33C" w14:textId="5CD3F1B5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TIEMPO DE RESPUESTA</w:t>
            </w:r>
          </w:p>
        </w:tc>
        <w:tc>
          <w:tcPr>
            <w:tcW w:w="2033" w:type="dxa"/>
            <w:noWrap/>
          </w:tcPr>
          <w:p w14:paraId="343700D1" w14:textId="4C38D53E" w:rsidR="00A93515" w:rsidRPr="009F34A4" w:rsidRDefault="009F34A4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789" w:type="dxa"/>
            <w:noWrap/>
          </w:tcPr>
          <w:p w14:paraId="3D27185C" w14:textId="323190C5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92" w:type="dxa"/>
            <w:noWrap/>
          </w:tcPr>
          <w:p w14:paraId="1FDE515F" w14:textId="73B9990E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2EE47C16" w14:textId="6D9F4D85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</w:tr>
      <w:tr w:rsidR="00A93515" w:rsidRPr="009F34A4" w14:paraId="60B9AC8B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55B10124" w14:textId="6C35F846" w:rsidR="00A93515" w:rsidRPr="009F34A4" w:rsidRDefault="009F34A4" w:rsidP="006251B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INFORMACIÓN SUMINISTRADA (WEB, TELEFONICA, CORREO ELECTRÓNICO, PRESENCIAL)</w:t>
            </w:r>
          </w:p>
        </w:tc>
        <w:tc>
          <w:tcPr>
            <w:tcW w:w="2033" w:type="dxa"/>
            <w:noWrap/>
          </w:tcPr>
          <w:p w14:paraId="0285B8B2" w14:textId="0AB00CCB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89" w:type="dxa"/>
            <w:noWrap/>
          </w:tcPr>
          <w:p w14:paraId="5F0B2661" w14:textId="7EEC0912" w:rsidR="00A93515" w:rsidRPr="009F34A4" w:rsidRDefault="006251B5" w:rsidP="0062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92" w:type="dxa"/>
            <w:noWrap/>
          </w:tcPr>
          <w:p w14:paraId="49CC4D67" w14:textId="2F5CEDED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3DC2440E" w14:textId="136DD444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</w:tr>
      <w:tr w:rsidR="009F34A4" w:rsidRPr="009F34A4" w14:paraId="589A2527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61C1D6AB" w14:textId="0A4B5D83" w:rsidR="009F34A4" w:rsidRDefault="009F34A4" w:rsidP="009F34A4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OTROS</w:t>
            </w:r>
          </w:p>
        </w:tc>
        <w:tc>
          <w:tcPr>
            <w:tcW w:w="2033" w:type="dxa"/>
            <w:noWrap/>
          </w:tcPr>
          <w:p w14:paraId="64553676" w14:textId="084F1899" w:rsidR="009F34A4" w:rsidRDefault="009F34A4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789" w:type="dxa"/>
            <w:noWrap/>
          </w:tcPr>
          <w:p w14:paraId="34172CA0" w14:textId="402506F4" w:rsidR="009F34A4" w:rsidRPr="009F34A4" w:rsidRDefault="006251B5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892" w:type="dxa"/>
            <w:noWrap/>
          </w:tcPr>
          <w:p w14:paraId="7817D535" w14:textId="77777777" w:rsidR="009F34A4" w:rsidRPr="009F34A4" w:rsidRDefault="009F34A4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455B3F59" w14:textId="7774EC5F" w:rsidR="009F34A4" w:rsidRPr="009F34A4" w:rsidRDefault="006251B5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</w:tr>
      <w:tr w:rsidR="009F34A4" w:rsidRPr="009F34A4" w14:paraId="19CFF0B8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14:paraId="4E1D3A12" w14:textId="77777777" w:rsidR="009F34A4" w:rsidRPr="009F34A4" w:rsidRDefault="009F34A4" w:rsidP="009F34A4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TOTAL</w:t>
            </w:r>
          </w:p>
        </w:tc>
        <w:tc>
          <w:tcPr>
            <w:tcW w:w="2033" w:type="dxa"/>
            <w:noWrap/>
          </w:tcPr>
          <w:p w14:paraId="52499BC1" w14:textId="1AA558C7" w:rsidR="009F34A4" w:rsidRPr="009F34A4" w:rsidRDefault="009F34A4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789" w:type="dxa"/>
            <w:noWrap/>
          </w:tcPr>
          <w:p w14:paraId="6CE9256F" w14:textId="2FC1F905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892" w:type="dxa"/>
            <w:noWrap/>
          </w:tcPr>
          <w:p w14:paraId="474E09DC" w14:textId="6CAC4EB2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40</w:t>
            </w:r>
          </w:p>
        </w:tc>
        <w:tc>
          <w:tcPr>
            <w:tcW w:w="899" w:type="dxa"/>
            <w:noWrap/>
          </w:tcPr>
          <w:p w14:paraId="17DD248D" w14:textId="1494CC21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96</w:t>
            </w:r>
          </w:p>
        </w:tc>
      </w:tr>
    </w:tbl>
    <w:p w14:paraId="0DC61F39" w14:textId="77777777" w:rsidR="00D4632F" w:rsidRPr="00396D5C" w:rsidRDefault="00D4632F" w:rsidP="00D4632F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 xml:space="preserve">FUENTE: UNIDAD DE DEFENSORÍA DEL CONTRIBUYENTE </w:t>
      </w:r>
      <w:r>
        <w:rPr>
          <w:rFonts w:ascii="Museo Sans 100" w:hAnsi="Museo Sans 100"/>
          <w:b/>
          <w:sz w:val="12"/>
          <w:szCs w:val="12"/>
        </w:rPr>
        <w:t xml:space="preserve">Y EDUCACION FISCAL. </w:t>
      </w:r>
      <w:r w:rsidRPr="00396D5C">
        <w:rPr>
          <w:rFonts w:ascii="Museo Sans 100" w:hAnsi="Museo Sans 100"/>
          <w:b/>
          <w:sz w:val="12"/>
          <w:szCs w:val="12"/>
        </w:rPr>
        <w:t>DGII</w:t>
      </w:r>
    </w:p>
    <w:p w14:paraId="59527EDC" w14:textId="77777777" w:rsidR="00A93515" w:rsidRDefault="00A93515" w:rsidP="00A93515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B7574F3" w14:textId="2E62389F" w:rsidR="00B90581" w:rsidRDefault="00CA6245" w:rsidP="009F34A4">
      <w:pPr>
        <w:spacing w:after="0" w:line="240" w:lineRule="auto"/>
        <w:rPr>
          <w:rFonts w:ascii="MS Reference Sans Serif" w:hAnsi="MS Reference Sans Serif"/>
          <w:sz w:val="24"/>
          <w:szCs w:val="24"/>
        </w:rPr>
      </w:pPr>
      <w:r w:rsidRPr="00CA6245">
        <w:rPr>
          <w:rFonts w:ascii="MS Reference Sans Serif" w:hAnsi="MS Reference Sans Serif"/>
          <w:sz w:val="16"/>
          <w:szCs w:val="16"/>
          <w:lang w:val="es-SV"/>
        </w:rPr>
        <w:t xml:space="preserve"> </w:t>
      </w:r>
    </w:p>
    <w:p w14:paraId="1BD75080" w14:textId="77777777" w:rsidR="00B90581" w:rsidRDefault="00B90581" w:rsidP="00C839BB">
      <w:pPr>
        <w:jc w:val="both"/>
        <w:rPr>
          <w:rFonts w:ascii="MS Reference Sans Serif" w:hAnsi="MS Reference Sans Serif"/>
          <w:sz w:val="24"/>
          <w:szCs w:val="24"/>
        </w:rPr>
      </w:pPr>
      <w:bookmarkStart w:id="3" w:name="_GoBack"/>
      <w:bookmarkEnd w:id="3"/>
    </w:p>
    <w:sectPr w:rsidR="00B90581" w:rsidSect="009436B1">
      <w:headerReference w:type="default" r:id="rId14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D34B" w14:textId="77777777" w:rsidR="00487FD1" w:rsidRDefault="00487FD1" w:rsidP="00381914">
      <w:pPr>
        <w:spacing w:after="0" w:line="240" w:lineRule="auto"/>
      </w:pPr>
      <w:r>
        <w:separator/>
      </w:r>
    </w:p>
  </w:endnote>
  <w:endnote w:type="continuationSeparator" w:id="0">
    <w:p w14:paraId="03A25791" w14:textId="77777777" w:rsidR="00487FD1" w:rsidRDefault="00487FD1" w:rsidP="0038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C09F" w14:textId="77777777" w:rsidR="00487FD1" w:rsidRDefault="00487FD1" w:rsidP="00381914">
      <w:pPr>
        <w:spacing w:after="0" w:line="240" w:lineRule="auto"/>
      </w:pPr>
      <w:r>
        <w:separator/>
      </w:r>
    </w:p>
  </w:footnote>
  <w:footnote w:type="continuationSeparator" w:id="0">
    <w:p w14:paraId="7FE510B8" w14:textId="77777777" w:rsidR="00487FD1" w:rsidRDefault="00487FD1" w:rsidP="0038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03957"/>
      <w:docPartObj>
        <w:docPartGallery w:val="Page Numbers (Top of Page)"/>
        <w:docPartUnique/>
      </w:docPartObj>
    </w:sdtPr>
    <w:sdtEndPr/>
    <w:sdtContent>
      <w:p w14:paraId="632CC880" w14:textId="77777777" w:rsidR="00537E9C" w:rsidRDefault="00537E9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814D38E" w14:textId="77777777" w:rsidR="00537E9C" w:rsidRDefault="00537E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F2"/>
    <w:multiLevelType w:val="hybridMultilevel"/>
    <w:tmpl w:val="6A8049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828"/>
    <w:multiLevelType w:val="multilevel"/>
    <w:tmpl w:val="CA7A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8EE4F9C"/>
    <w:multiLevelType w:val="multilevel"/>
    <w:tmpl w:val="CA7A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0D2F64DA"/>
    <w:multiLevelType w:val="hybridMultilevel"/>
    <w:tmpl w:val="BB04FA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5D27"/>
    <w:multiLevelType w:val="hybridMultilevel"/>
    <w:tmpl w:val="ED94E914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8540779"/>
    <w:multiLevelType w:val="hybridMultilevel"/>
    <w:tmpl w:val="641862C4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19143D92"/>
    <w:multiLevelType w:val="hybridMultilevel"/>
    <w:tmpl w:val="97F64B00"/>
    <w:lvl w:ilvl="0" w:tplc="4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882B9A"/>
    <w:multiLevelType w:val="hybridMultilevel"/>
    <w:tmpl w:val="D0A85074"/>
    <w:lvl w:ilvl="0" w:tplc="440A0005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1F76313D"/>
    <w:multiLevelType w:val="hybridMultilevel"/>
    <w:tmpl w:val="7D4AEF9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A32"/>
    <w:multiLevelType w:val="hybridMultilevel"/>
    <w:tmpl w:val="686C92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4701"/>
    <w:multiLevelType w:val="hybridMultilevel"/>
    <w:tmpl w:val="6B344C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777"/>
    <w:multiLevelType w:val="hybridMultilevel"/>
    <w:tmpl w:val="234804C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6B58"/>
    <w:multiLevelType w:val="hybridMultilevel"/>
    <w:tmpl w:val="836060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0352"/>
    <w:multiLevelType w:val="hybridMultilevel"/>
    <w:tmpl w:val="8AF2C7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74E0"/>
    <w:multiLevelType w:val="hybridMultilevel"/>
    <w:tmpl w:val="A44C8804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273CAA"/>
    <w:multiLevelType w:val="hybridMultilevel"/>
    <w:tmpl w:val="64128C80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52222E89"/>
    <w:multiLevelType w:val="hybridMultilevel"/>
    <w:tmpl w:val="1818CC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A9B"/>
    <w:multiLevelType w:val="hybridMultilevel"/>
    <w:tmpl w:val="FE9C71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A349F"/>
    <w:multiLevelType w:val="hybridMultilevel"/>
    <w:tmpl w:val="F2D8D74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C0E"/>
    <w:multiLevelType w:val="hybridMultilevel"/>
    <w:tmpl w:val="2FF41932"/>
    <w:lvl w:ilvl="0" w:tplc="1EE8FD8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9" w:hanging="360"/>
      </w:pPr>
    </w:lvl>
    <w:lvl w:ilvl="2" w:tplc="440A001B" w:tentative="1">
      <w:start w:val="1"/>
      <w:numFmt w:val="lowerRoman"/>
      <w:lvlText w:val="%3."/>
      <w:lvlJc w:val="right"/>
      <w:pPr>
        <w:ind w:left="2149" w:hanging="180"/>
      </w:pPr>
    </w:lvl>
    <w:lvl w:ilvl="3" w:tplc="440A000F" w:tentative="1">
      <w:start w:val="1"/>
      <w:numFmt w:val="decimal"/>
      <w:lvlText w:val="%4."/>
      <w:lvlJc w:val="left"/>
      <w:pPr>
        <w:ind w:left="2869" w:hanging="360"/>
      </w:pPr>
    </w:lvl>
    <w:lvl w:ilvl="4" w:tplc="440A0019" w:tentative="1">
      <w:start w:val="1"/>
      <w:numFmt w:val="lowerLetter"/>
      <w:lvlText w:val="%5."/>
      <w:lvlJc w:val="left"/>
      <w:pPr>
        <w:ind w:left="3589" w:hanging="360"/>
      </w:pPr>
    </w:lvl>
    <w:lvl w:ilvl="5" w:tplc="440A001B" w:tentative="1">
      <w:start w:val="1"/>
      <w:numFmt w:val="lowerRoman"/>
      <w:lvlText w:val="%6."/>
      <w:lvlJc w:val="right"/>
      <w:pPr>
        <w:ind w:left="4309" w:hanging="180"/>
      </w:pPr>
    </w:lvl>
    <w:lvl w:ilvl="6" w:tplc="440A000F" w:tentative="1">
      <w:start w:val="1"/>
      <w:numFmt w:val="decimal"/>
      <w:lvlText w:val="%7."/>
      <w:lvlJc w:val="left"/>
      <w:pPr>
        <w:ind w:left="5029" w:hanging="360"/>
      </w:pPr>
    </w:lvl>
    <w:lvl w:ilvl="7" w:tplc="440A0019" w:tentative="1">
      <w:start w:val="1"/>
      <w:numFmt w:val="lowerLetter"/>
      <w:lvlText w:val="%8."/>
      <w:lvlJc w:val="left"/>
      <w:pPr>
        <w:ind w:left="5749" w:hanging="360"/>
      </w:pPr>
    </w:lvl>
    <w:lvl w:ilvl="8" w:tplc="4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C0D18E4"/>
    <w:multiLevelType w:val="hybridMultilevel"/>
    <w:tmpl w:val="18A00D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12EF"/>
    <w:multiLevelType w:val="multilevel"/>
    <w:tmpl w:val="C492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68CA4BF3"/>
    <w:multiLevelType w:val="hybridMultilevel"/>
    <w:tmpl w:val="69A2E0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93DD1"/>
    <w:multiLevelType w:val="multilevel"/>
    <w:tmpl w:val="291A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6D1B7C81"/>
    <w:multiLevelType w:val="multilevel"/>
    <w:tmpl w:val="30A8F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6DB179CD"/>
    <w:multiLevelType w:val="hybridMultilevel"/>
    <w:tmpl w:val="E87461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84FBD"/>
    <w:multiLevelType w:val="hybridMultilevel"/>
    <w:tmpl w:val="8F40214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C7EE4"/>
    <w:multiLevelType w:val="multilevel"/>
    <w:tmpl w:val="B298E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 w15:restartNumberingAfterBreak="0">
    <w:nsid w:val="7F431295"/>
    <w:multiLevelType w:val="hybridMultilevel"/>
    <w:tmpl w:val="492ECC62"/>
    <w:lvl w:ilvl="0" w:tplc="440A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FB35519"/>
    <w:multiLevelType w:val="hybridMultilevel"/>
    <w:tmpl w:val="D9DED5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29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3"/>
  </w:num>
  <w:num w:numId="18">
    <w:abstractNumId w:val="25"/>
  </w:num>
  <w:num w:numId="19">
    <w:abstractNumId w:val="23"/>
  </w:num>
  <w:num w:numId="20">
    <w:abstractNumId w:val="14"/>
  </w:num>
  <w:num w:numId="21">
    <w:abstractNumId w:val="21"/>
  </w:num>
  <w:num w:numId="22">
    <w:abstractNumId w:val="22"/>
  </w:num>
  <w:num w:numId="23">
    <w:abstractNumId w:val="27"/>
  </w:num>
  <w:num w:numId="24">
    <w:abstractNumId w:val="6"/>
  </w:num>
  <w:num w:numId="25">
    <w:abstractNumId w:val="28"/>
  </w:num>
  <w:num w:numId="26">
    <w:abstractNumId w:val="0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4"/>
    <w:rsid w:val="00002865"/>
    <w:rsid w:val="00015CBD"/>
    <w:rsid w:val="00061C7C"/>
    <w:rsid w:val="000830C5"/>
    <w:rsid w:val="000A193E"/>
    <w:rsid w:val="000A380D"/>
    <w:rsid w:val="000B0B57"/>
    <w:rsid w:val="000B5DA8"/>
    <w:rsid w:val="000D25EA"/>
    <w:rsid w:val="000D285C"/>
    <w:rsid w:val="000D444F"/>
    <w:rsid w:val="000D52D4"/>
    <w:rsid w:val="000F202D"/>
    <w:rsid w:val="001017AF"/>
    <w:rsid w:val="001072B1"/>
    <w:rsid w:val="00123CC1"/>
    <w:rsid w:val="001244D1"/>
    <w:rsid w:val="00125A68"/>
    <w:rsid w:val="00126D9C"/>
    <w:rsid w:val="001376CA"/>
    <w:rsid w:val="00193FB1"/>
    <w:rsid w:val="001A3223"/>
    <w:rsid w:val="001D3BB9"/>
    <w:rsid w:val="002017C4"/>
    <w:rsid w:val="0020374E"/>
    <w:rsid w:val="00214A38"/>
    <w:rsid w:val="00223827"/>
    <w:rsid w:val="00230B5B"/>
    <w:rsid w:val="00233745"/>
    <w:rsid w:val="002641AA"/>
    <w:rsid w:val="00270B68"/>
    <w:rsid w:val="00296F4E"/>
    <w:rsid w:val="002A7CE4"/>
    <w:rsid w:val="00302BC4"/>
    <w:rsid w:val="00360DA0"/>
    <w:rsid w:val="00362BE1"/>
    <w:rsid w:val="00367F1F"/>
    <w:rsid w:val="00376ECB"/>
    <w:rsid w:val="00381914"/>
    <w:rsid w:val="003874BD"/>
    <w:rsid w:val="00396D5C"/>
    <w:rsid w:val="003A7CFC"/>
    <w:rsid w:val="003B31AE"/>
    <w:rsid w:val="003B3D59"/>
    <w:rsid w:val="003E079C"/>
    <w:rsid w:val="003E5C6A"/>
    <w:rsid w:val="004113DC"/>
    <w:rsid w:val="00421108"/>
    <w:rsid w:val="00446333"/>
    <w:rsid w:val="00475065"/>
    <w:rsid w:val="00487FD1"/>
    <w:rsid w:val="00496150"/>
    <w:rsid w:val="004A133E"/>
    <w:rsid w:val="004A3450"/>
    <w:rsid w:val="004A464F"/>
    <w:rsid w:val="004D5ED1"/>
    <w:rsid w:val="004F4310"/>
    <w:rsid w:val="005008B3"/>
    <w:rsid w:val="005044C7"/>
    <w:rsid w:val="00536F7A"/>
    <w:rsid w:val="00537E9C"/>
    <w:rsid w:val="00540FCF"/>
    <w:rsid w:val="005837C7"/>
    <w:rsid w:val="00597D67"/>
    <w:rsid w:val="005A0B1C"/>
    <w:rsid w:val="005A67A8"/>
    <w:rsid w:val="005A7E48"/>
    <w:rsid w:val="005C1672"/>
    <w:rsid w:val="005C516A"/>
    <w:rsid w:val="005D1336"/>
    <w:rsid w:val="005E7491"/>
    <w:rsid w:val="005F6C7F"/>
    <w:rsid w:val="00613E53"/>
    <w:rsid w:val="006251B5"/>
    <w:rsid w:val="00634A3B"/>
    <w:rsid w:val="00685D1C"/>
    <w:rsid w:val="006874CA"/>
    <w:rsid w:val="00687B4B"/>
    <w:rsid w:val="006B5A82"/>
    <w:rsid w:val="006C0354"/>
    <w:rsid w:val="006D1A65"/>
    <w:rsid w:val="006D2885"/>
    <w:rsid w:val="006D55C3"/>
    <w:rsid w:val="006F067F"/>
    <w:rsid w:val="006F4130"/>
    <w:rsid w:val="00703B4D"/>
    <w:rsid w:val="00704E1A"/>
    <w:rsid w:val="00716CEA"/>
    <w:rsid w:val="007526FE"/>
    <w:rsid w:val="007676FA"/>
    <w:rsid w:val="0078787C"/>
    <w:rsid w:val="007A1EA7"/>
    <w:rsid w:val="007A498E"/>
    <w:rsid w:val="007B433E"/>
    <w:rsid w:val="007B4B1E"/>
    <w:rsid w:val="007B50A3"/>
    <w:rsid w:val="007B6033"/>
    <w:rsid w:val="007C0526"/>
    <w:rsid w:val="007E7281"/>
    <w:rsid w:val="007F5212"/>
    <w:rsid w:val="00825ABC"/>
    <w:rsid w:val="00833703"/>
    <w:rsid w:val="00855D5C"/>
    <w:rsid w:val="0087321D"/>
    <w:rsid w:val="008843AD"/>
    <w:rsid w:val="00895DF6"/>
    <w:rsid w:val="008A07DB"/>
    <w:rsid w:val="008A14BC"/>
    <w:rsid w:val="008B2CF4"/>
    <w:rsid w:val="008E527D"/>
    <w:rsid w:val="008E6ABE"/>
    <w:rsid w:val="008F56D5"/>
    <w:rsid w:val="00925088"/>
    <w:rsid w:val="009324B3"/>
    <w:rsid w:val="009436B1"/>
    <w:rsid w:val="00956A75"/>
    <w:rsid w:val="00973194"/>
    <w:rsid w:val="00984996"/>
    <w:rsid w:val="00993A78"/>
    <w:rsid w:val="009940E9"/>
    <w:rsid w:val="009F34A4"/>
    <w:rsid w:val="009F5AE6"/>
    <w:rsid w:val="00A03AB6"/>
    <w:rsid w:val="00A04642"/>
    <w:rsid w:val="00A054A5"/>
    <w:rsid w:val="00A5058F"/>
    <w:rsid w:val="00A5698A"/>
    <w:rsid w:val="00A64643"/>
    <w:rsid w:val="00A65229"/>
    <w:rsid w:val="00A70820"/>
    <w:rsid w:val="00A72195"/>
    <w:rsid w:val="00A7287B"/>
    <w:rsid w:val="00A77F74"/>
    <w:rsid w:val="00A924AB"/>
    <w:rsid w:val="00A93515"/>
    <w:rsid w:val="00AB1B14"/>
    <w:rsid w:val="00AB3941"/>
    <w:rsid w:val="00AD57EE"/>
    <w:rsid w:val="00B06937"/>
    <w:rsid w:val="00B17099"/>
    <w:rsid w:val="00B24BCD"/>
    <w:rsid w:val="00B52FE0"/>
    <w:rsid w:val="00B60F80"/>
    <w:rsid w:val="00B90581"/>
    <w:rsid w:val="00B93C6F"/>
    <w:rsid w:val="00BA2C92"/>
    <w:rsid w:val="00BC0567"/>
    <w:rsid w:val="00BD03B8"/>
    <w:rsid w:val="00BD4FE0"/>
    <w:rsid w:val="00C326E3"/>
    <w:rsid w:val="00C345BA"/>
    <w:rsid w:val="00C454FC"/>
    <w:rsid w:val="00C557D2"/>
    <w:rsid w:val="00C713A8"/>
    <w:rsid w:val="00C72874"/>
    <w:rsid w:val="00C72B64"/>
    <w:rsid w:val="00C839BB"/>
    <w:rsid w:val="00C85817"/>
    <w:rsid w:val="00CA6245"/>
    <w:rsid w:val="00CE5343"/>
    <w:rsid w:val="00CF5F1B"/>
    <w:rsid w:val="00CF75B0"/>
    <w:rsid w:val="00D011C3"/>
    <w:rsid w:val="00D109DB"/>
    <w:rsid w:val="00D119F7"/>
    <w:rsid w:val="00D14C5A"/>
    <w:rsid w:val="00D231EE"/>
    <w:rsid w:val="00D26543"/>
    <w:rsid w:val="00D4632F"/>
    <w:rsid w:val="00D531BA"/>
    <w:rsid w:val="00D64860"/>
    <w:rsid w:val="00D71829"/>
    <w:rsid w:val="00D81B53"/>
    <w:rsid w:val="00DA7DA4"/>
    <w:rsid w:val="00DA7F1B"/>
    <w:rsid w:val="00DC67FE"/>
    <w:rsid w:val="00E0715D"/>
    <w:rsid w:val="00E20CC4"/>
    <w:rsid w:val="00E46C4B"/>
    <w:rsid w:val="00E47970"/>
    <w:rsid w:val="00E53548"/>
    <w:rsid w:val="00E60120"/>
    <w:rsid w:val="00E721BA"/>
    <w:rsid w:val="00E77069"/>
    <w:rsid w:val="00E91A2A"/>
    <w:rsid w:val="00EF2FF0"/>
    <w:rsid w:val="00EF6659"/>
    <w:rsid w:val="00F232F5"/>
    <w:rsid w:val="00F30F7F"/>
    <w:rsid w:val="00F33C37"/>
    <w:rsid w:val="00F4369F"/>
    <w:rsid w:val="00F56029"/>
    <w:rsid w:val="00F60907"/>
    <w:rsid w:val="00F67F44"/>
    <w:rsid w:val="00F71A00"/>
    <w:rsid w:val="00F76007"/>
    <w:rsid w:val="00F8329C"/>
    <w:rsid w:val="00FA705B"/>
    <w:rsid w:val="00FC0A44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3D867"/>
  <w15:chartTrackingRefBased/>
  <w15:docId w15:val="{A78F0AE2-3444-43CF-80D0-7D376BF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3">
    <w:name w:val="Grid Table 4 Accent 3"/>
    <w:basedOn w:val="Tablanormal"/>
    <w:uiPriority w:val="49"/>
    <w:rsid w:val="008F5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8F56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F56D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6D28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6D28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5">
    <w:name w:val="Grid Table 1 Light Accent 5"/>
    <w:basedOn w:val="Tablanormal"/>
    <w:uiPriority w:val="46"/>
    <w:rsid w:val="00367F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8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14"/>
  </w:style>
  <w:style w:type="paragraph" w:styleId="Piedepgina">
    <w:name w:val="footer"/>
    <w:basedOn w:val="Normal"/>
    <w:link w:val="PiedepginaCar"/>
    <w:uiPriority w:val="99"/>
    <w:unhideWhenUsed/>
    <w:rsid w:val="0038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14"/>
  </w:style>
  <w:style w:type="paragraph" w:styleId="Prrafodelista">
    <w:name w:val="List Paragraph"/>
    <w:basedOn w:val="Normal"/>
    <w:uiPriority w:val="34"/>
    <w:qFormat/>
    <w:rsid w:val="00376EC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laconcuadrcula5oscura-nfasis3">
    <w:name w:val="Grid Table 5 Dark Accent 3"/>
    <w:basedOn w:val="Tablanormal"/>
    <w:uiPriority w:val="50"/>
    <w:rsid w:val="0026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21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1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1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1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10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43"/>
    <w:rPr>
      <w:sz w:val="20"/>
      <w:szCs w:val="20"/>
    </w:rPr>
  </w:style>
  <w:style w:type="character" w:styleId="Hipervnculo">
    <w:name w:val="Hyperlink"/>
    <w:rsid w:val="00D26543"/>
    <w:rPr>
      <w:color w:val="0000FF"/>
      <w:u w:val="single"/>
    </w:rPr>
  </w:style>
  <w:style w:type="character" w:styleId="Refdenotaalpie">
    <w:name w:val="footnote reference"/>
    <w:unhideWhenUsed/>
    <w:rsid w:val="00D265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table" w:styleId="Tabladecuadrcula4">
    <w:name w:val="Grid Table 4"/>
    <w:basedOn w:val="Tablanormal"/>
    <w:uiPriority w:val="49"/>
    <w:rsid w:val="00540F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A728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3">
    <w:name w:val="List Table 4 Accent 3"/>
    <w:basedOn w:val="Tablanormal"/>
    <w:uiPriority w:val="49"/>
    <w:rsid w:val="00DA7F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3">
    <w:name w:val="List Table 3 Accent 3"/>
    <w:basedOn w:val="Tablanormal"/>
    <w:uiPriority w:val="48"/>
    <w:rsid w:val="00E770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0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69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5oscura-nfasis1">
    <w:name w:val="Grid Table 5 Dark Accent 1"/>
    <w:basedOn w:val="Tablanormal"/>
    <w:uiPriority w:val="50"/>
    <w:rsid w:val="00B069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FE5C-ACA0-43C1-8A42-340BA5D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Mercedes Morales Aviles de Anaya</dc:creator>
  <cp:keywords/>
  <dc:description/>
  <cp:lastModifiedBy>Ana Cristabel Bermudez Chicas</cp:lastModifiedBy>
  <cp:revision>13</cp:revision>
  <cp:lastPrinted>2020-10-05T16:05:00Z</cp:lastPrinted>
  <dcterms:created xsi:type="dcterms:W3CDTF">2022-02-02T17:08:00Z</dcterms:created>
  <dcterms:modified xsi:type="dcterms:W3CDTF">2022-02-02T21:06:00Z</dcterms:modified>
</cp:coreProperties>
</file>